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62E" w:rsidRPr="001D7485" w:rsidRDefault="000F562E" w:rsidP="00EB5CDB">
      <w:pPr>
        <w:spacing w:line="360" w:lineRule="auto"/>
        <w:jc w:val="both"/>
        <w:rPr>
          <w:rFonts w:ascii="Arial" w:eastAsiaTheme="minorHAnsi" w:hAnsi="Arial"/>
          <w:b/>
          <w:bCs/>
          <w:color w:val="000000"/>
          <w:sz w:val="28"/>
          <w:szCs w:val="28"/>
          <w:u w:val="single"/>
          <w:lang w:val="en-US" w:eastAsia="en-US"/>
        </w:rPr>
      </w:pPr>
      <w:r>
        <w:rPr>
          <w:rFonts w:ascii="Arial" w:eastAsiaTheme="minorHAnsi" w:hAnsi="Arial"/>
          <w:b/>
          <w:bCs/>
          <w:color w:val="000000"/>
          <w:sz w:val="28"/>
          <w:szCs w:val="28"/>
          <w:u w:val="single"/>
          <w:lang w:val="en-US" w:eastAsia="en-US"/>
        </w:rPr>
        <w:t>Additional Data:</w:t>
      </w:r>
    </w:p>
    <w:p w:rsidR="000F562E" w:rsidRDefault="000F562E" w:rsidP="00EB5CDB">
      <w:pPr>
        <w:spacing w:line="360" w:lineRule="auto"/>
        <w:jc w:val="both"/>
        <w:rPr>
          <w:rFonts w:ascii="Times New Roman" w:hAnsi="Times New Roman" w:cs="Times New Roman"/>
          <w:b/>
          <w:sz w:val="24"/>
          <w:szCs w:val="20"/>
          <w:lang w:val="en-US"/>
        </w:rPr>
      </w:pPr>
      <w:r>
        <w:rPr>
          <w:rFonts w:ascii="Arial" w:hAnsi="Arial"/>
          <w:b/>
          <w:sz w:val="28"/>
          <w:szCs w:val="28"/>
          <w:lang w:val="en-US"/>
        </w:rPr>
        <w:t>Lipid synthesis</w:t>
      </w:r>
      <w:r>
        <w:rPr>
          <w:rFonts w:ascii="Times New Roman" w:hAnsi="Times New Roman" w:cs="Times New Roman"/>
          <w:b/>
          <w:sz w:val="24"/>
          <w:szCs w:val="20"/>
          <w:lang w:val="en-US"/>
        </w:rPr>
        <w:t xml:space="preserve"> </w:t>
      </w:r>
    </w:p>
    <w:p w:rsidR="000F562E" w:rsidRDefault="000F562E" w:rsidP="00EB5CDB">
      <w:pPr>
        <w:spacing w:line="360" w:lineRule="auto"/>
        <w:jc w:val="both"/>
        <w:rPr>
          <w:rFonts w:ascii="Times New Roman" w:hAnsi="Times New Roman" w:cs="Times New Roman"/>
          <w:sz w:val="24"/>
          <w:szCs w:val="20"/>
          <w:lang w:val="en-US"/>
        </w:rPr>
      </w:pPr>
      <w:r>
        <w:rPr>
          <w:rFonts w:ascii="Times New Roman" w:hAnsi="Times New Roman" w:cs="Times New Roman"/>
          <w:sz w:val="24"/>
          <w:szCs w:val="20"/>
          <w:lang w:val="en-US"/>
        </w:rPr>
        <w:t>O</w:t>
      </w:r>
      <w:r w:rsidRPr="003F0491">
        <w:rPr>
          <w:rFonts w:ascii="Times New Roman" w:hAnsi="Times New Roman" w:cs="Times New Roman"/>
          <w:sz w:val="24"/>
          <w:szCs w:val="20"/>
          <w:lang w:val="en-US"/>
        </w:rPr>
        <w:t xml:space="preserve">ne of the </w:t>
      </w:r>
      <w:r>
        <w:rPr>
          <w:rFonts w:ascii="Times New Roman" w:hAnsi="Times New Roman" w:cs="Times New Roman"/>
          <w:sz w:val="24"/>
          <w:szCs w:val="20"/>
          <w:lang w:val="en-US"/>
        </w:rPr>
        <w:t xml:space="preserve">important </w:t>
      </w:r>
      <w:r w:rsidRPr="003F0491">
        <w:rPr>
          <w:rFonts w:ascii="Times New Roman" w:hAnsi="Times New Roman" w:cs="Times New Roman"/>
          <w:sz w:val="24"/>
          <w:szCs w:val="20"/>
          <w:lang w:val="en-US"/>
        </w:rPr>
        <w:t>traits distinguish</w:t>
      </w:r>
      <w:r>
        <w:rPr>
          <w:rFonts w:ascii="Times New Roman" w:hAnsi="Times New Roman" w:cs="Times New Roman"/>
          <w:sz w:val="24"/>
          <w:szCs w:val="20"/>
          <w:lang w:val="en-US"/>
        </w:rPr>
        <w:t>ing the domain A</w:t>
      </w:r>
      <w:r w:rsidRPr="003F0491">
        <w:rPr>
          <w:rFonts w:ascii="Times New Roman" w:hAnsi="Times New Roman" w:cs="Times New Roman"/>
          <w:sz w:val="24"/>
          <w:szCs w:val="20"/>
          <w:lang w:val="en-US"/>
        </w:rPr>
        <w:t>rchaea from the two other domains of life</w:t>
      </w:r>
      <w:r>
        <w:rPr>
          <w:rFonts w:ascii="Times New Roman" w:hAnsi="Times New Roman" w:cs="Times New Roman"/>
          <w:sz w:val="24"/>
          <w:szCs w:val="20"/>
          <w:lang w:val="en-US"/>
        </w:rPr>
        <w:t xml:space="preserve"> relies on the</w:t>
      </w:r>
      <w:r w:rsidRPr="00480650">
        <w:rPr>
          <w:rFonts w:ascii="Times New Roman" w:hAnsi="Times New Roman" w:cs="Times New Roman"/>
          <w:sz w:val="24"/>
          <w:szCs w:val="20"/>
          <w:lang w:val="en-US"/>
        </w:rPr>
        <w:t xml:space="preserve"> structural characteristic</w:t>
      </w:r>
      <w:r>
        <w:rPr>
          <w:rFonts w:ascii="Times New Roman" w:hAnsi="Times New Roman" w:cs="Times New Roman"/>
          <w:sz w:val="24"/>
          <w:szCs w:val="20"/>
          <w:lang w:val="en-US"/>
        </w:rPr>
        <w:t xml:space="preserve">s of their lipids </w:t>
      </w:r>
      <w:r>
        <w:rPr>
          <w:rFonts w:ascii="Times New Roman" w:hAnsi="Times New Roman" w:cs="Times New Roman"/>
          <w:noProof/>
          <w:sz w:val="24"/>
          <w:szCs w:val="20"/>
          <w:lang w:val="en-US"/>
        </w:rPr>
        <w:t>[1]</w:t>
      </w:r>
      <w:r>
        <w:rPr>
          <w:rFonts w:ascii="Times New Roman" w:hAnsi="Times New Roman" w:cs="Times New Roman"/>
          <w:sz w:val="24"/>
          <w:szCs w:val="20"/>
          <w:lang w:val="en-US"/>
        </w:rPr>
        <w:t xml:space="preserve">. Indeed, archaeal lipids contain </w:t>
      </w:r>
      <w:r w:rsidRPr="003F0491">
        <w:rPr>
          <w:rFonts w:ascii="Times New Roman" w:hAnsi="Times New Roman" w:cs="Times New Roman"/>
          <w:sz w:val="24"/>
          <w:szCs w:val="20"/>
          <w:lang w:val="en-US"/>
        </w:rPr>
        <w:t>hydrocarbon chain</w:t>
      </w:r>
      <w:r>
        <w:rPr>
          <w:rFonts w:ascii="Times New Roman" w:hAnsi="Times New Roman" w:cs="Times New Roman"/>
          <w:sz w:val="24"/>
          <w:szCs w:val="20"/>
          <w:lang w:val="en-US"/>
        </w:rPr>
        <w:t>s</w:t>
      </w:r>
      <w:r w:rsidRPr="003F0491">
        <w:rPr>
          <w:rFonts w:ascii="Times New Roman" w:hAnsi="Times New Roman" w:cs="Times New Roman"/>
          <w:sz w:val="24"/>
          <w:szCs w:val="20"/>
          <w:lang w:val="en-US"/>
        </w:rPr>
        <w:t xml:space="preserve"> formed by methyl-branched </w:t>
      </w:r>
      <w:proofErr w:type="spellStart"/>
      <w:r w:rsidRPr="003F0491">
        <w:rPr>
          <w:rFonts w:ascii="Times New Roman" w:hAnsi="Times New Roman" w:cs="Times New Roman"/>
          <w:sz w:val="24"/>
          <w:szCs w:val="20"/>
          <w:lang w:val="en-US"/>
        </w:rPr>
        <w:t>isoprenoids</w:t>
      </w:r>
      <w:proofErr w:type="spellEnd"/>
      <w:r>
        <w:rPr>
          <w:rFonts w:ascii="Times New Roman" w:hAnsi="Times New Roman" w:cs="Times New Roman"/>
          <w:sz w:val="24"/>
          <w:szCs w:val="20"/>
          <w:lang w:val="en-US"/>
        </w:rPr>
        <w:t xml:space="preserve"> (instead of </w:t>
      </w:r>
      <w:r w:rsidRPr="00D17524">
        <w:rPr>
          <w:rFonts w:ascii="Times New Roman" w:hAnsi="Times New Roman" w:cs="Times New Roman"/>
          <w:sz w:val="24"/>
          <w:szCs w:val="20"/>
          <w:lang w:val="en-US"/>
        </w:rPr>
        <w:t>straight-chain fatty acids</w:t>
      </w:r>
      <w:r>
        <w:rPr>
          <w:rFonts w:ascii="Times New Roman" w:hAnsi="Times New Roman" w:cs="Times New Roman"/>
          <w:sz w:val="24"/>
          <w:szCs w:val="20"/>
          <w:lang w:val="en-US"/>
        </w:rPr>
        <w:t>)</w:t>
      </w:r>
      <w:r w:rsidRPr="003F0491">
        <w:rPr>
          <w:rFonts w:ascii="Times New Roman" w:hAnsi="Times New Roman" w:cs="Times New Roman"/>
          <w:sz w:val="24"/>
          <w:szCs w:val="20"/>
          <w:lang w:val="en-US"/>
        </w:rPr>
        <w:t>, th</w:t>
      </w:r>
      <w:r>
        <w:rPr>
          <w:rFonts w:ascii="Times New Roman" w:hAnsi="Times New Roman" w:cs="Times New Roman"/>
          <w:sz w:val="24"/>
          <w:szCs w:val="20"/>
          <w:lang w:val="en-US"/>
        </w:rPr>
        <w:t xml:space="preserve">ese </w:t>
      </w:r>
      <w:r w:rsidRPr="003F0491">
        <w:rPr>
          <w:rFonts w:ascii="Times New Roman" w:hAnsi="Times New Roman" w:cs="Times New Roman"/>
          <w:sz w:val="24"/>
          <w:szCs w:val="20"/>
          <w:lang w:val="en-US"/>
        </w:rPr>
        <w:t>chain</w:t>
      </w:r>
      <w:r>
        <w:rPr>
          <w:rFonts w:ascii="Times New Roman" w:hAnsi="Times New Roman" w:cs="Times New Roman"/>
          <w:sz w:val="24"/>
          <w:szCs w:val="20"/>
          <w:lang w:val="en-US"/>
        </w:rPr>
        <w:t>s</w:t>
      </w:r>
      <w:r w:rsidRPr="003F0491">
        <w:rPr>
          <w:rFonts w:ascii="Times New Roman" w:hAnsi="Times New Roman" w:cs="Times New Roman"/>
          <w:sz w:val="24"/>
          <w:szCs w:val="20"/>
          <w:lang w:val="en-US"/>
        </w:rPr>
        <w:t xml:space="preserve"> </w:t>
      </w:r>
      <w:r>
        <w:rPr>
          <w:rFonts w:ascii="Times New Roman" w:hAnsi="Times New Roman" w:cs="Times New Roman"/>
          <w:sz w:val="24"/>
          <w:szCs w:val="20"/>
          <w:lang w:val="en-US"/>
        </w:rPr>
        <w:t xml:space="preserve">are bound to </w:t>
      </w:r>
      <w:r w:rsidRPr="003F0491">
        <w:rPr>
          <w:rFonts w:ascii="Times New Roman" w:hAnsi="Times New Roman" w:cs="Times New Roman"/>
          <w:sz w:val="24"/>
          <w:szCs w:val="20"/>
          <w:lang w:val="en-US"/>
        </w:rPr>
        <w:t>the glycerol moiety</w:t>
      </w:r>
      <w:r>
        <w:rPr>
          <w:rFonts w:ascii="Times New Roman" w:hAnsi="Times New Roman" w:cs="Times New Roman"/>
          <w:sz w:val="24"/>
          <w:szCs w:val="20"/>
          <w:lang w:val="en-US"/>
        </w:rPr>
        <w:t xml:space="preserve"> by an ether linkage (instead of ester linkages)</w:t>
      </w:r>
      <w:r w:rsidRPr="003F0491">
        <w:rPr>
          <w:rFonts w:ascii="Times New Roman" w:hAnsi="Times New Roman" w:cs="Times New Roman"/>
          <w:sz w:val="24"/>
          <w:szCs w:val="20"/>
          <w:lang w:val="en-US"/>
        </w:rPr>
        <w:t xml:space="preserve"> </w:t>
      </w:r>
      <w:r>
        <w:rPr>
          <w:rFonts w:ascii="Times New Roman" w:hAnsi="Times New Roman" w:cs="Times New Roman"/>
          <w:sz w:val="24"/>
          <w:szCs w:val="20"/>
          <w:lang w:val="en-US"/>
        </w:rPr>
        <w:t>positioned in</w:t>
      </w:r>
      <w:r w:rsidRPr="003F0491">
        <w:rPr>
          <w:rFonts w:ascii="Times New Roman" w:hAnsi="Times New Roman" w:cs="Times New Roman"/>
          <w:sz w:val="24"/>
          <w:szCs w:val="20"/>
          <w:lang w:val="en-US"/>
        </w:rPr>
        <w:t xml:space="preserve"> </w:t>
      </w:r>
      <w:r>
        <w:rPr>
          <w:rFonts w:ascii="Times New Roman" w:hAnsi="Times New Roman" w:cs="Times New Roman"/>
          <w:sz w:val="24"/>
          <w:szCs w:val="20"/>
          <w:lang w:val="en-US"/>
        </w:rPr>
        <w:t xml:space="preserve">sn-2 and sn-3 </w:t>
      </w:r>
      <w:r w:rsidRPr="003F0491">
        <w:rPr>
          <w:rFonts w:ascii="Times New Roman" w:hAnsi="Times New Roman" w:cs="Times New Roman"/>
          <w:sz w:val="24"/>
          <w:szCs w:val="20"/>
          <w:lang w:val="en-US"/>
        </w:rPr>
        <w:t>of the glycerol moiety</w:t>
      </w:r>
      <w:r w:rsidRPr="0022635A">
        <w:rPr>
          <w:rFonts w:ascii="Times New Roman" w:hAnsi="Times New Roman" w:cs="Times New Roman"/>
          <w:sz w:val="24"/>
          <w:szCs w:val="20"/>
          <w:lang w:val="en-US"/>
        </w:rPr>
        <w:t xml:space="preserve"> (instead of </w:t>
      </w:r>
      <w:r w:rsidRPr="00D17524">
        <w:rPr>
          <w:rFonts w:ascii="Times New Roman" w:hAnsi="Times New Roman" w:cs="Times New Roman"/>
          <w:sz w:val="24"/>
          <w:szCs w:val="20"/>
          <w:lang w:val="en-US"/>
        </w:rPr>
        <w:t xml:space="preserve">sn-1 and </w:t>
      </w:r>
      <w:r>
        <w:rPr>
          <w:rFonts w:ascii="Times New Roman" w:hAnsi="Times New Roman" w:cs="Times New Roman"/>
          <w:sz w:val="24"/>
          <w:szCs w:val="20"/>
          <w:lang w:val="en-US"/>
        </w:rPr>
        <w:t>sn</w:t>
      </w:r>
      <w:r w:rsidRPr="00D17524">
        <w:rPr>
          <w:rFonts w:ascii="Times New Roman" w:hAnsi="Times New Roman" w:cs="Times New Roman"/>
          <w:sz w:val="24"/>
          <w:szCs w:val="20"/>
          <w:lang w:val="en-US"/>
        </w:rPr>
        <w:t>2</w:t>
      </w:r>
      <w:r>
        <w:rPr>
          <w:rFonts w:ascii="Times New Roman" w:hAnsi="Times New Roman" w:cs="Times New Roman"/>
          <w:sz w:val="24"/>
          <w:szCs w:val="20"/>
          <w:lang w:val="en-US"/>
        </w:rPr>
        <w:t>), and in several archaeal orders, lipids consist of two C</w:t>
      </w:r>
      <w:r w:rsidRPr="0022635A">
        <w:rPr>
          <w:rFonts w:ascii="Times New Roman" w:hAnsi="Times New Roman" w:cs="Times New Roman"/>
          <w:sz w:val="24"/>
          <w:szCs w:val="20"/>
          <w:vertAlign w:val="subscript"/>
          <w:lang w:val="en-US"/>
        </w:rPr>
        <w:t>40</w:t>
      </w:r>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isoprenoid</w:t>
      </w:r>
      <w:proofErr w:type="spellEnd"/>
      <w:r>
        <w:rPr>
          <w:rFonts w:ascii="Times New Roman" w:hAnsi="Times New Roman" w:cs="Times New Roman"/>
          <w:sz w:val="24"/>
          <w:szCs w:val="20"/>
          <w:lang w:val="en-US"/>
        </w:rPr>
        <w:t xml:space="preserve"> chains linking two glycerol moieties and form a monolayer membrane </w:t>
      </w:r>
      <w:r>
        <w:rPr>
          <w:rFonts w:ascii="Times New Roman" w:hAnsi="Times New Roman" w:cs="Times New Roman"/>
          <w:noProof/>
          <w:sz w:val="24"/>
          <w:szCs w:val="20"/>
          <w:lang w:val="en-US"/>
        </w:rPr>
        <w:t>[1]</w:t>
      </w:r>
      <w:r w:rsidRPr="003F0491">
        <w:rPr>
          <w:rFonts w:ascii="Times New Roman" w:hAnsi="Times New Roman" w:cs="Times New Roman"/>
          <w:sz w:val="24"/>
          <w:szCs w:val="20"/>
          <w:lang w:val="en-US"/>
        </w:rPr>
        <w:t>.</w:t>
      </w:r>
      <w:r>
        <w:rPr>
          <w:rFonts w:ascii="Times New Roman" w:hAnsi="Times New Roman" w:cs="Times New Roman"/>
          <w:sz w:val="24"/>
          <w:szCs w:val="20"/>
          <w:lang w:val="en-US"/>
        </w:rPr>
        <w:t xml:space="preserve"> The building blocks of the hydrocarbon chains, the </w:t>
      </w:r>
      <w:proofErr w:type="spellStart"/>
      <w:r>
        <w:rPr>
          <w:rFonts w:ascii="Times New Roman" w:hAnsi="Times New Roman" w:cs="Times New Roman"/>
          <w:sz w:val="24"/>
          <w:szCs w:val="20"/>
          <w:lang w:val="en-US"/>
        </w:rPr>
        <w:t>isopentenyl</w:t>
      </w:r>
      <w:proofErr w:type="spellEnd"/>
      <w:r>
        <w:rPr>
          <w:rFonts w:ascii="Times New Roman" w:hAnsi="Times New Roman" w:cs="Times New Roman"/>
          <w:sz w:val="24"/>
          <w:szCs w:val="20"/>
          <w:lang w:val="en-US"/>
        </w:rPr>
        <w:t xml:space="preserve"> diphosphate (IPP) and its isomer </w:t>
      </w:r>
      <w:proofErr w:type="spellStart"/>
      <w:r>
        <w:rPr>
          <w:rFonts w:ascii="Times New Roman" w:hAnsi="Times New Roman" w:cs="Times New Roman"/>
          <w:sz w:val="24"/>
          <w:szCs w:val="20"/>
          <w:lang w:val="en-US"/>
        </w:rPr>
        <w:t>dimethylallyl</w:t>
      </w:r>
      <w:proofErr w:type="spellEnd"/>
      <w:r>
        <w:rPr>
          <w:rFonts w:ascii="Times New Roman" w:hAnsi="Times New Roman" w:cs="Times New Roman"/>
          <w:sz w:val="24"/>
          <w:szCs w:val="20"/>
          <w:lang w:val="en-US"/>
        </w:rPr>
        <w:t xml:space="preserve"> diphosphate (DMAPP), arise from the </w:t>
      </w:r>
      <w:proofErr w:type="spellStart"/>
      <w:r>
        <w:rPr>
          <w:rFonts w:ascii="Times New Roman" w:hAnsi="Times New Roman" w:cs="Times New Roman"/>
          <w:sz w:val="24"/>
          <w:szCs w:val="20"/>
          <w:lang w:val="en-US"/>
        </w:rPr>
        <w:t>mevalonate</w:t>
      </w:r>
      <w:proofErr w:type="spellEnd"/>
      <w:r>
        <w:rPr>
          <w:rFonts w:ascii="Times New Roman" w:hAnsi="Times New Roman" w:cs="Times New Roman"/>
          <w:sz w:val="24"/>
          <w:szCs w:val="20"/>
          <w:lang w:val="en-US"/>
        </w:rPr>
        <w:t xml:space="preserve"> (MVA) pathway </w:t>
      </w:r>
      <w:r>
        <w:rPr>
          <w:rFonts w:ascii="Times New Roman" w:hAnsi="Times New Roman" w:cs="Times New Roman"/>
          <w:noProof/>
          <w:sz w:val="24"/>
          <w:szCs w:val="20"/>
          <w:lang w:val="en-US"/>
        </w:rPr>
        <w:t>[</w:t>
      </w:r>
      <w:r w:rsidRPr="0022635A">
        <w:rPr>
          <w:rFonts w:ascii="Times New Roman" w:hAnsi="Times New Roman" w:cs="Times New Roman"/>
          <w:noProof/>
          <w:sz w:val="24"/>
          <w:szCs w:val="20"/>
          <w:lang w:val="en-US"/>
        </w:rPr>
        <w:t>2-4</w:t>
      </w:r>
      <w:r>
        <w:rPr>
          <w:rFonts w:ascii="Times New Roman" w:hAnsi="Times New Roman" w:cs="Times New Roman"/>
          <w:noProof/>
          <w:sz w:val="24"/>
          <w:szCs w:val="20"/>
          <w:lang w:val="en-US"/>
        </w:rPr>
        <w:t>]</w:t>
      </w:r>
      <w:r>
        <w:rPr>
          <w:rFonts w:ascii="Times New Roman" w:hAnsi="Times New Roman" w:cs="Times New Roman"/>
          <w:sz w:val="24"/>
          <w:szCs w:val="20"/>
          <w:lang w:val="en-US"/>
        </w:rPr>
        <w:t xml:space="preserve">. </w:t>
      </w:r>
    </w:p>
    <w:p w:rsidR="000F562E" w:rsidRDefault="000F562E" w:rsidP="00EB5CDB">
      <w:pPr>
        <w:spacing w:line="360" w:lineRule="auto"/>
        <w:jc w:val="both"/>
        <w:rPr>
          <w:rFonts w:ascii="Times New Roman" w:hAnsi="Times New Roman" w:cs="Times New Roman"/>
          <w:sz w:val="24"/>
          <w:szCs w:val="20"/>
          <w:lang w:val="en-US"/>
        </w:rPr>
      </w:pPr>
      <w:r>
        <w:rPr>
          <w:rFonts w:ascii="Times New Roman" w:hAnsi="Times New Roman" w:cs="Times New Roman"/>
          <w:sz w:val="24"/>
          <w:szCs w:val="20"/>
          <w:lang w:val="en-US"/>
        </w:rPr>
        <w:t xml:space="preserve">Genes for the first 3 steps of the pathway, forming MVA with acetyl-CoA, are present in the 3 genomes, encoding the </w:t>
      </w:r>
      <w:r w:rsidRPr="00D705CF">
        <w:rPr>
          <w:rFonts w:ascii="Times New Roman" w:hAnsi="Times New Roman" w:cs="Times New Roman"/>
          <w:sz w:val="24"/>
          <w:szCs w:val="20"/>
          <w:lang w:val="en-US"/>
        </w:rPr>
        <w:t xml:space="preserve">acetyl-CoA </w:t>
      </w:r>
      <w:proofErr w:type="spellStart"/>
      <w:r w:rsidRPr="00D705CF">
        <w:rPr>
          <w:rFonts w:ascii="Times New Roman" w:hAnsi="Times New Roman" w:cs="Times New Roman"/>
          <w:sz w:val="24"/>
          <w:szCs w:val="20"/>
          <w:lang w:val="en-US"/>
        </w:rPr>
        <w:t>acetyltransferase</w:t>
      </w:r>
      <w:proofErr w:type="spellEnd"/>
      <w:r>
        <w:rPr>
          <w:rFonts w:ascii="Times New Roman" w:hAnsi="Times New Roman" w:cs="Times New Roman"/>
          <w:sz w:val="24"/>
          <w:szCs w:val="20"/>
          <w:lang w:val="en-US"/>
        </w:rPr>
        <w:t xml:space="preserve"> (</w:t>
      </w:r>
      <w:r w:rsidRPr="00D705CF">
        <w:rPr>
          <w:rFonts w:ascii="Times New Roman" w:hAnsi="Times New Roman" w:cs="Times New Roman"/>
          <w:sz w:val="24"/>
          <w:szCs w:val="20"/>
          <w:lang w:val="en-US"/>
        </w:rPr>
        <w:t>AGI85303</w:t>
      </w:r>
      <w:r>
        <w:rPr>
          <w:rFonts w:ascii="Times New Roman" w:hAnsi="Times New Roman" w:cs="Times New Roman"/>
          <w:sz w:val="24"/>
          <w:szCs w:val="20"/>
          <w:lang w:val="en-US"/>
        </w:rPr>
        <w:t xml:space="preserve">.1, </w:t>
      </w:r>
      <w:r w:rsidRPr="00D705CF">
        <w:rPr>
          <w:rFonts w:ascii="Times New Roman" w:hAnsi="Times New Roman" w:cs="Times New Roman"/>
          <w:sz w:val="24"/>
          <w:szCs w:val="20"/>
          <w:lang w:val="en-US"/>
        </w:rPr>
        <w:t>AGN26847</w:t>
      </w:r>
      <w:r>
        <w:rPr>
          <w:rFonts w:ascii="Times New Roman" w:hAnsi="Times New Roman" w:cs="Times New Roman"/>
          <w:sz w:val="24"/>
          <w:szCs w:val="20"/>
          <w:lang w:val="en-US"/>
        </w:rPr>
        <w:t xml:space="preserve">.1, </w:t>
      </w:r>
      <w:r w:rsidRPr="00D705CF">
        <w:rPr>
          <w:rFonts w:ascii="Times New Roman" w:hAnsi="Times New Roman" w:cs="Times New Roman"/>
          <w:sz w:val="24"/>
          <w:szCs w:val="20"/>
          <w:lang w:val="en-US"/>
        </w:rPr>
        <w:t>WP_019176549.1</w:t>
      </w:r>
      <w:r>
        <w:rPr>
          <w:rFonts w:ascii="Times New Roman" w:hAnsi="Times New Roman" w:cs="Times New Roman"/>
          <w:sz w:val="24"/>
          <w:szCs w:val="20"/>
          <w:lang w:val="en-US"/>
        </w:rPr>
        <w:t xml:space="preserve">), the </w:t>
      </w:r>
      <w:proofErr w:type="spellStart"/>
      <w:r>
        <w:rPr>
          <w:rFonts w:ascii="Times New Roman" w:hAnsi="Times New Roman" w:cs="Times New Roman"/>
          <w:sz w:val="24"/>
          <w:szCs w:val="20"/>
          <w:lang w:val="en-US"/>
        </w:rPr>
        <w:t>h</w:t>
      </w:r>
      <w:r w:rsidRPr="00D705CF">
        <w:rPr>
          <w:rFonts w:ascii="Times New Roman" w:hAnsi="Times New Roman" w:cs="Times New Roman"/>
          <w:sz w:val="24"/>
          <w:szCs w:val="20"/>
          <w:lang w:val="en-US"/>
        </w:rPr>
        <w:t>ydroxymethylglutaryl</w:t>
      </w:r>
      <w:proofErr w:type="spellEnd"/>
      <w:r w:rsidRPr="00D705CF">
        <w:rPr>
          <w:rFonts w:ascii="Times New Roman" w:hAnsi="Times New Roman" w:cs="Times New Roman"/>
          <w:sz w:val="24"/>
          <w:szCs w:val="20"/>
          <w:lang w:val="en-US"/>
        </w:rPr>
        <w:t>-CoA synthase</w:t>
      </w:r>
      <w:r>
        <w:rPr>
          <w:rFonts w:ascii="Times New Roman" w:hAnsi="Times New Roman" w:cs="Times New Roman"/>
          <w:sz w:val="24"/>
          <w:szCs w:val="20"/>
          <w:lang w:val="en-US"/>
        </w:rPr>
        <w:t xml:space="preserve"> (</w:t>
      </w:r>
      <w:r w:rsidRPr="00D705CF">
        <w:rPr>
          <w:rFonts w:ascii="Times New Roman" w:hAnsi="Times New Roman" w:cs="Times New Roman"/>
          <w:sz w:val="24"/>
          <w:szCs w:val="20"/>
          <w:lang w:val="en-US"/>
        </w:rPr>
        <w:t>AGI85302</w:t>
      </w:r>
      <w:r>
        <w:rPr>
          <w:rFonts w:ascii="Times New Roman" w:hAnsi="Times New Roman" w:cs="Times New Roman"/>
          <w:sz w:val="24"/>
          <w:szCs w:val="20"/>
          <w:lang w:val="en-US"/>
        </w:rPr>
        <w:t xml:space="preserve">.1, </w:t>
      </w:r>
      <w:r w:rsidRPr="00D705CF">
        <w:rPr>
          <w:rFonts w:ascii="Times New Roman" w:hAnsi="Times New Roman" w:cs="Times New Roman"/>
          <w:sz w:val="24"/>
          <w:szCs w:val="20"/>
          <w:lang w:val="en-US"/>
        </w:rPr>
        <w:t>AGN26848</w:t>
      </w:r>
      <w:r>
        <w:rPr>
          <w:rFonts w:ascii="Times New Roman" w:hAnsi="Times New Roman" w:cs="Times New Roman"/>
          <w:sz w:val="24"/>
          <w:szCs w:val="20"/>
          <w:lang w:val="en-US"/>
        </w:rPr>
        <w:t xml:space="preserve">.1, </w:t>
      </w:r>
      <w:r w:rsidRPr="00D705CF">
        <w:rPr>
          <w:rFonts w:ascii="Times New Roman" w:hAnsi="Times New Roman" w:cs="Times New Roman"/>
          <w:sz w:val="24"/>
          <w:szCs w:val="20"/>
          <w:lang w:val="en-US"/>
        </w:rPr>
        <w:t>WP_019176548.1</w:t>
      </w:r>
      <w:r>
        <w:rPr>
          <w:rFonts w:ascii="Times New Roman" w:hAnsi="Times New Roman" w:cs="Times New Roman"/>
          <w:sz w:val="24"/>
          <w:szCs w:val="20"/>
          <w:lang w:val="en-US"/>
        </w:rPr>
        <w:t xml:space="preserve">) and the </w:t>
      </w:r>
      <w:r w:rsidRPr="00D705CF">
        <w:rPr>
          <w:rFonts w:ascii="Times New Roman" w:hAnsi="Times New Roman" w:cs="Times New Roman"/>
          <w:sz w:val="24"/>
          <w:szCs w:val="20"/>
          <w:lang w:val="en-US"/>
        </w:rPr>
        <w:t>3-hydroxy-3-methylglutaryl-CoA reductase</w:t>
      </w:r>
      <w:r>
        <w:rPr>
          <w:rFonts w:ascii="Times New Roman" w:hAnsi="Times New Roman" w:cs="Times New Roman"/>
          <w:sz w:val="24"/>
          <w:szCs w:val="20"/>
          <w:lang w:val="en-US"/>
        </w:rPr>
        <w:t xml:space="preserve"> (</w:t>
      </w:r>
      <w:r w:rsidRPr="00D705CF">
        <w:rPr>
          <w:rFonts w:ascii="Times New Roman" w:hAnsi="Times New Roman" w:cs="Times New Roman"/>
          <w:sz w:val="24"/>
          <w:szCs w:val="20"/>
          <w:lang w:val="en-US"/>
        </w:rPr>
        <w:t>AGI85530</w:t>
      </w:r>
      <w:r>
        <w:rPr>
          <w:rFonts w:ascii="Times New Roman" w:hAnsi="Times New Roman" w:cs="Times New Roman"/>
          <w:sz w:val="24"/>
          <w:szCs w:val="20"/>
          <w:lang w:val="en-US"/>
        </w:rPr>
        <w:t xml:space="preserve">.1, </w:t>
      </w:r>
      <w:r w:rsidRPr="00D705CF">
        <w:rPr>
          <w:rFonts w:ascii="Times New Roman" w:hAnsi="Times New Roman" w:cs="Times New Roman"/>
          <w:sz w:val="24"/>
          <w:szCs w:val="20"/>
          <w:lang w:val="en-US"/>
        </w:rPr>
        <w:t>AGN26207</w:t>
      </w:r>
      <w:r>
        <w:rPr>
          <w:rFonts w:ascii="Times New Roman" w:hAnsi="Times New Roman" w:cs="Times New Roman"/>
          <w:sz w:val="24"/>
          <w:szCs w:val="20"/>
          <w:lang w:val="en-US"/>
        </w:rPr>
        <w:t xml:space="preserve">.1, </w:t>
      </w:r>
      <w:r w:rsidRPr="00D705CF">
        <w:rPr>
          <w:rFonts w:ascii="Times New Roman" w:hAnsi="Times New Roman" w:cs="Times New Roman"/>
          <w:sz w:val="24"/>
          <w:szCs w:val="20"/>
          <w:lang w:val="en-US"/>
        </w:rPr>
        <w:t>WP_019177038.1</w:t>
      </w:r>
      <w:r>
        <w:rPr>
          <w:rFonts w:ascii="Times New Roman" w:hAnsi="Times New Roman" w:cs="Times New Roman"/>
          <w:sz w:val="24"/>
          <w:szCs w:val="20"/>
          <w:lang w:val="en-US"/>
        </w:rPr>
        <w:t>).</w:t>
      </w:r>
      <w:r w:rsidRPr="00D705CF">
        <w:rPr>
          <w:rFonts w:ascii="Times New Roman" w:hAnsi="Times New Roman" w:cs="Times New Roman"/>
          <w:sz w:val="24"/>
          <w:szCs w:val="20"/>
          <w:lang w:val="en-US"/>
        </w:rPr>
        <w:t xml:space="preserve"> </w:t>
      </w:r>
      <w:r>
        <w:rPr>
          <w:rFonts w:ascii="Times New Roman" w:hAnsi="Times New Roman" w:cs="Times New Roman"/>
          <w:sz w:val="24"/>
          <w:szCs w:val="20"/>
          <w:lang w:val="en-US"/>
        </w:rPr>
        <w:t xml:space="preserve">The subsequent steps of the MVA pathway are variable among archaea and all the enzymes are not yet identified and characterized. Two homologues of genes encoding </w:t>
      </w:r>
      <w:proofErr w:type="spellStart"/>
      <w:r>
        <w:rPr>
          <w:rFonts w:ascii="Times New Roman" w:hAnsi="Times New Roman" w:cs="Times New Roman"/>
          <w:sz w:val="24"/>
          <w:szCs w:val="20"/>
          <w:lang w:val="en-US"/>
        </w:rPr>
        <w:t>mevalonate</w:t>
      </w:r>
      <w:proofErr w:type="spellEnd"/>
      <w:r>
        <w:rPr>
          <w:rFonts w:ascii="Times New Roman" w:hAnsi="Times New Roman" w:cs="Times New Roman"/>
          <w:sz w:val="24"/>
          <w:szCs w:val="20"/>
          <w:lang w:val="en-US"/>
        </w:rPr>
        <w:t xml:space="preserve"> kinase (MVK) were identified in the three genomes, one is related to the gene occurring in most of archaea but not the Thermoplasmatales </w:t>
      </w:r>
      <w:r>
        <w:rPr>
          <w:rFonts w:ascii="Times New Roman" w:hAnsi="Times New Roman" w:cs="Times New Roman"/>
          <w:sz w:val="24"/>
          <w:szCs w:val="24"/>
          <w:lang w:val="en-US"/>
        </w:rPr>
        <w:t>(</w:t>
      </w:r>
      <w:r>
        <w:rPr>
          <w:rStyle w:val="source"/>
          <w:rFonts w:ascii="Times New Roman" w:hAnsi="Times New Roman" w:cs="Times New Roman"/>
          <w:sz w:val="24"/>
          <w:szCs w:val="24"/>
        </w:rPr>
        <w:t>AGI85105.1</w:t>
      </w:r>
      <w:r>
        <w:rPr>
          <w:rFonts w:ascii="Times New Roman" w:hAnsi="Times New Roman" w:cs="Times New Roman"/>
          <w:sz w:val="24"/>
          <w:szCs w:val="24"/>
        </w:rPr>
        <w:t xml:space="preserve">, </w:t>
      </w:r>
      <w:r>
        <w:rPr>
          <w:rStyle w:val="source"/>
          <w:rFonts w:ascii="Times New Roman" w:hAnsi="Times New Roman" w:cs="Times New Roman"/>
          <w:sz w:val="24"/>
          <w:szCs w:val="24"/>
        </w:rPr>
        <w:t>AGN26642.1</w:t>
      </w:r>
      <w:r>
        <w:rPr>
          <w:rFonts w:ascii="Times New Roman" w:hAnsi="Times New Roman" w:cs="Times New Roman"/>
          <w:sz w:val="24"/>
          <w:szCs w:val="24"/>
        </w:rPr>
        <w:t>, WP_019177328.1</w:t>
      </w:r>
      <w:r>
        <w:rPr>
          <w:rFonts w:ascii="Times New Roman" w:hAnsi="Times New Roman" w:cs="Times New Roman"/>
          <w:sz w:val="24"/>
          <w:szCs w:val="20"/>
          <w:lang w:val="en-US"/>
        </w:rPr>
        <w:t xml:space="preserve">) and the other is related to the recently described MVK specifically occurring in Thermoplasmatales among archaea </w:t>
      </w:r>
      <w:r>
        <w:rPr>
          <w:rFonts w:ascii="Times New Roman" w:hAnsi="Times New Roman" w:cs="Times New Roman"/>
          <w:noProof/>
          <w:sz w:val="24"/>
          <w:szCs w:val="20"/>
          <w:lang w:val="en-US"/>
        </w:rPr>
        <w:t>[</w:t>
      </w:r>
      <w:r w:rsidRPr="0022635A">
        <w:rPr>
          <w:rFonts w:ascii="Times New Roman" w:hAnsi="Times New Roman" w:cs="Times New Roman"/>
          <w:noProof/>
          <w:sz w:val="24"/>
          <w:szCs w:val="20"/>
          <w:lang w:val="en-US"/>
        </w:rPr>
        <w:t>5</w:t>
      </w:r>
      <w:r>
        <w:rPr>
          <w:rFonts w:ascii="Times New Roman" w:hAnsi="Times New Roman" w:cs="Times New Roman"/>
          <w:noProof/>
          <w:sz w:val="24"/>
          <w:szCs w:val="20"/>
          <w:lang w:val="en-US"/>
        </w:rPr>
        <w:t>]</w:t>
      </w:r>
      <w:r>
        <w:rPr>
          <w:rFonts w:ascii="Times New Roman" w:hAnsi="Times New Roman" w:cs="Times New Roman"/>
          <w:sz w:val="24"/>
          <w:szCs w:val="20"/>
          <w:lang w:val="en-US"/>
        </w:rPr>
        <w:t xml:space="preserve"> (AGI84828.1</w:t>
      </w:r>
      <w:r>
        <w:rPr>
          <w:rFonts w:ascii="Times New Roman" w:hAnsi="Times New Roman" w:cs="Times New Roman"/>
          <w:sz w:val="24"/>
          <w:szCs w:val="20"/>
        </w:rPr>
        <w:t>, AGN26686.1, WP_019178602.1)</w:t>
      </w:r>
      <w:r>
        <w:rPr>
          <w:rFonts w:ascii="Times New Roman" w:hAnsi="Times New Roman" w:cs="Times New Roman"/>
          <w:sz w:val="24"/>
          <w:szCs w:val="20"/>
          <w:lang w:val="en-US"/>
        </w:rPr>
        <w:t xml:space="preserve">. A </w:t>
      </w:r>
      <w:proofErr w:type="spellStart"/>
      <w:r>
        <w:rPr>
          <w:rFonts w:ascii="Times New Roman" w:hAnsi="Times New Roman" w:cs="Times New Roman"/>
          <w:sz w:val="24"/>
          <w:szCs w:val="20"/>
          <w:lang w:val="en-US"/>
        </w:rPr>
        <w:t>mevalonate</w:t>
      </w:r>
      <w:proofErr w:type="spellEnd"/>
      <w:r>
        <w:rPr>
          <w:rFonts w:ascii="Times New Roman" w:hAnsi="Times New Roman" w:cs="Times New Roman"/>
          <w:sz w:val="24"/>
          <w:szCs w:val="20"/>
          <w:lang w:val="en-US"/>
        </w:rPr>
        <w:t xml:space="preserve"> diphosphate decarboxylase (MDC, EC 4.1.1.33) was detected in </w:t>
      </w:r>
      <w:r>
        <w:rPr>
          <w:rFonts w:ascii="Times New Roman" w:hAnsi="Times New Roman" w:cs="Times New Roman"/>
          <w:i/>
          <w:iCs/>
          <w:sz w:val="24"/>
          <w:szCs w:val="20"/>
          <w:lang w:val="en-US"/>
        </w:rPr>
        <w:t xml:space="preserve">M. luminyensis </w:t>
      </w:r>
      <w:r>
        <w:rPr>
          <w:rFonts w:ascii="Times New Roman" w:hAnsi="Times New Roman" w:cs="Times New Roman"/>
          <w:sz w:val="24"/>
          <w:szCs w:val="20"/>
          <w:lang w:val="en-US"/>
        </w:rPr>
        <w:t xml:space="preserve">(WP_019177897.1), showing high sequence similarity with </w:t>
      </w:r>
      <w:proofErr w:type="spellStart"/>
      <w:r>
        <w:rPr>
          <w:rFonts w:ascii="Times New Roman" w:hAnsi="Times New Roman" w:cs="Times New Roman"/>
          <w:sz w:val="24"/>
          <w:szCs w:val="20"/>
          <w:lang w:val="en-US"/>
        </w:rPr>
        <w:t>Halobacteriales</w:t>
      </w:r>
      <w:proofErr w:type="spellEnd"/>
      <w:r>
        <w:rPr>
          <w:rFonts w:ascii="Times New Roman" w:hAnsi="Times New Roman" w:cs="Times New Roman"/>
          <w:sz w:val="24"/>
          <w:szCs w:val="20"/>
          <w:lang w:val="en-US"/>
        </w:rPr>
        <w:t xml:space="preserve"> MDC. MDC is detected only in </w:t>
      </w:r>
      <w:proofErr w:type="spellStart"/>
      <w:r>
        <w:rPr>
          <w:rFonts w:ascii="Times New Roman" w:hAnsi="Times New Roman" w:cs="Times New Roman"/>
          <w:sz w:val="24"/>
          <w:szCs w:val="20"/>
          <w:lang w:val="en-US"/>
        </w:rPr>
        <w:t>Halobacteriales</w:t>
      </w:r>
      <w:proofErr w:type="spellEnd"/>
      <w:r>
        <w:rPr>
          <w:rFonts w:ascii="Times New Roman" w:hAnsi="Times New Roman" w:cs="Times New Roman"/>
          <w:sz w:val="24"/>
          <w:szCs w:val="20"/>
          <w:lang w:val="en-US"/>
        </w:rPr>
        <w:t xml:space="preserve"> and Thermoplasmatales among archaea, and is supposed to originate via LGT from bacteria </w:t>
      </w:r>
      <w:r>
        <w:rPr>
          <w:rFonts w:ascii="Times New Roman" w:hAnsi="Times New Roman" w:cs="Times New Roman"/>
          <w:noProof/>
          <w:sz w:val="24"/>
          <w:szCs w:val="20"/>
          <w:lang w:val="en-US"/>
        </w:rPr>
        <w:t>[</w:t>
      </w:r>
      <w:r w:rsidRPr="0022635A">
        <w:rPr>
          <w:rFonts w:ascii="Times New Roman" w:hAnsi="Times New Roman" w:cs="Times New Roman"/>
          <w:noProof/>
          <w:sz w:val="24"/>
          <w:szCs w:val="20"/>
          <w:lang w:val="en-US"/>
        </w:rPr>
        <w:t>6</w:t>
      </w:r>
      <w:r>
        <w:rPr>
          <w:rFonts w:ascii="Times New Roman" w:hAnsi="Times New Roman" w:cs="Times New Roman"/>
          <w:noProof/>
          <w:sz w:val="24"/>
          <w:szCs w:val="20"/>
          <w:lang w:val="en-US"/>
        </w:rPr>
        <w:t xml:space="preserve">]. </w:t>
      </w:r>
      <w:r>
        <w:rPr>
          <w:rFonts w:ascii="Times New Roman" w:hAnsi="Times New Roman" w:cs="Times New Roman"/>
          <w:sz w:val="24"/>
          <w:szCs w:val="20"/>
          <w:lang w:val="en-US"/>
        </w:rPr>
        <w:t xml:space="preserve">No CDS coding for this protein was found in the two other genomes. The </w:t>
      </w:r>
      <w:proofErr w:type="spellStart"/>
      <w:r>
        <w:rPr>
          <w:rFonts w:ascii="Times New Roman" w:hAnsi="Times New Roman" w:cs="Times New Roman"/>
          <w:sz w:val="24"/>
          <w:szCs w:val="20"/>
          <w:lang w:val="en-US"/>
        </w:rPr>
        <w:t>phosphomevalonate</w:t>
      </w:r>
      <w:proofErr w:type="spellEnd"/>
      <w:r>
        <w:rPr>
          <w:rFonts w:ascii="Times New Roman" w:hAnsi="Times New Roman" w:cs="Times New Roman"/>
          <w:sz w:val="24"/>
          <w:szCs w:val="20"/>
          <w:lang w:val="en-US"/>
        </w:rPr>
        <w:t xml:space="preserve"> kinase (PMK), absent in </w:t>
      </w:r>
      <w:proofErr w:type="spellStart"/>
      <w:r>
        <w:rPr>
          <w:rFonts w:ascii="Times New Roman" w:hAnsi="Times New Roman" w:cs="Times New Roman"/>
          <w:sz w:val="24"/>
          <w:szCs w:val="20"/>
          <w:lang w:val="en-US"/>
        </w:rPr>
        <w:t>Euryarchaeota</w:t>
      </w:r>
      <w:proofErr w:type="spellEnd"/>
      <w:r>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 xml:space="preserve">[4, 6] </w:t>
      </w:r>
      <w:r>
        <w:rPr>
          <w:rFonts w:ascii="Times New Roman" w:hAnsi="Times New Roman" w:cs="Times New Roman"/>
          <w:sz w:val="24"/>
          <w:szCs w:val="20"/>
          <w:lang w:val="en-US"/>
        </w:rPr>
        <w:t xml:space="preserve">is also absent in the three genomes. A modified </w:t>
      </w:r>
      <w:proofErr w:type="spellStart"/>
      <w:r>
        <w:rPr>
          <w:rFonts w:ascii="Times New Roman" w:hAnsi="Times New Roman" w:cs="Times New Roman"/>
          <w:sz w:val="24"/>
          <w:szCs w:val="20"/>
          <w:lang w:val="en-US"/>
        </w:rPr>
        <w:t>mevalonate</w:t>
      </w:r>
      <w:proofErr w:type="spellEnd"/>
      <w:r>
        <w:rPr>
          <w:rFonts w:ascii="Times New Roman" w:hAnsi="Times New Roman" w:cs="Times New Roman"/>
          <w:sz w:val="24"/>
          <w:szCs w:val="20"/>
          <w:lang w:val="en-US"/>
        </w:rPr>
        <w:t xml:space="preserve"> pathway in </w:t>
      </w:r>
      <w:proofErr w:type="spellStart"/>
      <w:r>
        <w:rPr>
          <w:rFonts w:ascii="Times New Roman" w:hAnsi="Times New Roman" w:cs="Times New Roman"/>
          <w:i/>
          <w:iCs/>
          <w:sz w:val="24"/>
          <w:szCs w:val="20"/>
          <w:lang w:val="en-US"/>
        </w:rPr>
        <w:t>Methanocaldococcus</w:t>
      </w:r>
      <w:proofErr w:type="spellEnd"/>
      <w:r>
        <w:rPr>
          <w:rFonts w:ascii="Times New Roman" w:hAnsi="Times New Roman" w:cs="Times New Roman"/>
          <w:i/>
          <w:iCs/>
          <w:sz w:val="24"/>
          <w:szCs w:val="20"/>
          <w:lang w:val="en-US"/>
        </w:rPr>
        <w:t xml:space="preserve"> </w:t>
      </w:r>
      <w:proofErr w:type="spellStart"/>
      <w:r>
        <w:rPr>
          <w:rFonts w:ascii="Times New Roman" w:hAnsi="Times New Roman" w:cs="Times New Roman"/>
          <w:i/>
          <w:iCs/>
          <w:sz w:val="24"/>
          <w:szCs w:val="20"/>
          <w:lang w:val="en-US"/>
        </w:rPr>
        <w:t>jannaschii</w:t>
      </w:r>
      <w:proofErr w:type="spellEnd"/>
      <w:r>
        <w:rPr>
          <w:rFonts w:ascii="Times New Roman" w:hAnsi="Times New Roman" w:cs="Times New Roman"/>
          <w:sz w:val="24"/>
          <w:szCs w:val="20"/>
          <w:lang w:val="en-US"/>
        </w:rPr>
        <w:t xml:space="preserve"> was proposed by </w:t>
      </w:r>
      <w:proofErr w:type="spellStart"/>
      <w:r>
        <w:rPr>
          <w:rFonts w:ascii="Times New Roman" w:hAnsi="Times New Roman" w:cs="Times New Roman"/>
          <w:sz w:val="24"/>
          <w:szCs w:val="20"/>
          <w:lang w:val="en-US"/>
        </w:rPr>
        <w:t>Grochowski</w:t>
      </w:r>
      <w:proofErr w:type="spellEnd"/>
      <w:r>
        <w:rPr>
          <w:rFonts w:ascii="Times New Roman" w:hAnsi="Times New Roman" w:cs="Times New Roman"/>
          <w:sz w:val="24"/>
          <w:szCs w:val="20"/>
          <w:lang w:val="en-US"/>
        </w:rPr>
        <w:t xml:space="preserve"> </w:t>
      </w:r>
      <w:r>
        <w:rPr>
          <w:rFonts w:ascii="Times New Roman" w:hAnsi="Times New Roman" w:cs="Times New Roman"/>
          <w:i/>
          <w:sz w:val="24"/>
          <w:szCs w:val="20"/>
          <w:lang w:val="en-US"/>
        </w:rPr>
        <w:t>et al</w:t>
      </w:r>
      <w:r>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w:t>
      </w:r>
      <w:r w:rsidRPr="0022635A">
        <w:rPr>
          <w:rFonts w:ascii="Times New Roman" w:hAnsi="Times New Roman" w:cs="Times New Roman"/>
          <w:noProof/>
          <w:sz w:val="24"/>
          <w:szCs w:val="20"/>
          <w:lang w:val="en-US"/>
        </w:rPr>
        <w:t>7</w:t>
      </w:r>
      <w:r>
        <w:rPr>
          <w:rFonts w:ascii="Times New Roman" w:hAnsi="Times New Roman" w:cs="Times New Roman"/>
          <w:noProof/>
          <w:sz w:val="24"/>
          <w:szCs w:val="20"/>
          <w:lang w:val="en-US"/>
        </w:rPr>
        <w:t>]</w:t>
      </w:r>
      <w:r>
        <w:rPr>
          <w:rStyle w:val="Marquedecommentaire"/>
          <w:rFonts w:ascii="Times New Roman" w:hAnsi="Times New Roman" w:cs="Times New Roman"/>
          <w:sz w:val="24"/>
          <w:szCs w:val="20"/>
        </w:rPr>
        <w:t>,</w:t>
      </w:r>
      <w:r>
        <w:rPr>
          <w:rFonts w:ascii="Times New Roman" w:hAnsi="Times New Roman" w:cs="Times New Roman"/>
          <w:sz w:val="24"/>
          <w:szCs w:val="20"/>
        </w:rPr>
        <w:t xml:space="preserve"> where</w:t>
      </w:r>
      <w:r>
        <w:rPr>
          <w:rFonts w:ascii="Times New Roman" w:hAnsi="Times New Roman" w:cs="Times New Roman"/>
          <w:sz w:val="24"/>
          <w:szCs w:val="20"/>
          <w:lang w:val="en-US"/>
        </w:rPr>
        <w:t xml:space="preserve"> PMK and diphosphate </w:t>
      </w:r>
      <w:proofErr w:type="spellStart"/>
      <w:r>
        <w:rPr>
          <w:rFonts w:ascii="Times New Roman" w:hAnsi="Times New Roman" w:cs="Times New Roman"/>
          <w:sz w:val="24"/>
          <w:szCs w:val="20"/>
          <w:lang w:val="en-US"/>
        </w:rPr>
        <w:t>mevalonate</w:t>
      </w:r>
      <w:proofErr w:type="spellEnd"/>
      <w:r>
        <w:rPr>
          <w:rFonts w:ascii="Times New Roman" w:hAnsi="Times New Roman" w:cs="Times New Roman"/>
          <w:sz w:val="24"/>
          <w:szCs w:val="20"/>
          <w:lang w:val="en-US"/>
        </w:rPr>
        <w:t xml:space="preserve"> decarboxylase are replaced by a </w:t>
      </w:r>
      <w:proofErr w:type="spellStart"/>
      <w:r>
        <w:rPr>
          <w:rFonts w:ascii="Times New Roman" w:hAnsi="Times New Roman" w:cs="Times New Roman"/>
          <w:sz w:val="24"/>
          <w:szCs w:val="20"/>
          <w:lang w:val="en-US"/>
        </w:rPr>
        <w:t>phosphomevalonate</w:t>
      </w:r>
      <w:proofErr w:type="spellEnd"/>
      <w:r>
        <w:rPr>
          <w:rFonts w:ascii="Times New Roman" w:hAnsi="Times New Roman" w:cs="Times New Roman"/>
          <w:sz w:val="24"/>
          <w:szCs w:val="20"/>
          <w:lang w:val="en-US"/>
        </w:rPr>
        <w:t xml:space="preserve"> decarboxylase (PMDC) and an </w:t>
      </w:r>
      <w:proofErr w:type="spellStart"/>
      <w:r>
        <w:rPr>
          <w:rFonts w:ascii="Times New Roman" w:hAnsi="Times New Roman" w:cs="Times New Roman"/>
          <w:sz w:val="24"/>
          <w:szCs w:val="20"/>
          <w:lang w:val="en-US"/>
        </w:rPr>
        <w:t>isopentenyl</w:t>
      </w:r>
      <w:proofErr w:type="spellEnd"/>
      <w:r>
        <w:rPr>
          <w:rFonts w:ascii="Times New Roman" w:hAnsi="Times New Roman" w:cs="Times New Roman"/>
          <w:sz w:val="24"/>
          <w:szCs w:val="20"/>
          <w:lang w:val="en-US"/>
        </w:rPr>
        <w:t xml:space="preserve"> phosphate kinase (IPPK)</w:t>
      </w:r>
      <w:r>
        <w:rPr>
          <w:rFonts w:ascii="Times New Roman" w:hAnsi="Times New Roman" w:cs="Times New Roman"/>
          <w:i/>
          <w:iCs/>
          <w:sz w:val="24"/>
          <w:szCs w:val="20"/>
          <w:lang w:val="en-US"/>
        </w:rPr>
        <w:t>.</w:t>
      </w:r>
      <w:r>
        <w:rPr>
          <w:rFonts w:ascii="Times New Roman" w:hAnsi="Times New Roman" w:cs="Times New Roman"/>
          <w:sz w:val="24"/>
          <w:szCs w:val="20"/>
          <w:lang w:val="en-US"/>
        </w:rPr>
        <w:t xml:space="preserve"> The same pathway may operate in the three species, as the genes encoding IPPK (</w:t>
      </w:r>
      <w:r>
        <w:rPr>
          <w:rStyle w:val="source"/>
          <w:rFonts w:ascii="Times New Roman" w:hAnsi="Times New Roman" w:cs="Times New Roman"/>
          <w:sz w:val="24"/>
          <w:szCs w:val="20"/>
        </w:rPr>
        <w:t xml:space="preserve">AGI86174.1, AGN25923.1, </w:t>
      </w:r>
      <w:proofErr w:type="gramStart"/>
      <w:r>
        <w:rPr>
          <w:rFonts w:ascii="Times New Roman" w:hAnsi="Times New Roman" w:cs="Times New Roman"/>
          <w:sz w:val="24"/>
          <w:szCs w:val="20"/>
          <w:lang w:val="en-US"/>
        </w:rPr>
        <w:lastRenderedPageBreak/>
        <w:t>WP</w:t>
      </w:r>
      <w:proofErr w:type="gramEnd"/>
      <w:r>
        <w:rPr>
          <w:rFonts w:ascii="Times New Roman" w:hAnsi="Times New Roman" w:cs="Times New Roman"/>
          <w:sz w:val="24"/>
          <w:szCs w:val="20"/>
          <w:lang w:val="en-US"/>
        </w:rPr>
        <w:t>_019176398.1)</w:t>
      </w:r>
      <w:r>
        <w:rPr>
          <w:rStyle w:val="source"/>
          <w:rFonts w:ascii="Times New Roman" w:hAnsi="Times New Roman" w:cs="Times New Roman"/>
          <w:sz w:val="24"/>
          <w:szCs w:val="20"/>
        </w:rPr>
        <w:t xml:space="preserve"> </w:t>
      </w:r>
      <w:r>
        <w:rPr>
          <w:rFonts w:ascii="Times New Roman" w:hAnsi="Times New Roman" w:cs="Times New Roman"/>
          <w:sz w:val="24"/>
          <w:szCs w:val="20"/>
          <w:lang w:val="en-US"/>
        </w:rPr>
        <w:t>and the putative PMDC are present (</w:t>
      </w:r>
      <w:r>
        <w:rPr>
          <w:rStyle w:val="source"/>
          <w:rFonts w:ascii="Times New Roman" w:hAnsi="Times New Roman" w:cs="Times New Roman"/>
          <w:sz w:val="24"/>
          <w:szCs w:val="20"/>
        </w:rPr>
        <w:t>AGI84914.1</w:t>
      </w:r>
      <w:r>
        <w:rPr>
          <w:rFonts w:ascii="Times New Roman" w:hAnsi="Times New Roman" w:cs="Times New Roman"/>
          <w:sz w:val="24"/>
          <w:szCs w:val="20"/>
          <w:lang w:val="en-US"/>
        </w:rPr>
        <w:t xml:space="preserve">, </w:t>
      </w:r>
      <w:r>
        <w:rPr>
          <w:rStyle w:val="source"/>
          <w:rFonts w:ascii="Times New Roman" w:hAnsi="Times New Roman" w:cs="Times New Roman"/>
          <w:sz w:val="24"/>
          <w:szCs w:val="20"/>
        </w:rPr>
        <w:t>AGN25566.1</w:t>
      </w:r>
      <w:r>
        <w:rPr>
          <w:rFonts w:ascii="Times New Roman" w:hAnsi="Times New Roman" w:cs="Times New Roman"/>
          <w:sz w:val="24"/>
          <w:szCs w:val="20"/>
          <w:lang w:val="en-US"/>
        </w:rPr>
        <w:t xml:space="preserve">, WP_019177897.1). </w:t>
      </w:r>
    </w:p>
    <w:p w:rsidR="000F562E" w:rsidRDefault="000F562E" w:rsidP="00EB5CDB">
      <w:pPr>
        <w:spacing w:line="360" w:lineRule="auto"/>
        <w:jc w:val="both"/>
        <w:rPr>
          <w:rFonts w:ascii="Times New Roman" w:hAnsi="Times New Roman" w:cs="Times New Roman"/>
          <w:sz w:val="24"/>
          <w:szCs w:val="20"/>
          <w:lang w:val="en-US"/>
        </w:rPr>
      </w:pPr>
      <w:r>
        <w:rPr>
          <w:rFonts w:ascii="Times New Roman" w:hAnsi="Times New Roman" w:cs="Times New Roman"/>
          <w:sz w:val="24"/>
          <w:szCs w:val="20"/>
          <w:lang w:val="en-US"/>
        </w:rPr>
        <w:t xml:space="preserve">An </w:t>
      </w:r>
      <w:proofErr w:type="spellStart"/>
      <w:r>
        <w:rPr>
          <w:rFonts w:ascii="Times New Roman" w:hAnsi="Times New Roman" w:cs="Times New Roman"/>
          <w:sz w:val="24"/>
          <w:szCs w:val="20"/>
          <w:lang w:val="en-US"/>
        </w:rPr>
        <w:t>isopentenyl</w:t>
      </w:r>
      <w:proofErr w:type="spellEnd"/>
      <w:r>
        <w:rPr>
          <w:rFonts w:ascii="Times New Roman" w:hAnsi="Times New Roman" w:cs="Times New Roman"/>
          <w:sz w:val="24"/>
          <w:szCs w:val="20"/>
          <w:lang w:val="en-US"/>
        </w:rPr>
        <w:t xml:space="preserve"> diphosphate </w:t>
      </w:r>
      <w:proofErr w:type="spellStart"/>
      <w:r>
        <w:rPr>
          <w:rFonts w:ascii="Times New Roman" w:hAnsi="Times New Roman" w:cs="Times New Roman"/>
          <w:sz w:val="24"/>
          <w:szCs w:val="20"/>
          <w:lang w:val="en-US"/>
        </w:rPr>
        <w:t>isomerase</w:t>
      </w:r>
      <w:proofErr w:type="spellEnd"/>
      <w:r>
        <w:rPr>
          <w:rFonts w:ascii="Times New Roman" w:hAnsi="Times New Roman" w:cs="Times New Roman"/>
          <w:sz w:val="24"/>
          <w:szCs w:val="20"/>
          <w:lang w:val="en-US"/>
        </w:rPr>
        <w:t xml:space="preserve"> (IDI2) is present for conversion of IPP into its </w:t>
      </w:r>
      <w:proofErr w:type="spellStart"/>
      <w:r>
        <w:rPr>
          <w:rFonts w:ascii="Times New Roman" w:hAnsi="Times New Roman" w:cs="Times New Roman"/>
          <w:sz w:val="24"/>
          <w:szCs w:val="20"/>
          <w:lang w:val="en-US"/>
        </w:rPr>
        <w:t>isomerDMAPP</w:t>
      </w:r>
      <w:proofErr w:type="spellEnd"/>
      <w:r>
        <w:rPr>
          <w:rFonts w:ascii="Times New Roman" w:hAnsi="Times New Roman" w:cs="Times New Roman"/>
          <w:sz w:val="24"/>
          <w:szCs w:val="20"/>
          <w:lang w:val="en-US"/>
        </w:rPr>
        <w:t xml:space="preserve"> (</w:t>
      </w:r>
      <w:r>
        <w:rPr>
          <w:rFonts w:ascii="Times New Roman" w:hAnsi="Times New Roman" w:cs="Times New Roman"/>
          <w:sz w:val="24"/>
          <w:szCs w:val="20"/>
        </w:rPr>
        <w:t xml:space="preserve">AGI86175.1, AGN25922.1, </w:t>
      </w:r>
      <w:proofErr w:type="gramStart"/>
      <w:r>
        <w:rPr>
          <w:rFonts w:ascii="Times New Roman" w:hAnsi="Times New Roman" w:cs="Times New Roman"/>
          <w:sz w:val="24"/>
          <w:szCs w:val="20"/>
          <w:lang w:val="en-US" w:eastAsia="fr-FR"/>
        </w:rPr>
        <w:t>WP</w:t>
      </w:r>
      <w:proofErr w:type="gramEnd"/>
      <w:r>
        <w:rPr>
          <w:rFonts w:ascii="Times New Roman" w:hAnsi="Times New Roman" w:cs="Times New Roman"/>
          <w:sz w:val="24"/>
          <w:szCs w:val="20"/>
          <w:lang w:val="en-US" w:eastAsia="fr-FR"/>
        </w:rPr>
        <w:t>_019176397.1</w:t>
      </w:r>
      <w:r>
        <w:rPr>
          <w:rFonts w:ascii="Times New Roman" w:hAnsi="Times New Roman" w:cs="Times New Roman"/>
          <w:sz w:val="24"/>
          <w:szCs w:val="20"/>
          <w:lang w:val="en-US"/>
        </w:rPr>
        <w:t xml:space="preserve">). These two isomers can be used as the building blocks for the synthesis of the hydrocarbon chain of lipids and respiratory </w:t>
      </w:r>
      <w:proofErr w:type="spellStart"/>
      <w:r>
        <w:rPr>
          <w:rFonts w:ascii="Times New Roman" w:hAnsi="Times New Roman" w:cs="Times New Roman"/>
          <w:sz w:val="24"/>
          <w:szCs w:val="20"/>
          <w:lang w:val="en-US"/>
        </w:rPr>
        <w:t>quinones</w:t>
      </w:r>
      <w:proofErr w:type="spellEnd"/>
      <w:r>
        <w:rPr>
          <w:rFonts w:ascii="Times New Roman" w:hAnsi="Times New Roman" w:cs="Times New Roman"/>
          <w:sz w:val="24"/>
          <w:szCs w:val="20"/>
          <w:lang w:val="en-US"/>
        </w:rPr>
        <w:t xml:space="preserve">. The 3 genomes contain two different </w:t>
      </w:r>
      <w:proofErr w:type="spellStart"/>
      <w:r w:rsidRPr="00330B93">
        <w:rPr>
          <w:rFonts w:ascii="Times New Roman" w:hAnsi="Times New Roman" w:cs="Times New Roman"/>
          <w:sz w:val="24"/>
          <w:szCs w:val="20"/>
          <w:lang w:val="en-US"/>
        </w:rPr>
        <w:t>isoprenyl</w:t>
      </w:r>
      <w:proofErr w:type="spellEnd"/>
      <w:r>
        <w:rPr>
          <w:rFonts w:ascii="Times New Roman" w:hAnsi="Times New Roman" w:cs="Times New Roman"/>
          <w:sz w:val="24"/>
          <w:szCs w:val="20"/>
          <w:lang w:val="en-US"/>
        </w:rPr>
        <w:t xml:space="preserve"> diphosphate synthases to condense DMAPP with several IPP to form </w:t>
      </w:r>
      <w:proofErr w:type="spellStart"/>
      <w:r>
        <w:rPr>
          <w:rFonts w:ascii="Times New Roman" w:hAnsi="Times New Roman" w:cs="Times New Roman"/>
          <w:sz w:val="24"/>
          <w:szCs w:val="20"/>
          <w:lang w:val="en-US"/>
        </w:rPr>
        <w:t>polyprenyl</w:t>
      </w:r>
      <w:proofErr w:type="spellEnd"/>
      <w:r>
        <w:rPr>
          <w:rFonts w:ascii="Times New Roman" w:hAnsi="Times New Roman" w:cs="Times New Roman"/>
          <w:sz w:val="24"/>
          <w:szCs w:val="20"/>
          <w:lang w:val="en-US"/>
        </w:rPr>
        <w:t xml:space="preserve"> diphosphate chains. One have the signature for short </w:t>
      </w:r>
      <w:proofErr w:type="spellStart"/>
      <w:r>
        <w:rPr>
          <w:rFonts w:ascii="Times New Roman" w:hAnsi="Times New Roman" w:cs="Times New Roman"/>
          <w:sz w:val="24"/>
          <w:szCs w:val="20"/>
          <w:lang w:val="en-US"/>
        </w:rPr>
        <w:t>prenyl</w:t>
      </w:r>
      <w:proofErr w:type="spellEnd"/>
      <w:r>
        <w:rPr>
          <w:rFonts w:ascii="Times New Roman" w:hAnsi="Times New Roman" w:cs="Times New Roman"/>
          <w:sz w:val="24"/>
          <w:szCs w:val="20"/>
          <w:lang w:val="en-US"/>
        </w:rPr>
        <w:t xml:space="preserve"> chain (&lt;C</w:t>
      </w:r>
      <w:r w:rsidRPr="00812585">
        <w:rPr>
          <w:rFonts w:ascii="Times New Roman" w:hAnsi="Times New Roman" w:cs="Times New Roman"/>
          <w:sz w:val="24"/>
          <w:szCs w:val="20"/>
          <w:vertAlign w:val="subscript"/>
          <w:lang w:val="en-US"/>
        </w:rPr>
        <w:t>20</w:t>
      </w:r>
      <w:r w:rsidRPr="00812585">
        <w:rPr>
          <w:rFonts w:ascii="Times New Roman" w:hAnsi="Times New Roman" w:cs="Times New Roman"/>
          <w:sz w:val="24"/>
          <w:szCs w:val="20"/>
          <w:lang w:val="en-US"/>
        </w:rPr>
        <w:t>)</w:t>
      </w:r>
      <w:r>
        <w:rPr>
          <w:rFonts w:ascii="Times New Roman" w:hAnsi="Times New Roman" w:cs="Times New Roman"/>
          <w:sz w:val="24"/>
          <w:szCs w:val="20"/>
          <w:lang w:val="en-US"/>
        </w:rPr>
        <w:t xml:space="preserve"> synthesis (a </w:t>
      </w:r>
      <w:r w:rsidRPr="00812585">
        <w:rPr>
          <w:rFonts w:ascii="Times New Roman" w:hAnsi="Times New Roman" w:cs="Times New Roman"/>
          <w:sz w:val="24"/>
          <w:szCs w:val="20"/>
          <w:lang w:val="en-US"/>
        </w:rPr>
        <w:t>bulky amino acid</w:t>
      </w:r>
      <w:r>
        <w:rPr>
          <w:rFonts w:ascii="Times New Roman" w:hAnsi="Times New Roman" w:cs="Times New Roman"/>
          <w:sz w:val="24"/>
          <w:szCs w:val="20"/>
          <w:lang w:val="en-US"/>
        </w:rPr>
        <w:t xml:space="preserve">, </w:t>
      </w:r>
      <w:r w:rsidRPr="00812585">
        <w:rPr>
          <w:rFonts w:ascii="Times New Roman" w:hAnsi="Times New Roman" w:cs="Times New Roman"/>
          <w:sz w:val="24"/>
          <w:szCs w:val="20"/>
          <w:lang w:val="en-US"/>
        </w:rPr>
        <w:t>phenylalanine</w:t>
      </w:r>
      <w:r>
        <w:rPr>
          <w:rFonts w:ascii="Times New Roman" w:hAnsi="Times New Roman" w:cs="Times New Roman"/>
          <w:sz w:val="24"/>
          <w:szCs w:val="20"/>
          <w:lang w:val="en-US"/>
        </w:rPr>
        <w:t xml:space="preserve">, </w:t>
      </w:r>
      <w:r w:rsidRPr="00812585">
        <w:rPr>
          <w:rFonts w:ascii="Times New Roman" w:hAnsi="Times New Roman" w:cs="Times New Roman"/>
          <w:sz w:val="24"/>
          <w:szCs w:val="20"/>
          <w:lang w:val="en-US"/>
        </w:rPr>
        <w:t>as the fifth amino acid</w:t>
      </w:r>
      <w:r>
        <w:rPr>
          <w:rFonts w:ascii="Times New Roman" w:hAnsi="Times New Roman" w:cs="Times New Roman"/>
          <w:sz w:val="24"/>
          <w:szCs w:val="20"/>
          <w:lang w:val="en-US"/>
        </w:rPr>
        <w:t xml:space="preserve"> </w:t>
      </w:r>
      <w:r w:rsidRPr="00812585">
        <w:rPr>
          <w:rFonts w:ascii="Times New Roman" w:hAnsi="Times New Roman" w:cs="Times New Roman"/>
          <w:sz w:val="24"/>
          <w:szCs w:val="20"/>
          <w:lang w:val="en-US"/>
        </w:rPr>
        <w:t>residue before the first aspartate-rich motif</w:t>
      </w:r>
      <w:r>
        <w:rPr>
          <w:rFonts w:ascii="Times New Roman" w:hAnsi="Times New Roman" w:cs="Times New Roman"/>
          <w:sz w:val="24"/>
          <w:szCs w:val="20"/>
          <w:lang w:val="en-US"/>
        </w:rPr>
        <w:t xml:space="preserve">) and is likely involved in the synthesis of the hydrocarbon chain of lipids </w:t>
      </w:r>
      <w:r>
        <w:rPr>
          <w:rFonts w:ascii="Times New Roman" w:hAnsi="Times New Roman" w:cs="Times New Roman"/>
          <w:noProof/>
          <w:sz w:val="24"/>
          <w:szCs w:val="20"/>
          <w:lang w:val="en-US"/>
        </w:rPr>
        <w:t>[8]</w:t>
      </w:r>
      <w:r w:rsidRPr="000F420C">
        <w:rPr>
          <w:rFonts w:ascii="Times New Roman" w:hAnsi="Times New Roman" w:cs="Times New Roman"/>
          <w:sz w:val="24"/>
          <w:szCs w:val="20"/>
          <w:lang w:val="en-US"/>
        </w:rPr>
        <w:t xml:space="preserve"> </w:t>
      </w:r>
      <w:r>
        <w:rPr>
          <w:rFonts w:ascii="Times New Roman" w:hAnsi="Times New Roman" w:cs="Times New Roman"/>
          <w:sz w:val="24"/>
          <w:szCs w:val="20"/>
          <w:lang w:val="en-US"/>
        </w:rPr>
        <w:t>(</w:t>
      </w:r>
      <w:r w:rsidRPr="00812585">
        <w:rPr>
          <w:rFonts w:ascii="Times New Roman" w:hAnsi="Times New Roman" w:cs="Times New Roman"/>
          <w:sz w:val="24"/>
          <w:szCs w:val="20"/>
          <w:lang w:val="en-US"/>
        </w:rPr>
        <w:t>AGI86176</w:t>
      </w:r>
      <w:r>
        <w:rPr>
          <w:rFonts w:ascii="Times New Roman" w:hAnsi="Times New Roman" w:cs="Times New Roman"/>
          <w:sz w:val="24"/>
          <w:szCs w:val="20"/>
          <w:lang w:val="en-US"/>
        </w:rPr>
        <w:t xml:space="preserve">.1, </w:t>
      </w:r>
      <w:r w:rsidRPr="00812585">
        <w:rPr>
          <w:rFonts w:ascii="Times New Roman" w:hAnsi="Times New Roman" w:cs="Times New Roman"/>
          <w:sz w:val="24"/>
          <w:szCs w:val="20"/>
          <w:lang w:val="en-US"/>
        </w:rPr>
        <w:t>AGN25921</w:t>
      </w:r>
      <w:r>
        <w:rPr>
          <w:rFonts w:ascii="Times New Roman" w:hAnsi="Times New Roman" w:cs="Times New Roman"/>
          <w:sz w:val="24"/>
          <w:szCs w:val="20"/>
          <w:lang w:val="en-US"/>
        </w:rPr>
        <w:t xml:space="preserve">.1, </w:t>
      </w:r>
      <w:r w:rsidRPr="000F420C">
        <w:rPr>
          <w:rFonts w:ascii="Times New Roman" w:hAnsi="Times New Roman" w:cs="Times New Roman"/>
          <w:sz w:val="24"/>
          <w:szCs w:val="20"/>
          <w:lang w:val="en-US"/>
        </w:rPr>
        <w:t>WP_019176396.1</w:t>
      </w:r>
      <w:r>
        <w:rPr>
          <w:rFonts w:ascii="Times New Roman" w:hAnsi="Times New Roman" w:cs="Times New Roman"/>
          <w:sz w:val="24"/>
          <w:szCs w:val="20"/>
          <w:lang w:val="en-US"/>
        </w:rPr>
        <w:t xml:space="preserve">). The other have the signature for long </w:t>
      </w:r>
      <w:proofErr w:type="spellStart"/>
      <w:r>
        <w:rPr>
          <w:rFonts w:ascii="Times New Roman" w:hAnsi="Times New Roman" w:cs="Times New Roman"/>
          <w:sz w:val="24"/>
          <w:szCs w:val="20"/>
          <w:lang w:val="en-US"/>
        </w:rPr>
        <w:t>prenyl</w:t>
      </w:r>
      <w:proofErr w:type="spellEnd"/>
      <w:r>
        <w:rPr>
          <w:rFonts w:ascii="Times New Roman" w:hAnsi="Times New Roman" w:cs="Times New Roman"/>
          <w:sz w:val="24"/>
          <w:szCs w:val="20"/>
          <w:lang w:val="en-US"/>
        </w:rPr>
        <w:t xml:space="preserve"> chain (&gt;C</w:t>
      </w:r>
      <w:r w:rsidRPr="00812585">
        <w:rPr>
          <w:rFonts w:ascii="Times New Roman" w:hAnsi="Times New Roman" w:cs="Times New Roman"/>
          <w:sz w:val="24"/>
          <w:szCs w:val="20"/>
          <w:vertAlign w:val="subscript"/>
          <w:lang w:val="en-US"/>
        </w:rPr>
        <w:t>20</w:t>
      </w:r>
      <w:r w:rsidRPr="00812585">
        <w:rPr>
          <w:rFonts w:ascii="Times New Roman" w:hAnsi="Times New Roman" w:cs="Times New Roman"/>
          <w:sz w:val="24"/>
          <w:szCs w:val="20"/>
          <w:lang w:val="en-US"/>
        </w:rPr>
        <w:t>)</w:t>
      </w:r>
      <w:r>
        <w:rPr>
          <w:rFonts w:ascii="Times New Roman" w:hAnsi="Times New Roman" w:cs="Times New Roman"/>
          <w:sz w:val="24"/>
          <w:szCs w:val="20"/>
          <w:lang w:val="en-US"/>
        </w:rPr>
        <w:t xml:space="preserve"> synthesis (a small</w:t>
      </w:r>
      <w:r w:rsidRPr="00812585">
        <w:rPr>
          <w:rFonts w:ascii="Times New Roman" w:hAnsi="Times New Roman" w:cs="Times New Roman"/>
          <w:sz w:val="24"/>
          <w:szCs w:val="20"/>
          <w:lang w:val="en-US"/>
        </w:rPr>
        <w:t xml:space="preserve"> amino acid</w:t>
      </w:r>
      <w:r>
        <w:rPr>
          <w:rFonts w:ascii="Times New Roman" w:hAnsi="Times New Roman" w:cs="Times New Roman"/>
          <w:sz w:val="24"/>
          <w:szCs w:val="20"/>
          <w:lang w:val="en-US"/>
        </w:rPr>
        <w:t xml:space="preserve">, alanine, </w:t>
      </w:r>
      <w:r w:rsidRPr="00812585">
        <w:rPr>
          <w:rFonts w:ascii="Times New Roman" w:hAnsi="Times New Roman" w:cs="Times New Roman"/>
          <w:sz w:val="24"/>
          <w:szCs w:val="20"/>
          <w:lang w:val="en-US"/>
        </w:rPr>
        <w:t>as the fifth amino acid</w:t>
      </w:r>
      <w:r>
        <w:rPr>
          <w:rFonts w:ascii="Times New Roman" w:hAnsi="Times New Roman" w:cs="Times New Roman"/>
          <w:sz w:val="24"/>
          <w:szCs w:val="20"/>
          <w:lang w:val="en-US"/>
        </w:rPr>
        <w:t xml:space="preserve"> </w:t>
      </w:r>
      <w:r w:rsidRPr="00812585">
        <w:rPr>
          <w:rFonts w:ascii="Times New Roman" w:hAnsi="Times New Roman" w:cs="Times New Roman"/>
          <w:sz w:val="24"/>
          <w:szCs w:val="20"/>
          <w:lang w:val="en-US"/>
        </w:rPr>
        <w:t>residue before the first aspartate-rich motif</w:t>
      </w:r>
      <w:r>
        <w:rPr>
          <w:rFonts w:ascii="Times New Roman" w:hAnsi="Times New Roman" w:cs="Times New Roman"/>
          <w:sz w:val="24"/>
          <w:szCs w:val="20"/>
          <w:lang w:val="en-US"/>
        </w:rPr>
        <w:t xml:space="preserve">) and could be involved in the synthesis of the </w:t>
      </w:r>
      <w:proofErr w:type="spellStart"/>
      <w:r>
        <w:rPr>
          <w:rFonts w:ascii="Times New Roman" w:hAnsi="Times New Roman" w:cs="Times New Roman"/>
          <w:sz w:val="24"/>
          <w:szCs w:val="20"/>
          <w:lang w:val="en-US"/>
        </w:rPr>
        <w:t>isoprenoids</w:t>
      </w:r>
      <w:proofErr w:type="spellEnd"/>
      <w:r>
        <w:rPr>
          <w:rFonts w:ascii="Times New Roman" w:hAnsi="Times New Roman" w:cs="Times New Roman"/>
          <w:sz w:val="24"/>
          <w:szCs w:val="20"/>
          <w:lang w:val="en-US"/>
        </w:rPr>
        <w:t xml:space="preserve"> chain of membrane soluble electron transporters (</w:t>
      </w:r>
      <w:r w:rsidRPr="000F420C">
        <w:rPr>
          <w:rFonts w:ascii="Times New Roman" w:hAnsi="Times New Roman" w:cs="Times New Roman"/>
          <w:sz w:val="24"/>
          <w:szCs w:val="20"/>
          <w:lang w:val="en-US"/>
        </w:rPr>
        <w:t>AGI84964</w:t>
      </w:r>
      <w:r>
        <w:rPr>
          <w:rFonts w:ascii="Times New Roman" w:hAnsi="Times New Roman" w:cs="Times New Roman"/>
          <w:sz w:val="24"/>
          <w:szCs w:val="20"/>
          <w:lang w:val="en-US"/>
        </w:rPr>
        <w:t>.1,</w:t>
      </w:r>
      <w:r w:rsidRPr="000F420C">
        <w:t xml:space="preserve"> </w:t>
      </w:r>
      <w:r w:rsidRPr="000F420C">
        <w:rPr>
          <w:rFonts w:ascii="Times New Roman" w:hAnsi="Times New Roman" w:cs="Times New Roman"/>
          <w:sz w:val="24"/>
          <w:szCs w:val="20"/>
          <w:lang w:val="en-US"/>
        </w:rPr>
        <w:t>AGN25614</w:t>
      </w:r>
      <w:r>
        <w:rPr>
          <w:rFonts w:ascii="Times New Roman" w:hAnsi="Times New Roman" w:cs="Times New Roman"/>
          <w:sz w:val="24"/>
          <w:szCs w:val="20"/>
          <w:lang w:val="en-US"/>
        </w:rPr>
        <w:t xml:space="preserve">.1, </w:t>
      </w:r>
      <w:r w:rsidRPr="000F420C">
        <w:rPr>
          <w:rFonts w:ascii="Times New Roman" w:hAnsi="Times New Roman" w:cs="Times New Roman"/>
          <w:sz w:val="24"/>
          <w:szCs w:val="20"/>
          <w:lang w:val="en-US"/>
        </w:rPr>
        <w:t>WP_019176170.1</w:t>
      </w:r>
      <w:r>
        <w:rPr>
          <w:rFonts w:ascii="Times New Roman" w:hAnsi="Times New Roman" w:cs="Times New Roman"/>
          <w:sz w:val="24"/>
          <w:szCs w:val="20"/>
          <w:lang w:val="en-US"/>
        </w:rPr>
        <w:t xml:space="preserve">). Supporting this hypothesis, long chain </w:t>
      </w:r>
      <w:proofErr w:type="spellStart"/>
      <w:r w:rsidRPr="00330B93">
        <w:rPr>
          <w:rFonts w:ascii="Times New Roman" w:hAnsi="Times New Roman" w:cs="Times New Roman"/>
          <w:sz w:val="24"/>
          <w:szCs w:val="20"/>
          <w:lang w:val="en-US"/>
        </w:rPr>
        <w:t>isoprenyl</w:t>
      </w:r>
      <w:proofErr w:type="spellEnd"/>
      <w:r>
        <w:rPr>
          <w:rFonts w:ascii="Times New Roman" w:hAnsi="Times New Roman" w:cs="Times New Roman"/>
          <w:sz w:val="24"/>
          <w:szCs w:val="20"/>
          <w:lang w:val="en-US"/>
        </w:rPr>
        <w:t xml:space="preserve"> diphosphate synthase are only found in archaea that possess membrane soluble electron transporters </w:t>
      </w:r>
      <w:r>
        <w:rPr>
          <w:rFonts w:ascii="Times New Roman" w:hAnsi="Times New Roman" w:cs="Times New Roman"/>
          <w:noProof/>
          <w:sz w:val="24"/>
          <w:szCs w:val="20"/>
          <w:lang w:val="en-US"/>
        </w:rPr>
        <w:t>[8]</w:t>
      </w:r>
      <w:r>
        <w:rPr>
          <w:rFonts w:ascii="Times New Roman" w:hAnsi="Times New Roman" w:cs="Times New Roman"/>
          <w:sz w:val="24"/>
          <w:szCs w:val="20"/>
          <w:lang w:val="en-US"/>
        </w:rPr>
        <w:t xml:space="preserve"> and the gene of this enzyme is adjacent to those encoding the respiratory complex I in the 3 Methanomassiliicoccales genomes. Other possible enzymes for the synthesis of the backbone of a membrane soluble electron carrier were detected in all three genomes, as were those for the transfer of the </w:t>
      </w:r>
      <w:proofErr w:type="spellStart"/>
      <w:r>
        <w:rPr>
          <w:rFonts w:ascii="Times New Roman" w:hAnsi="Times New Roman" w:cs="Times New Roman"/>
          <w:sz w:val="24"/>
          <w:szCs w:val="20"/>
          <w:lang w:val="en-US"/>
        </w:rPr>
        <w:t>apolar</w:t>
      </w:r>
      <w:proofErr w:type="spellEnd"/>
      <w:r>
        <w:rPr>
          <w:rFonts w:ascii="Times New Roman" w:hAnsi="Times New Roman" w:cs="Times New Roman"/>
          <w:sz w:val="24"/>
          <w:szCs w:val="20"/>
          <w:lang w:val="en-US"/>
        </w:rPr>
        <w:t xml:space="preserve"> head group on the backbone, but surprisingly not those coding for the synthesis of the </w:t>
      </w:r>
      <w:proofErr w:type="spellStart"/>
      <w:r>
        <w:rPr>
          <w:rFonts w:ascii="Times New Roman" w:hAnsi="Times New Roman" w:cs="Times New Roman"/>
          <w:sz w:val="24"/>
          <w:szCs w:val="20"/>
          <w:lang w:val="en-US"/>
        </w:rPr>
        <w:t>apolar</w:t>
      </w:r>
      <w:proofErr w:type="spellEnd"/>
      <w:r>
        <w:rPr>
          <w:rFonts w:ascii="Times New Roman" w:hAnsi="Times New Roman" w:cs="Times New Roman"/>
          <w:sz w:val="24"/>
          <w:szCs w:val="20"/>
          <w:lang w:val="en-US"/>
        </w:rPr>
        <w:t xml:space="preserve"> head group: therefore, the presence of a membrane soluble electron carrier remains putative, as does its real chemical nature.</w:t>
      </w:r>
    </w:p>
    <w:p w:rsidR="000F562E" w:rsidRDefault="000F562E" w:rsidP="00EB5CDB">
      <w:pPr>
        <w:spacing w:line="360" w:lineRule="auto"/>
        <w:jc w:val="both"/>
        <w:rPr>
          <w:rFonts w:ascii="Times New Roman" w:hAnsi="Times New Roman" w:cs="Times New Roman"/>
          <w:sz w:val="24"/>
          <w:szCs w:val="20"/>
          <w:lang w:val="en-US"/>
        </w:rPr>
      </w:pPr>
      <w:proofErr w:type="spellStart"/>
      <w:r>
        <w:rPr>
          <w:rFonts w:ascii="Times New Roman" w:hAnsi="Times New Roman" w:cs="Times New Roman"/>
          <w:sz w:val="24"/>
          <w:szCs w:val="20"/>
          <w:lang w:val="en-US"/>
        </w:rPr>
        <w:t>Polyprenyl</w:t>
      </w:r>
      <w:proofErr w:type="spellEnd"/>
      <w:r>
        <w:rPr>
          <w:rFonts w:ascii="Times New Roman" w:hAnsi="Times New Roman" w:cs="Times New Roman"/>
          <w:sz w:val="24"/>
          <w:szCs w:val="20"/>
          <w:lang w:val="en-US"/>
        </w:rPr>
        <w:t xml:space="preserve"> chains for lipid synthesis are binding with the glycerol moiety is accomplished by a </w:t>
      </w:r>
      <w:proofErr w:type="spellStart"/>
      <w:r w:rsidRPr="00F22FE1">
        <w:rPr>
          <w:rFonts w:ascii="Times New Roman" w:hAnsi="Times New Roman" w:cs="Times New Roman"/>
          <w:sz w:val="24"/>
          <w:szCs w:val="20"/>
          <w:lang w:val="en-US"/>
        </w:rPr>
        <w:t>geranylgeranylglyceryl</w:t>
      </w:r>
      <w:proofErr w:type="spellEnd"/>
      <w:r>
        <w:rPr>
          <w:rFonts w:ascii="Times New Roman" w:hAnsi="Times New Roman" w:cs="Times New Roman"/>
          <w:sz w:val="24"/>
          <w:szCs w:val="20"/>
          <w:lang w:val="en-US"/>
        </w:rPr>
        <w:t xml:space="preserve"> </w:t>
      </w:r>
      <w:r w:rsidRPr="00F22FE1">
        <w:rPr>
          <w:rFonts w:ascii="Times New Roman" w:hAnsi="Times New Roman" w:cs="Times New Roman"/>
          <w:sz w:val="24"/>
          <w:szCs w:val="20"/>
          <w:lang w:val="en-US"/>
        </w:rPr>
        <w:t xml:space="preserve">phosphate (GGGP) synthase </w:t>
      </w:r>
      <w:r>
        <w:rPr>
          <w:rFonts w:ascii="Times New Roman" w:hAnsi="Times New Roman" w:cs="Times New Roman"/>
          <w:sz w:val="24"/>
          <w:szCs w:val="20"/>
          <w:lang w:val="en-US"/>
        </w:rPr>
        <w:t>(</w:t>
      </w:r>
      <w:r w:rsidRPr="00A16B10">
        <w:rPr>
          <w:rFonts w:ascii="Times New Roman" w:hAnsi="Times New Roman" w:cs="Times New Roman"/>
          <w:sz w:val="24"/>
          <w:szCs w:val="20"/>
          <w:lang w:val="en-US"/>
        </w:rPr>
        <w:t>AGI85008.1</w:t>
      </w:r>
      <w:r>
        <w:rPr>
          <w:rFonts w:ascii="Times New Roman" w:hAnsi="Times New Roman" w:cs="Times New Roman"/>
          <w:sz w:val="24"/>
          <w:szCs w:val="20"/>
          <w:lang w:val="en-US"/>
        </w:rPr>
        <w:t xml:space="preserve">, </w:t>
      </w:r>
      <w:r w:rsidRPr="00A16B10">
        <w:rPr>
          <w:rFonts w:ascii="Times New Roman" w:hAnsi="Times New Roman" w:cs="Times New Roman"/>
          <w:sz w:val="24"/>
          <w:szCs w:val="20"/>
          <w:lang w:val="en-US"/>
        </w:rPr>
        <w:t>AGN25972.1</w:t>
      </w:r>
      <w:r>
        <w:rPr>
          <w:rFonts w:ascii="Times New Roman" w:hAnsi="Times New Roman" w:cs="Times New Roman"/>
          <w:sz w:val="24"/>
          <w:szCs w:val="20"/>
          <w:lang w:val="en-US"/>
        </w:rPr>
        <w:t>,</w:t>
      </w:r>
      <w:r w:rsidRPr="00A16B10">
        <w:t xml:space="preserve"> </w:t>
      </w:r>
      <w:r w:rsidRPr="00A16B10">
        <w:rPr>
          <w:rFonts w:ascii="Times New Roman" w:hAnsi="Times New Roman" w:cs="Times New Roman"/>
          <w:sz w:val="24"/>
          <w:szCs w:val="20"/>
          <w:lang w:val="en-US"/>
        </w:rPr>
        <w:t>WP_019176351.1</w:t>
      </w:r>
      <w:r>
        <w:rPr>
          <w:rFonts w:ascii="Times New Roman" w:hAnsi="Times New Roman" w:cs="Times New Roman"/>
          <w:sz w:val="24"/>
          <w:szCs w:val="20"/>
          <w:lang w:val="en-US"/>
        </w:rPr>
        <w:t xml:space="preserve">) and a </w:t>
      </w:r>
      <w:proofErr w:type="spellStart"/>
      <w:r>
        <w:rPr>
          <w:rFonts w:ascii="Times New Roman" w:hAnsi="Times New Roman" w:cs="Times New Roman"/>
          <w:sz w:val="24"/>
          <w:szCs w:val="20"/>
          <w:lang w:val="en-US"/>
        </w:rPr>
        <w:t>di</w:t>
      </w:r>
      <w:r w:rsidRPr="00F22FE1">
        <w:rPr>
          <w:rFonts w:ascii="Times New Roman" w:hAnsi="Times New Roman" w:cs="Times New Roman"/>
          <w:sz w:val="24"/>
          <w:szCs w:val="20"/>
          <w:lang w:val="en-US"/>
        </w:rPr>
        <w:t>geranylgeranylglyceryl</w:t>
      </w:r>
      <w:proofErr w:type="spellEnd"/>
      <w:r>
        <w:rPr>
          <w:rFonts w:ascii="Times New Roman" w:hAnsi="Times New Roman" w:cs="Times New Roman"/>
          <w:sz w:val="24"/>
          <w:szCs w:val="20"/>
          <w:lang w:val="en-US"/>
        </w:rPr>
        <w:t xml:space="preserve"> </w:t>
      </w:r>
      <w:r w:rsidRPr="00F22FE1">
        <w:rPr>
          <w:rFonts w:ascii="Times New Roman" w:hAnsi="Times New Roman" w:cs="Times New Roman"/>
          <w:sz w:val="24"/>
          <w:szCs w:val="20"/>
          <w:lang w:val="en-US"/>
        </w:rPr>
        <w:t>phosphate (</w:t>
      </w:r>
      <w:r>
        <w:rPr>
          <w:rFonts w:ascii="Times New Roman" w:hAnsi="Times New Roman" w:cs="Times New Roman"/>
          <w:sz w:val="24"/>
          <w:szCs w:val="20"/>
          <w:lang w:val="en-US"/>
        </w:rPr>
        <w:t>D</w:t>
      </w:r>
      <w:r w:rsidRPr="00F22FE1">
        <w:rPr>
          <w:rFonts w:ascii="Times New Roman" w:hAnsi="Times New Roman" w:cs="Times New Roman"/>
          <w:sz w:val="24"/>
          <w:szCs w:val="20"/>
          <w:lang w:val="en-US"/>
        </w:rPr>
        <w:t>GGGP) synthase</w:t>
      </w:r>
      <w:r>
        <w:rPr>
          <w:rFonts w:ascii="Times New Roman" w:hAnsi="Times New Roman" w:cs="Times New Roman"/>
          <w:sz w:val="24"/>
          <w:szCs w:val="20"/>
          <w:lang w:val="en-US"/>
        </w:rPr>
        <w:t xml:space="preserve"> for which two homologues are present in the </w:t>
      </w:r>
      <w:r w:rsidRPr="00EB5CDB">
        <w:rPr>
          <w:rFonts w:ascii="Times New Roman" w:hAnsi="Times New Roman" w:cs="Times New Roman"/>
          <w:i/>
          <w:sz w:val="24"/>
          <w:szCs w:val="20"/>
          <w:lang w:val="en-US"/>
        </w:rPr>
        <w:t>Methanomassiliicoccus</w:t>
      </w:r>
      <w:r>
        <w:rPr>
          <w:rFonts w:ascii="Times New Roman" w:hAnsi="Times New Roman" w:cs="Times New Roman"/>
          <w:sz w:val="24"/>
          <w:szCs w:val="20"/>
          <w:lang w:val="en-US"/>
        </w:rPr>
        <w:t xml:space="preserve"> representatives (</w:t>
      </w:r>
      <w:r w:rsidRPr="00A16B10">
        <w:rPr>
          <w:rFonts w:ascii="Times New Roman" w:hAnsi="Times New Roman" w:cs="Times New Roman"/>
          <w:sz w:val="24"/>
          <w:szCs w:val="20"/>
          <w:lang w:val="en-US"/>
        </w:rPr>
        <w:t>AGI85009.1</w:t>
      </w:r>
      <w:r>
        <w:rPr>
          <w:rFonts w:ascii="Times New Roman" w:hAnsi="Times New Roman" w:cs="Times New Roman"/>
          <w:sz w:val="24"/>
          <w:szCs w:val="20"/>
          <w:lang w:val="en-US"/>
        </w:rPr>
        <w:t xml:space="preserve">, </w:t>
      </w:r>
      <w:r w:rsidRPr="00A16B10">
        <w:rPr>
          <w:rFonts w:ascii="Times New Roman" w:hAnsi="Times New Roman" w:cs="Times New Roman"/>
          <w:sz w:val="24"/>
          <w:szCs w:val="20"/>
          <w:lang w:val="en-US"/>
        </w:rPr>
        <w:t>AGN25971.1</w:t>
      </w:r>
      <w:r>
        <w:rPr>
          <w:rFonts w:ascii="Times New Roman" w:hAnsi="Times New Roman" w:cs="Times New Roman"/>
          <w:sz w:val="24"/>
          <w:szCs w:val="20"/>
          <w:lang w:val="en-US"/>
        </w:rPr>
        <w:t>,</w:t>
      </w:r>
      <w:r w:rsidRPr="00EB5CDB">
        <w:t xml:space="preserve"> </w:t>
      </w:r>
      <w:r w:rsidRPr="00EB5CDB">
        <w:rPr>
          <w:rFonts w:ascii="Times New Roman" w:hAnsi="Times New Roman" w:cs="Times New Roman"/>
          <w:sz w:val="24"/>
          <w:szCs w:val="20"/>
          <w:lang w:val="en-US"/>
        </w:rPr>
        <w:t>AGN26591.1</w:t>
      </w:r>
      <w:r>
        <w:rPr>
          <w:rFonts w:ascii="Times New Roman" w:hAnsi="Times New Roman" w:cs="Times New Roman"/>
          <w:sz w:val="24"/>
          <w:szCs w:val="20"/>
          <w:lang w:val="en-US"/>
        </w:rPr>
        <w:t xml:space="preserve">, </w:t>
      </w:r>
      <w:r w:rsidRPr="00A16B10">
        <w:t xml:space="preserve"> </w:t>
      </w:r>
      <w:r w:rsidRPr="00A16B10">
        <w:rPr>
          <w:rFonts w:ascii="Times New Roman" w:hAnsi="Times New Roman" w:cs="Times New Roman"/>
          <w:sz w:val="24"/>
          <w:szCs w:val="20"/>
          <w:lang w:val="en-US"/>
        </w:rPr>
        <w:t>WP_019176352.1</w:t>
      </w:r>
      <w:r>
        <w:rPr>
          <w:rFonts w:ascii="Times New Roman" w:hAnsi="Times New Roman" w:cs="Times New Roman"/>
          <w:sz w:val="24"/>
          <w:szCs w:val="20"/>
          <w:lang w:val="en-US"/>
        </w:rPr>
        <w:t>,</w:t>
      </w:r>
      <w:r w:rsidRPr="00EB5CDB">
        <w:t xml:space="preserve"> </w:t>
      </w:r>
      <w:r w:rsidRPr="00EB5CDB">
        <w:rPr>
          <w:rFonts w:ascii="Times New Roman" w:hAnsi="Times New Roman" w:cs="Times New Roman"/>
          <w:sz w:val="24"/>
          <w:szCs w:val="20"/>
          <w:lang w:val="en-US"/>
        </w:rPr>
        <w:t>WP_019178514.1</w:t>
      </w:r>
      <w:r>
        <w:rPr>
          <w:rFonts w:ascii="Times New Roman" w:hAnsi="Times New Roman" w:cs="Times New Roman"/>
          <w:sz w:val="24"/>
          <w:szCs w:val="20"/>
          <w:lang w:val="en-US"/>
        </w:rPr>
        <w:t>). The DGGGP synthase of "</w:t>
      </w:r>
      <w:r w:rsidRPr="00EB5CDB">
        <w:rPr>
          <w:rFonts w:ascii="Times New Roman" w:hAnsi="Times New Roman" w:cs="Times New Roman"/>
          <w:i/>
          <w:sz w:val="24"/>
          <w:szCs w:val="20"/>
          <w:lang w:val="en-US"/>
        </w:rPr>
        <w:t>Ca.</w:t>
      </w:r>
      <w:r>
        <w:rPr>
          <w:rFonts w:ascii="Times New Roman" w:hAnsi="Times New Roman" w:cs="Times New Roman"/>
          <w:sz w:val="24"/>
          <w:szCs w:val="20"/>
          <w:lang w:val="en-US"/>
        </w:rPr>
        <w:t xml:space="preserve"> M. alvus" is predicted to contain a pyrrolysine (see section on</w:t>
      </w:r>
      <w:r w:rsidRPr="00270AE8">
        <w:t xml:space="preserve"> </w:t>
      </w:r>
      <w:r w:rsidRPr="00141C31">
        <w:rPr>
          <w:rFonts w:ascii="Times New Roman" w:hAnsi="Times New Roman" w:cs="Times New Roman"/>
          <w:i/>
          <w:sz w:val="24"/>
          <w:szCs w:val="20"/>
          <w:lang w:val="en-US"/>
        </w:rPr>
        <w:t>amber</w:t>
      </w:r>
      <w:r w:rsidRPr="00270AE8">
        <w:rPr>
          <w:rFonts w:ascii="Times New Roman" w:hAnsi="Times New Roman" w:cs="Times New Roman"/>
          <w:sz w:val="24"/>
          <w:szCs w:val="20"/>
          <w:lang w:val="en-US"/>
        </w:rPr>
        <w:t xml:space="preserve"> codon usage and </w:t>
      </w:r>
      <w:r>
        <w:rPr>
          <w:rFonts w:ascii="Times New Roman" w:hAnsi="Times New Roman" w:cs="Times New Roman"/>
          <w:sz w:val="24"/>
          <w:szCs w:val="20"/>
          <w:lang w:val="en-US"/>
        </w:rPr>
        <w:t xml:space="preserve">putative </w:t>
      </w:r>
      <w:proofErr w:type="spellStart"/>
      <w:r>
        <w:rPr>
          <w:rFonts w:ascii="Times New Roman" w:hAnsi="Times New Roman" w:cs="Times New Roman"/>
          <w:sz w:val="24"/>
          <w:szCs w:val="20"/>
          <w:lang w:val="en-US"/>
        </w:rPr>
        <w:t>Pyl</w:t>
      </w:r>
      <w:proofErr w:type="spellEnd"/>
      <w:r>
        <w:rPr>
          <w:rFonts w:ascii="Times New Roman" w:hAnsi="Times New Roman" w:cs="Times New Roman"/>
          <w:sz w:val="24"/>
          <w:szCs w:val="20"/>
          <w:lang w:val="en-US"/>
        </w:rPr>
        <w:t>-containing proteins).</w:t>
      </w:r>
    </w:p>
    <w:p w:rsidR="000F562E" w:rsidRDefault="000F562E" w:rsidP="00EB5CDB">
      <w:pPr>
        <w:spacing w:line="360" w:lineRule="auto"/>
        <w:jc w:val="both"/>
        <w:rPr>
          <w:rFonts w:ascii="Times New Roman" w:hAnsi="Times New Roman" w:cs="Times New Roman"/>
          <w:sz w:val="24"/>
          <w:szCs w:val="20"/>
          <w:lang w:val="en-US"/>
        </w:rPr>
      </w:pPr>
    </w:p>
    <w:p w:rsidR="000F562E" w:rsidRDefault="000F562E" w:rsidP="00EB5CDB">
      <w:pPr>
        <w:spacing w:line="360" w:lineRule="auto"/>
        <w:jc w:val="both"/>
        <w:rPr>
          <w:rFonts w:ascii="Times New Roman" w:hAnsi="Times New Roman" w:cs="Times New Roman"/>
          <w:sz w:val="24"/>
          <w:szCs w:val="20"/>
          <w:lang w:val="en-US"/>
        </w:rPr>
      </w:pPr>
    </w:p>
    <w:p w:rsidR="000F562E" w:rsidRDefault="000F562E" w:rsidP="00EB5CDB">
      <w:pPr>
        <w:spacing w:line="360" w:lineRule="auto"/>
        <w:jc w:val="both"/>
        <w:rPr>
          <w:rFonts w:ascii="Arial" w:hAnsi="Arial"/>
          <w:sz w:val="28"/>
          <w:szCs w:val="28"/>
          <w:lang w:val="en-US"/>
        </w:rPr>
      </w:pPr>
      <w:r>
        <w:rPr>
          <w:rFonts w:ascii="Arial" w:hAnsi="Arial"/>
          <w:b/>
          <w:sz w:val="28"/>
          <w:szCs w:val="28"/>
          <w:lang w:val="en-US"/>
        </w:rPr>
        <w:lastRenderedPageBreak/>
        <w:t xml:space="preserve">Amino acid </w:t>
      </w:r>
      <w:proofErr w:type="spellStart"/>
      <w:r>
        <w:rPr>
          <w:rFonts w:ascii="Arial" w:hAnsi="Arial"/>
          <w:b/>
          <w:sz w:val="28"/>
          <w:szCs w:val="28"/>
          <w:lang w:val="en-US"/>
        </w:rPr>
        <w:t>auxotrophy</w:t>
      </w:r>
      <w:proofErr w:type="spellEnd"/>
      <w:r>
        <w:rPr>
          <w:rFonts w:ascii="Arial" w:hAnsi="Arial"/>
          <w:sz w:val="28"/>
          <w:szCs w:val="28"/>
          <w:lang w:val="en-US"/>
        </w:rPr>
        <w:t xml:space="preserve"> </w:t>
      </w:r>
    </w:p>
    <w:p w:rsidR="000F562E" w:rsidRDefault="000F562E" w:rsidP="00EB5CDB">
      <w:pPr>
        <w:spacing w:line="360" w:lineRule="auto"/>
        <w:jc w:val="both"/>
        <w:rPr>
          <w:rFonts w:ascii="Times New Roman" w:hAnsi="Times New Roman" w:cs="Times New Roman"/>
          <w:sz w:val="24"/>
          <w:szCs w:val="20"/>
          <w:lang w:val="en-US"/>
        </w:rPr>
      </w:pPr>
      <w:r>
        <w:rPr>
          <w:rFonts w:ascii="Times New Roman" w:hAnsi="Times New Roman" w:cs="Times New Roman"/>
          <w:sz w:val="24"/>
          <w:szCs w:val="20"/>
          <w:lang w:val="en-US"/>
        </w:rPr>
        <w:t xml:space="preserve">Aromatic Amino Acid (AAA) synthesis originates from the </w:t>
      </w:r>
      <w:proofErr w:type="spellStart"/>
      <w:r>
        <w:rPr>
          <w:rFonts w:ascii="Times New Roman" w:hAnsi="Times New Roman" w:cs="Times New Roman"/>
          <w:sz w:val="24"/>
          <w:szCs w:val="20"/>
          <w:lang w:val="en-US"/>
        </w:rPr>
        <w:t>shikimate</w:t>
      </w:r>
      <w:proofErr w:type="spellEnd"/>
      <w:r>
        <w:rPr>
          <w:rFonts w:ascii="Times New Roman" w:hAnsi="Times New Roman" w:cs="Times New Roman"/>
          <w:sz w:val="24"/>
          <w:szCs w:val="20"/>
          <w:lang w:val="en-US"/>
        </w:rPr>
        <w:t xml:space="preserve"> pathway. It necessitates 3-</w:t>
      </w:r>
      <w:proofErr w:type="gramStart"/>
      <w:r>
        <w:rPr>
          <w:rFonts w:ascii="Times New Roman" w:hAnsi="Times New Roman" w:cs="Times New Roman"/>
          <w:sz w:val="24"/>
          <w:szCs w:val="20"/>
          <w:lang w:val="en-US"/>
        </w:rPr>
        <w:t>dehydroquinate  that</w:t>
      </w:r>
      <w:proofErr w:type="gramEnd"/>
      <w:r>
        <w:rPr>
          <w:rFonts w:ascii="Times New Roman" w:hAnsi="Times New Roman" w:cs="Times New Roman"/>
          <w:sz w:val="24"/>
          <w:szCs w:val="20"/>
          <w:lang w:val="en-US"/>
        </w:rPr>
        <w:t xml:space="preserve"> is further converted into </w:t>
      </w:r>
      <w:proofErr w:type="spellStart"/>
      <w:r>
        <w:rPr>
          <w:rFonts w:ascii="Times New Roman" w:hAnsi="Times New Roman" w:cs="Times New Roman"/>
          <w:sz w:val="24"/>
          <w:szCs w:val="20"/>
          <w:lang w:val="en-US"/>
        </w:rPr>
        <w:t>chorismate</w:t>
      </w:r>
      <w:proofErr w:type="spellEnd"/>
      <w:r>
        <w:rPr>
          <w:rFonts w:ascii="Times New Roman" w:hAnsi="Times New Roman" w:cs="Times New Roman"/>
          <w:sz w:val="24"/>
          <w:szCs w:val="20"/>
          <w:lang w:val="en-US"/>
        </w:rPr>
        <w:t xml:space="preserve"> in a 5-step process. The required genes are clustered in an operon in the three genomes: the first two steps are catalyzed by a 3-dehydroquinate </w:t>
      </w:r>
      <w:proofErr w:type="spellStart"/>
      <w:r>
        <w:rPr>
          <w:rFonts w:ascii="Times New Roman" w:hAnsi="Times New Roman" w:cs="Times New Roman"/>
          <w:sz w:val="24"/>
          <w:szCs w:val="20"/>
          <w:lang w:val="en-US"/>
        </w:rPr>
        <w:t>dehydratase</w:t>
      </w:r>
      <w:proofErr w:type="spellEnd"/>
      <w:r>
        <w:rPr>
          <w:rFonts w:ascii="Times New Roman" w:hAnsi="Times New Roman" w:cs="Times New Roman"/>
          <w:sz w:val="24"/>
          <w:szCs w:val="20"/>
          <w:lang w:val="en-US"/>
        </w:rPr>
        <w:t xml:space="preserve"> (EC 4.2.1.10) and a </w:t>
      </w:r>
      <w:proofErr w:type="spellStart"/>
      <w:r>
        <w:rPr>
          <w:rStyle w:val="st"/>
          <w:rFonts w:ascii="Times New Roman" w:hAnsi="Times New Roman"/>
          <w:sz w:val="24"/>
          <w:lang w:val="en-US"/>
        </w:rPr>
        <w:t>shikimate</w:t>
      </w:r>
      <w:proofErr w:type="spellEnd"/>
      <w:r>
        <w:rPr>
          <w:rStyle w:val="st"/>
          <w:rFonts w:ascii="Times New Roman" w:hAnsi="Times New Roman"/>
          <w:sz w:val="24"/>
          <w:lang w:val="en-US"/>
        </w:rPr>
        <w:t xml:space="preserve"> dehydrogenase</w:t>
      </w:r>
      <w:r>
        <w:rPr>
          <w:rFonts w:ascii="Times New Roman" w:hAnsi="Times New Roman" w:cs="Times New Roman"/>
          <w:sz w:val="24"/>
          <w:szCs w:val="20"/>
          <w:lang w:val="en-US"/>
        </w:rPr>
        <w:t xml:space="preserve"> (EC 1.1.1.25). These two enzymes </w:t>
      </w:r>
      <w:r>
        <w:rPr>
          <w:rStyle w:val="st"/>
          <w:rFonts w:ascii="Times New Roman" w:hAnsi="Times New Roman"/>
          <w:sz w:val="24"/>
          <w:lang w:val="en-US"/>
        </w:rPr>
        <w:t xml:space="preserve">appear fused in a unique CDS sharing high similarity to 3-dehydroquinate </w:t>
      </w:r>
      <w:proofErr w:type="spellStart"/>
      <w:r>
        <w:rPr>
          <w:rStyle w:val="st"/>
          <w:rFonts w:ascii="Times New Roman" w:hAnsi="Times New Roman"/>
          <w:sz w:val="24"/>
          <w:lang w:val="en-US"/>
        </w:rPr>
        <w:t>dehydratase</w:t>
      </w:r>
      <w:proofErr w:type="spellEnd"/>
      <w:r>
        <w:rPr>
          <w:rStyle w:val="st"/>
          <w:rFonts w:ascii="Times New Roman" w:hAnsi="Times New Roman"/>
          <w:sz w:val="24"/>
          <w:lang w:val="en-US"/>
        </w:rPr>
        <w:t xml:space="preserve"> in its N-terminal coding part, while the part homologous to </w:t>
      </w:r>
      <w:proofErr w:type="spellStart"/>
      <w:r>
        <w:rPr>
          <w:rStyle w:val="st"/>
          <w:rFonts w:ascii="Times New Roman" w:hAnsi="Times New Roman"/>
          <w:sz w:val="24"/>
          <w:lang w:val="en-US"/>
        </w:rPr>
        <w:t>shikimate</w:t>
      </w:r>
      <w:proofErr w:type="spellEnd"/>
      <w:r>
        <w:rPr>
          <w:rStyle w:val="st"/>
          <w:rFonts w:ascii="Times New Roman" w:hAnsi="Times New Roman"/>
          <w:sz w:val="24"/>
          <w:lang w:val="en-US"/>
        </w:rPr>
        <w:t xml:space="preserve"> dehydrogenase is located in its C-terminal coding region (AGI85254.1, AGN26760.1, </w:t>
      </w:r>
      <w:r>
        <w:rPr>
          <w:rFonts w:ascii="Times New Roman" w:hAnsi="Times New Roman" w:cs="Times New Roman"/>
          <w:sz w:val="24"/>
          <w:szCs w:val="20"/>
        </w:rPr>
        <w:t>WP_019176508.1</w:t>
      </w:r>
      <w:r>
        <w:rPr>
          <w:rStyle w:val="st"/>
          <w:rFonts w:ascii="Times New Roman" w:hAnsi="Times New Roman"/>
          <w:sz w:val="24"/>
          <w:lang w:val="en-US"/>
        </w:rPr>
        <w:t xml:space="preserve">). </w:t>
      </w:r>
      <w:proofErr w:type="spellStart"/>
      <w:r>
        <w:rPr>
          <w:rStyle w:val="st"/>
          <w:rFonts w:ascii="Times New Roman" w:hAnsi="Times New Roman"/>
          <w:sz w:val="24"/>
          <w:lang w:val="en-US"/>
        </w:rPr>
        <w:t>C</w:t>
      </w:r>
      <w:r>
        <w:rPr>
          <w:rFonts w:ascii="Times New Roman" w:hAnsi="Times New Roman" w:cs="Times New Roman"/>
          <w:sz w:val="24"/>
          <w:szCs w:val="20"/>
          <w:lang w:val="en-US"/>
        </w:rPr>
        <w:t>horismate</w:t>
      </w:r>
      <w:proofErr w:type="spellEnd"/>
      <w:r>
        <w:rPr>
          <w:rFonts w:ascii="Times New Roman" w:hAnsi="Times New Roman" w:cs="Times New Roman"/>
          <w:sz w:val="24"/>
          <w:szCs w:val="20"/>
          <w:lang w:val="en-US"/>
        </w:rPr>
        <w:t xml:space="preserve"> is further converted into tryptophan in a multi-step pathway while phenylalanine and tyrosine need first the synthesis of </w:t>
      </w:r>
      <w:proofErr w:type="spellStart"/>
      <w:r>
        <w:rPr>
          <w:rFonts w:ascii="Times New Roman" w:hAnsi="Times New Roman" w:cs="Times New Roman"/>
          <w:sz w:val="24"/>
          <w:szCs w:val="20"/>
          <w:lang w:val="en-US"/>
        </w:rPr>
        <w:t>prephenate</w:t>
      </w:r>
      <w:proofErr w:type="spellEnd"/>
      <w:r>
        <w:rPr>
          <w:rFonts w:ascii="Times New Roman" w:hAnsi="Times New Roman" w:cs="Times New Roman"/>
          <w:sz w:val="24"/>
          <w:szCs w:val="20"/>
          <w:lang w:val="en-US"/>
        </w:rPr>
        <w:t xml:space="preserve"> by a </w:t>
      </w:r>
      <w:proofErr w:type="spellStart"/>
      <w:r>
        <w:rPr>
          <w:rFonts w:ascii="Times New Roman" w:hAnsi="Times New Roman" w:cs="Times New Roman"/>
          <w:sz w:val="24"/>
          <w:szCs w:val="20"/>
          <w:lang w:val="en-US"/>
        </w:rPr>
        <w:t>chorismate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mutase</w:t>
      </w:r>
      <w:proofErr w:type="spellEnd"/>
      <w:r>
        <w:rPr>
          <w:rFonts w:ascii="Times New Roman" w:hAnsi="Times New Roman" w:cs="Times New Roman"/>
          <w:sz w:val="24"/>
          <w:szCs w:val="20"/>
          <w:lang w:val="en-US"/>
        </w:rPr>
        <w:t xml:space="preserve"> (EC 5.4.99.5). The </w:t>
      </w:r>
      <w:proofErr w:type="spellStart"/>
      <w:r>
        <w:rPr>
          <w:rFonts w:ascii="Times New Roman" w:hAnsi="Times New Roman" w:cs="Times New Roman"/>
          <w:sz w:val="24"/>
          <w:szCs w:val="20"/>
          <w:lang w:val="en-US"/>
        </w:rPr>
        <w:t>chorismate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mutase</w:t>
      </w:r>
      <w:proofErr w:type="spellEnd"/>
      <w:r>
        <w:rPr>
          <w:rFonts w:ascii="Times New Roman" w:hAnsi="Times New Roman" w:cs="Times New Roman"/>
          <w:sz w:val="24"/>
          <w:szCs w:val="20"/>
          <w:lang w:val="en-US"/>
        </w:rPr>
        <w:t xml:space="preserve"> enzyme differs among the three genomes: it is likely a bi-functional enzyme in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intestinalis” and </w:t>
      </w:r>
      <w:r>
        <w:rPr>
          <w:rFonts w:ascii="Times New Roman" w:hAnsi="Times New Roman" w:cs="Times New Roman"/>
          <w:i/>
          <w:sz w:val="24"/>
          <w:szCs w:val="20"/>
          <w:lang w:val="en-US"/>
        </w:rPr>
        <w:t xml:space="preserve">M. </w:t>
      </w:r>
      <w:proofErr w:type="spellStart"/>
      <w:r>
        <w:rPr>
          <w:rFonts w:ascii="Times New Roman" w:hAnsi="Times New Roman" w:cs="Times New Roman"/>
          <w:i/>
          <w:sz w:val="24"/>
          <w:szCs w:val="20"/>
          <w:lang w:val="en-US"/>
        </w:rPr>
        <w:t>lumyniensis</w:t>
      </w:r>
      <w:proofErr w:type="spellEnd"/>
      <w:r>
        <w:rPr>
          <w:rFonts w:ascii="Times New Roman" w:hAnsi="Times New Roman" w:cs="Times New Roman"/>
          <w:i/>
          <w:sz w:val="24"/>
          <w:szCs w:val="20"/>
          <w:lang w:val="en-US"/>
        </w:rPr>
        <w:t xml:space="preserve"> </w:t>
      </w:r>
      <w:r>
        <w:rPr>
          <w:rFonts w:ascii="Times New Roman" w:hAnsi="Times New Roman" w:cs="Times New Roman"/>
          <w:sz w:val="24"/>
          <w:szCs w:val="20"/>
          <w:lang w:val="en-US"/>
        </w:rPr>
        <w:t>(respectively 355 amino acids (</w:t>
      </w:r>
      <w:r>
        <w:rPr>
          <w:rFonts w:ascii="Times New Roman" w:hAnsi="Times New Roman" w:cs="Times New Roman"/>
          <w:sz w:val="24"/>
          <w:szCs w:val="20"/>
        </w:rPr>
        <w:t>AGN26764.1</w:t>
      </w:r>
      <w:r>
        <w:rPr>
          <w:rFonts w:ascii="Times New Roman" w:hAnsi="Times New Roman" w:cs="Times New Roman"/>
          <w:sz w:val="24"/>
          <w:szCs w:val="20"/>
          <w:lang w:val="en-US"/>
        </w:rPr>
        <w:t xml:space="preserve">) and 394 amino acids (WP_019176504.1)) supporting also a </w:t>
      </w:r>
      <w:proofErr w:type="spellStart"/>
      <w:r>
        <w:rPr>
          <w:rFonts w:ascii="Times New Roman" w:hAnsi="Times New Roman" w:cs="Times New Roman"/>
          <w:sz w:val="24"/>
          <w:szCs w:val="20"/>
          <w:lang w:val="en-US"/>
        </w:rPr>
        <w:t>prephenate</w:t>
      </w:r>
      <w:proofErr w:type="spellEnd"/>
      <w:r>
        <w:rPr>
          <w:rFonts w:ascii="Times New Roman" w:hAnsi="Times New Roman" w:cs="Times New Roman"/>
          <w:sz w:val="24"/>
          <w:szCs w:val="20"/>
          <w:lang w:val="en-US"/>
        </w:rPr>
        <w:t xml:space="preserve"> dehydrogenase activity. In contrast, these enzymatic activities are separated in </w:t>
      </w:r>
      <w:r>
        <w:rPr>
          <w:rFonts w:ascii="Times New Roman" w:hAnsi="Times New Roman" w:cs="Times New Roman"/>
          <w:i/>
          <w:sz w:val="24"/>
          <w:szCs w:val="20"/>
          <w:lang w:val="en-US"/>
        </w:rPr>
        <w:t xml:space="preserve">“Ca. </w:t>
      </w:r>
      <w:r>
        <w:rPr>
          <w:rFonts w:ascii="Times New Roman" w:hAnsi="Times New Roman" w:cs="Times New Roman"/>
          <w:sz w:val="24"/>
          <w:szCs w:val="20"/>
          <w:lang w:val="en-US"/>
        </w:rPr>
        <w:t xml:space="preserve">M. alvus”, with the </w:t>
      </w:r>
      <w:proofErr w:type="spellStart"/>
      <w:r>
        <w:rPr>
          <w:rFonts w:ascii="Times New Roman" w:hAnsi="Times New Roman" w:cs="Times New Roman"/>
          <w:sz w:val="24"/>
          <w:szCs w:val="20"/>
          <w:lang w:val="en-US"/>
        </w:rPr>
        <w:t>chorismate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mutase</w:t>
      </w:r>
      <w:proofErr w:type="spellEnd"/>
      <w:r>
        <w:rPr>
          <w:rFonts w:ascii="Times New Roman" w:hAnsi="Times New Roman" w:cs="Times New Roman"/>
          <w:sz w:val="24"/>
          <w:szCs w:val="20"/>
          <w:lang w:val="en-US"/>
        </w:rPr>
        <w:t xml:space="preserve"> being 97 amino acids long (AGI85237.1) and the </w:t>
      </w:r>
      <w:proofErr w:type="spellStart"/>
      <w:r>
        <w:rPr>
          <w:rFonts w:ascii="Times New Roman" w:hAnsi="Times New Roman" w:cs="Times New Roman"/>
          <w:sz w:val="24"/>
          <w:szCs w:val="20"/>
          <w:lang w:val="en-US"/>
        </w:rPr>
        <w:t>prephenate</w:t>
      </w:r>
      <w:proofErr w:type="spellEnd"/>
      <w:r>
        <w:rPr>
          <w:rFonts w:ascii="Times New Roman" w:hAnsi="Times New Roman" w:cs="Times New Roman"/>
          <w:sz w:val="24"/>
          <w:szCs w:val="20"/>
          <w:lang w:val="en-US"/>
        </w:rPr>
        <w:t xml:space="preserve"> dehydrogenase being 185 amino acids long (AGI85257.1). Several aminotransferases were detected, such as the aspartate aminotransferase (2 copies per genome) and the serine-pyruvate aminotransferase (EC. 2.6.2.52) </w:t>
      </w:r>
      <w:proofErr w:type="spellStart"/>
      <w:r>
        <w:rPr>
          <w:rFonts w:ascii="Times New Roman" w:hAnsi="Times New Roman" w:cs="Times New Roman"/>
          <w:sz w:val="24"/>
          <w:szCs w:val="20"/>
          <w:lang w:val="en-US"/>
        </w:rPr>
        <w:t>SerC</w:t>
      </w:r>
      <w:proofErr w:type="spellEnd"/>
      <w:r>
        <w:rPr>
          <w:rFonts w:ascii="Times New Roman" w:hAnsi="Times New Roman" w:cs="Times New Roman"/>
          <w:sz w:val="24"/>
          <w:szCs w:val="20"/>
          <w:lang w:val="en-US"/>
        </w:rPr>
        <w:t xml:space="preserve"> (AGI84920.1, AGN25589.1, </w:t>
      </w:r>
      <w:r>
        <w:rPr>
          <w:rFonts w:ascii="Times New Roman" w:hAnsi="Times New Roman" w:cs="Times New Roman"/>
          <w:sz w:val="24"/>
          <w:szCs w:val="20"/>
        </w:rPr>
        <w:t>WP_019178131.1</w:t>
      </w:r>
      <w:r>
        <w:rPr>
          <w:rFonts w:ascii="Times New Roman" w:hAnsi="Times New Roman" w:cs="Times New Roman"/>
          <w:sz w:val="24"/>
          <w:szCs w:val="20"/>
          <w:lang w:val="en-US"/>
        </w:rPr>
        <w:t xml:space="preserve">), which may reversibly synthesize or use alanine. The gene </w:t>
      </w:r>
      <w:proofErr w:type="spellStart"/>
      <w:r>
        <w:rPr>
          <w:rFonts w:ascii="Times New Roman" w:hAnsi="Times New Roman" w:cs="Times New Roman"/>
          <w:i/>
          <w:sz w:val="24"/>
          <w:szCs w:val="20"/>
          <w:lang w:val="en-US"/>
        </w:rPr>
        <w:t>gltB</w:t>
      </w:r>
      <w:proofErr w:type="spellEnd"/>
      <w:r>
        <w:rPr>
          <w:rFonts w:ascii="Times New Roman" w:hAnsi="Times New Roman" w:cs="Times New Roman"/>
          <w:sz w:val="24"/>
          <w:szCs w:val="20"/>
          <w:lang w:val="en-US"/>
        </w:rPr>
        <w:t xml:space="preserve"> coding for the large subunit of glutamate synthase (EC 1.4.1.13) is present in the three genomes while the small subunit was not found, as in some other methanogen genomes </w:t>
      </w:r>
      <w:r>
        <w:rPr>
          <w:noProof/>
        </w:rPr>
        <w:t>[9]</w:t>
      </w:r>
      <w:r>
        <w:rPr>
          <w:rFonts w:ascii="Times New Roman" w:hAnsi="Times New Roman" w:cs="Times New Roman"/>
          <w:sz w:val="24"/>
          <w:szCs w:val="20"/>
          <w:lang w:val="en-US"/>
        </w:rPr>
        <w:t xml:space="preserve">. In archaea, the </w:t>
      </w:r>
      <w:r>
        <w:rPr>
          <w:rFonts w:ascii="Times New Roman" w:hAnsi="Times New Roman" w:cs="Times New Roman"/>
          <w:sz w:val="24"/>
          <w:szCs w:val="24"/>
          <w:lang w:val="en-US"/>
        </w:rPr>
        <w:t>large subunit is encoded by three juxtaposed CDSs (</w:t>
      </w:r>
      <w:r>
        <w:rPr>
          <w:rFonts w:ascii="Times New Roman" w:hAnsi="Times New Roman" w:cs="Times New Roman"/>
          <w:i/>
          <w:sz w:val="24"/>
          <w:szCs w:val="24"/>
          <w:lang w:val="en-US"/>
        </w:rPr>
        <w:t>gltB1-gltB2-gltB3</w:t>
      </w:r>
      <w:r>
        <w:rPr>
          <w:rFonts w:ascii="Times New Roman" w:hAnsi="Times New Roman" w:cs="Times New Roman"/>
          <w:sz w:val="24"/>
          <w:szCs w:val="24"/>
          <w:lang w:val="en-US"/>
        </w:rPr>
        <w:t xml:space="preserve">) in </w:t>
      </w:r>
      <w:r>
        <w:rPr>
          <w:rFonts w:ascii="Times New Roman" w:hAnsi="Times New Roman" w:cs="Times New Roman"/>
          <w:i/>
          <w:sz w:val="24"/>
          <w:szCs w:val="24"/>
          <w:lang w:val="en-US"/>
        </w:rPr>
        <w:t xml:space="preserve">“Ca. </w:t>
      </w:r>
      <w:r>
        <w:rPr>
          <w:rFonts w:ascii="Times New Roman" w:hAnsi="Times New Roman" w:cs="Times New Roman"/>
          <w:sz w:val="24"/>
          <w:szCs w:val="24"/>
          <w:lang w:val="en-US"/>
        </w:rPr>
        <w:t xml:space="preserve">M. intestinalis” (encoding </w:t>
      </w:r>
      <w:r>
        <w:rPr>
          <w:rStyle w:val="source"/>
          <w:rFonts w:ascii="Times New Roman" w:hAnsi="Times New Roman" w:cs="Times New Roman"/>
          <w:sz w:val="24"/>
          <w:szCs w:val="24"/>
        </w:rPr>
        <w:t>AGN25622.1 to AGN25624.1</w:t>
      </w:r>
      <w:r>
        <w:rPr>
          <w:rFonts w:ascii="Times New Roman" w:hAnsi="Times New Roman" w:cs="Times New Roman"/>
          <w:sz w:val="24"/>
          <w:szCs w:val="24"/>
          <w:lang w:val="en-US"/>
        </w:rPr>
        <w:t xml:space="preserve">) and </w:t>
      </w:r>
      <w:r>
        <w:rPr>
          <w:rFonts w:ascii="Times New Roman" w:hAnsi="Times New Roman" w:cs="Times New Roman"/>
          <w:i/>
          <w:sz w:val="24"/>
          <w:szCs w:val="24"/>
          <w:lang w:val="en-US"/>
        </w:rPr>
        <w:t xml:space="preserve">M. luminyensis </w:t>
      </w:r>
      <w:r>
        <w:rPr>
          <w:rFonts w:ascii="Times New Roman" w:hAnsi="Times New Roman" w:cs="Times New Roman"/>
          <w:sz w:val="24"/>
          <w:szCs w:val="24"/>
          <w:lang w:val="en-US"/>
        </w:rPr>
        <w:t xml:space="preserve">(encoding </w:t>
      </w:r>
      <w:r>
        <w:rPr>
          <w:rFonts w:ascii="Times New Roman" w:hAnsi="Times New Roman" w:cs="Times New Roman"/>
          <w:sz w:val="24"/>
          <w:szCs w:val="24"/>
        </w:rPr>
        <w:t>WP_019176157.1 to WP_019176159.1</w:t>
      </w:r>
      <w:r>
        <w:rPr>
          <w:rFonts w:ascii="Times New Roman" w:hAnsi="Times New Roman" w:cs="Times New Roman"/>
          <w:sz w:val="24"/>
          <w:szCs w:val="24"/>
          <w:lang w:val="en-US"/>
        </w:rPr>
        <w:t xml:space="preserve">), and a second putative </w:t>
      </w:r>
      <w:r>
        <w:rPr>
          <w:rFonts w:ascii="Times New Roman" w:hAnsi="Times New Roman" w:cs="Times New Roman"/>
          <w:i/>
          <w:sz w:val="24"/>
          <w:szCs w:val="24"/>
          <w:lang w:val="en-US"/>
        </w:rPr>
        <w:t xml:space="preserve">gltB2 </w:t>
      </w:r>
      <w:r>
        <w:rPr>
          <w:rFonts w:ascii="Times New Roman" w:hAnsi="Times New Roman" w:cs="Times New Roman"/>
          <w:sz w:val="24"/>
          <w:szCs w:val="24"/>
          <w:lang w:val="en-US"/>
        </w:rPr>
        <w:t>is also</w:t>
      </w:r>
      <w:r>
        <w:rPr>
          <w:rFonts w:ascii="Times New Roman" w:hAnsi="Times New Roman" w:cs="Times New Roman"/>
          <w:i/>
          <w:sz w:val="24"/>
          <w:szCs w:val="24"/>
          <w:lang w:val="en-US"/>
        </w:rPr>
        <w:t xml:space="preserve"> </w:t>
      </w:r>
      <w:r>
        <w:rPr>
          <w:rFonts w:ascii="Times New Roman" w:hAnsi="Times New Roman" w:cs="Times New Roman"/>
          <w:sz w:val="24"/>
          <w:szCs w:val="24"/>
          <w:lang w:val="en-US"/>
        </w:rPr>
        <w:t xml:space="preserve">found at another different locus (encoding </w:t>
      </w:r>
      <w:r>
        <w:rPr>
          <w:rStyle w:val="source"/>
          <w:rFonts w:ascii="Times New Roman" w:hAnsi="Times New Roman" w:cs="Times New Roman"/>
          <w:sz w:val="24"/>
          <w:szCs w:val="24"/>
        </w:rPr>
        <w:t>AGN26113.1</w:t>
      </w:r>
      <w:r>
        <w:rPr>
          <w:rFonts w:ascii="Times New Roman" w:hAnsi="Times New Roman" w:cs="Times New Roman"/>
          <w:sz w:val="24"/>
          <w:szCs w:val="24"/>
          <w:lang w:val="en-US"/>
        </w:rPr>
        <w:t xml:space="preserve">, </w:t>
      </w:r>
      <w:r>
        <w:rPr>
          <w:rFonts w:ascii="Times New Roman" w:hAnsi="Times New Roman" w:cs="Times New Roman"/>
          <w:sz w:val="24"/>
          <w:szCs w:val="24"/>
        </w:rPr>
        <w:t>WP_019176854.1</w:t>
      </w:r>
      <w:r>
        <w:rPr>
          <w:rFonts w:ascii="Times New Roman" w:hAnsi="Times New Roman" w:cs="Times New Roman"/>
          <w:sz w:val="24"/>
          <w:szCs w:val="24"/>
          <w:lang w:val="en-US"/>
        </w:rPr>
        <w:t>)</w:t>
      </w:r>
      <w:r>
        <w:rPr>
          <w:rFonts w:ascii="Times New Roman" w:hAnsi="Times New Roman" w:cs="Times New Roman"/>
          <w:sz w:val="24"/>
          <w:szCs w:val="20"/>
          <w:lang w:val="en-US"/>
        </w:rPr>
        <w:t xml:space="preserve">. By contrast, the glutamate synthase is encoded by a unique and long CDS in </w:t>
      </w:r>
      <w:r>
        <w:rPr>
          <w:rFonts w:ascii="Times New Roman" w:hAnsi="Times New Roman" w:cs="Times New Roman"/>
          <w:i/>
          <w:sz w:val="24"/>
          <w:szCs w:val="20"/>
          <w:lang w:val="en-US"/>
        </w:rPr>
        <w:t xml:space="preserve">“Ca. </w:t>
      </w:r>
      <w:r>
        <w:rPr>
          <w:rFonts w:ascii="Times New Roman" w:hAnsi="Times New Roman" w:cs="Times New Roman"/>
          <w:sz w:val="24"/>
          <w:szCs w:val="20"/>
          <w:lang w:val="en-US"/>
        </w:rPr>
        <w:t xml:space="preserve">M. alvus” genome (leading to AGI86324.1, a 1,463 amino acids long protein), as observed in bacteria, whereas no other </w:t>
      </w:r>
      <w:proofErr w:type="spellStart"/>
      <w:r>
        <w:rPr>
          <w:rFonts w:ascii="Times New Roman" w:hAnsi="Times New Roman" w:cs="Times New Roman"/>
          <w:i/>
          <w:sz w:val="24"/>
          <w:szCs w:val="20"/>
          <w:lang w:val="en-US"/>
        </w:rPr>
        <w:t>gltB</w:t>
      </w:r>
      <w:proofErr w:type="spellEnd"/>
      <w:r>
        <w:rPr>
          <w:rFonts w:ascii="Times New Roman" w:hAnsi="Times New Roman" w:cs="Times New Roman"/>
          <w:i/>
          <w:sz w:val="24"/>
          <w:szCs w:val="20"/>
          <w:lang w:val="en-US"/>
        </w:rPr>
        <w:t xml:space="preserve"> </w:t>
      </w:r>
      <w:r>
        <w:rPr>
          <w:rFonts w:ascii="Times New Roman" w:hAnsi="Times New Roman" w:cs="Times New Roman"/>
          <w:sz w:val="24"/>
          <w:szCs w:val="20"/>
          <w:lang w:val="en-US"/>
        </w:rPr>
        <w:t>is detected</w:t>
      </w:r>
      <w:r>
        <w:rPr>
          <w:rFonts w:ascii="Times New Roman" w:hAnsi="Times New Roman" w:cs="Times New Roman"/>
          <w:i/>
          <w:sz w:val="24"/>
          <w:szCs w:val="20"/>
          <w:lang w:val="en-US"/>
        </w:rPr>
        <w:t>.</w:t>
      </w:r>
      <w:r>
        <w:rPr>
          <w:rFonts w:ascii="Times New Roman" w:hAnsi="Times New Roman" w:cs="Times New Roman"/>
          <w:sz w:val="24"/>
          <w:szCs w:val="20"/>
          <w:lang w:val="en-US"/>
        </w:rPr>
        <w:t xml:space="preserve"> It has high sequence similarity with bacterial enzymes from the </w:t>
      </w:r>
      <w:proofErr w:type="spellStart"/>
      <w:r>
        <w:rPr>
          <w:rFonts w:ascii="Times New Roman" w:hAnsi="Times New Roman" w:cs="Times New Roman"/>
          <w:i/>
          <w:sz w:val="24"/>
          <w:szCs w:val="20"/>
          <w:lang w:val="en-US"/>
        </w:rPr>
        <w:t>Bacteroides</w:t>
      </w:r>
      <w:proofErr w:type="spellEnd"/>
      <w:r>
        <w:rPr>
          <w:rFonts w:ascii="Times New Roman" w:hAnsi="Times New Roman" w:cs="Times New Roman"/>
          <w:sz w:val="24"/>
          <w:szCs w:val="20"/>
          <w:lang w:val="en-US"/>
        </w:rPr>
        <w:t xml:space="preserve"> and </w:t>
      </w:r>
      <w:proofErr w:type="spellStart"/>
      <w:r>
        <w:rPr>
          <w:rFonts w:ascii="Times New Roman" w:hAnsi="Times New Roman" w:cs="Times New Roman"/>
          <w:i/>
          <w:sz w:val="24"/>
          <w:szCs w:val="20"/>
          <w:lang w:val="en-US"/>
        </w:rPr>
        <w:t>Parabacteroides</w:t>
      </w:r>
      <w:proofErr w:type="spellEnd"/>
      <w:r>
        <w:rPr>
          <w:rFonts w:ascii="Times New Roman" w:hAnsi="Times New Roman" w:cs="Times New Roman"/>
          <w:sz w:val="24"/>
          <w:szCs w:val="20"/>
          <w:lang w:val="en-US"/>
        </w:rPr>
        <w:t xml:space="preserve"> genera and likely reflects a LGT from these gut-associated bacteria, which may have been accompanied by a loss of the native archaeal genes. In conclusion, based on the genomic data, the three members of the Methanomassiliicoccales appear auxotrophic for amino acids. Some transporters likely support the entry of a few amino acids from the environment into the cell. These include at least uptake systems for histidine and </w:t>
      </w:r>
      <w:proofErr w:type="spellStart"/>
      <w:r>
        <w:rPr>
          <w:rFonts w:ascii="Times New Roman" w:hAnsi="Times New Roman" w:cs="Times New Roman"/>
          <w:sz w:val="24"/>
          <w:szCs w:val="20"/>
          <w:lang w:val="en-US"/>
        </w:rPr>
        <w:lastRenderedPageBreak/>
        <w:t>proline</w:t>
      </w:r>
      <w:proofErr w:type="spellEnd"/>
      <w:r>
        <w:rPr>
          <w:rFonts w:ascii="Times New Roman" w:hAnsi="Times New Roman" w:cs="Times New Roman"/>
          <w:sz w:val="24"/>
          <w:szCs w:val="20"/>
          <w:lang w:val="en-US"/>
        </w:rPr>
        <w:t xml:space="preserve">, a methionine porter, </w:t>
      </w:r>
      <w:proofErr w:type="spellStart"/>
      <w:r>
        <w:rPr>
          <w:rFonts w:ascii="Times New Roman" w:hAnsi="Times New Roman" w:cs="Times New Roman"/>
          <w:sz w:val="24"/>
          <w:szCs w:val="20"/>
          <w:lang w:val="en-US"/>
        </w:rPr>
        <w:t>symporters</w:t>
      </w:r>
      <w:proofErr w:type="spellEnd"/>
      <w:r>
        <w:rPr>
          <w:rFonts w:ascii="Times New Roman" w:hAnsi="Times New Roman" w:cs="Times New Roman"/>
          <w:sz w:val="24"/>
          <w:szCs w:val="20"/>
          <w:lang w:val="en-US"/>
        </w:rPr>
        <w:t xml:space="preserve"> of Na</w:t>
      </w:r>
      <w:r>
        <w:rPr>
          <w:rFonts w:ascii="Times New Roman" w:hAnsi="Times New Roman" w:cs="Times New Roman"/>
          <w:sz w:val="24"/>
          <w:szCs w:val="20"/>
          <w:vertAlign w:val="superscript"/>
          <w:lang w:val="en-US"/>
        </w:rPr>
        <w:t>+</w:t>
      </w:r>
      <w:r>
        <w:rPr>
          <w:rFonts w:ascii="Times New Roman" w:hAnsi="Times New Roman" w:cs="Times New Roman"/>
          <w:sz w:val="24"/>
          <w:szCs w:val="20"/>
          <w:lang w:val="en-US"/>
        </w:rPr>
        <w:t xml:space="preserve"> with alanine and glutamate/aspartate, and a glutamine </w:t>
      </w:r>
      <w:proofErr w:type="spellStart"/>
      <w:r>
        <w:rPr>
          <w:rFonts w:ascii="Times New Roman" w:hAnsi="Times New Roman" w:cs="Times New Roman"/>
          <w:sz w:val="24"/>
          <w:szCs w:val="20"/>
          <w:lang w:val="en-US"/>
        </w:rPr>
        <w:t>permease</w:t>
      </w:r>
      <w:proofErr w:type="spellEnd"/>
      <w:r>
        <w:rPr>
          <w:rFonts w:ascii="Times New Roman" w:hAnsi="Times New Roman" w:cs="Times New Roman"/>
          <w:sz w:val="24"/>
          <w:szCs w:val="20"/>
          <w:lang w:val="en-US"/>
        </w:rPr>
        <w:t xml:space="preserve"> (Additional Table S8).</w:t>
      </w:r>
    </w:p>
    <w:p w:rsidR="000F562E" w:rsidRDefault="000F562E" w:rsidP="00EB5CDB">
      <w:pPr>
        <w:spacing w:line="360" w:lineRule="auto"/>
        <w:jc w:val="both"/>
        <w:rPr>
          <w:rFonts w:ascii="Arial" w:hAnsi="Arial"/>
          <w:sz w:val="28"/>
          <w:szCs w:val="28"/>
          <w:lang w:val="en-US"/>
        </w:rPr>
      </w:pPr>
      <w:r>
        <w:rPr>
          <w:rFonts w:ascii="Arial" w:hAnsi="Arial"/>
          <w:b/>
          <w:sz w:val="28"/>
          <w:szCs w:val="28"/>
          <w:lang w:val="en-US"/>
        </w:rPr>
        <w:t>Purine synthesis</w:t>
      </w:r>
    </w:p>
    <w:p w:rsidR="000F562E" w:rsidRDefault="000F562E" w:rsidP="00EB5CDB">
      <w:pPr>
        <w:spacing w:line="360" w:lineRule="auto"/>
        <w:jc w:val="both"/>
        <w:rPr>
          <w:rFonts w:ascii="Times New Roman" w:hAnsi="Times New Roman" w:cs="Times New Roman"/>
          <w:b/>
          <w:sz w:val="24"/>
          <w:szCs w:val="20"/>
          <w:lang w:val="en-US"/>
        </w:rPr>
      </w:pPr>
      <w:r>
        <w:rPr>
          <w:rFonts w:ascii="Times New Roman" w:hAnsi="Times New Roman" w:cs="Times New Roman"/>
          <w:sz w:val="24"/>
          <w:szCs w:val="20"/>
          <w:lang w:val="en-US"/>
        </w:rPr>
        <w:t xml:space="preserve">Purine synthesis shows variations among archaea, particularly concerning enzymatic activities converting </w:t>
      </w:r>
      <w:proofErr w:type="spellStart"/>
      <w:r>
        <w:rPr>
          <w:rFonts w:ascii="Times New Roman" w:hAnsi="Times New Roman" w:cs="Times New Roman"/>
          <w:sz w:val="24"/>
          <w:szCs w:val="20"/>
          <w:lang w:val="en-US"/>
        </w:rPr>
        <w:t>aminoimidazole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ribonucleotide</w:t>
      </w:r>
      <w:proofErr w:type="spellEnd"/>
      <w:r>
        <w:rPr>
          <w:rFonts w:ascii="Times New Roman" w:hAnsi="Times New Roman" w:cs="Times New Roman"/>
          <w:sz w:val="24"/>
          <w:szCs w:val="20"/>
          <w:lang w:val="en-US"/>
        </w:rPr>
        <w:t xml:space="preserve"> (AIR) to </w:t>
      </w:r>
      <w:proofErr w:type="spellStart"/>
      <w:r>
        <w:rPr>
          <w:rFonts w:ascii="Times New Roman" w:hAnsi="Times New Roman" w:cs="Times New Roman"/>
          <w:sz w:val="24"/>
          <w:szCs w:val="20"/>
          <w:lang w:val="en-US"/>
        </w:rPr>
        <w:t>carboxyaminoimidazole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ribonucleotide</w:t>
      </w:r>
      <w:proofErr w:type="spellEnd"/>
      <w:r>
        <w:rPr>
          <w:rFonts w:ascii="Times New Roman" w:hAnsi="Times New Roman" w:cs="Times New Roman"/>
          <w:sz w:val="24"/>
          <w:szCs w:val="20"/>
          <w:lang w:val="en-US"/>
        </w:rPr>
        <w:t xml:space="preserve"> (CAIR) (see </w:t>
      </w:r>
      <w:r>
        <w:rPr>
          <w:rFonts w:ascii="Times New Roman" w:hAnsi="Times New Roman" w:cs="Times New Roman"/>
          <w:noProof/>
          <w:sz w:val="24"/>
          <w:szCs w:val="20"/>
          <w:lang w:val="en-US"/>
        </w:rPr>
        <w:t>[10]</w:t>
      </w:r>
      <w:r>
        <w:rPr>
          <w:rFonts w:ascii="Times New Roman" w:hAnsi="Times New Roman" w:cs="Times New Roman"/>
          <w:sz w:val="24"/>
          <w:szCs w:val="20"/>
          <w:lang w:val="en-US"/>
        </w:rPr>
        <w:t xml:space="preserve"> for a complete description of this pathway in archaea). In eukaryotes, this conversion is achieved directly by addition of CO</w:t>
      </w:r>
      <w:r>
        <w:rPr>
          <w:rFonts w:ascii="Times New Roman" w:hAnsi="Times New Roman" w:cs="Times New Roman"/>
          <w:sz w:val="24"/>
          <w:szCs w:val="20"/>
          <w:vertAlign w:val="subscript"/>
          <w:lang w:val="en-US"/>
        </w:rPr>
        <w:t>2</w:t>
      </w:r>
      <w:r>
        <w:rPr>
          <w:rFonts w:ascii="Times New Roman" w:hAnsi="Times New Roman" w:cs="Times New Roman"/>
          <w:sz w:val="24"/>
          <w:szCs w:val="20"/>
          <w:lang w:val="en-US"/>
        </w:rPr>
        <w:t xml:space="preserve"> by the (ATP-independent) class II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enzyme (AIR carboxylase, EC 4.1.1.21), whereas this is achieved by two enzymes in bacteria, first a N5-carboxyaminoimidazole </w:t>
      </w:r>
      <w:proofErr w:type="spellStart"/>
      <w:r>
        <w:rPr>
          <w:rFonts w:ascii="Times New Roman" w:hAnsi="Times New Roman" w:cs="Times New Roman"/>
          <w:sz w:val="24"/>
          <w:szCs w:val="20"/>
          <w:lang w:val="en-US"/>
        </w:rPr>
        <w:t>ribonucleotide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synthetase</w:t>
      </w:r>
      <w:proofErr w:type="spellEnd"/>
      <w:r>
        <w:rPr>
          <w:rFonts w:ascii="Times New Roman" w:hAnsi="Times New Roman" w:cs="Times New Roman"/>
          <w:sz w:val="24"/>
          <w:szCs w:val="20"/>
          <w:lang w:val="en-US"/>
        </w:rPr>
        <w:t xml:space="preserve"> (NCAIR </w:t>
      </w:r>
      <w:proofErr w:type="spellStart"/>
      <w:r>
        <w:rPr>
          <w:rFonts w:ascii="Times New Roman" w:hAnsi="Times New Roman" w:cs="Times New Roman"/>
          <w:sz w:val="24"/>
          <w:szCs w:val="20"/>
          <w:lang w:val="en-US"/>
        </w:rPr>
        <w:t>synthetase</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PurK</w:t>
      </w:r>
      <w:proofErr w:type="spellEnd"/>
      <w:r>
        <w:rPr>
          <w:rFonts w:ascii="Times New Roman" w:hAnsi="Times New Roman" w:cs="Times New Roman"/>
          <w:sz w:val="24"/>
          <w:szCs w:val="20"/>
          <w:lang w:val="en-US"/>
        </w:rPr>
        <w:t xml:space="preserve">, EC 6.3.4.18) in an ATP-dependent reaction and then a NCAIR </w:t>
      </w:r>
      <w:proofErr w:type="spellStart"/>
      <w:r>
        <w:rPr>
          <w:rFonts w:ascii="Times New Roman" w:hAnsi="Times New Roman" w:cs="Times New Roman"/>
          <w:sz w:val="24"/>
          <w:szCs w:val="20"/>
          <w:lang w:val="en-US"/>
        </w:rPr>
        <w:t>mutase</w:t>
      </w:r>
      <w:proofErr w:type="spellEnd"/>
      <w:r>
        <w:rPr>
          <w:rFonts w:ascii="Times New Roman" w:hAnsi="Times New Roman" w:cs="Times New Roman"/>
          <w:sz w:val="24"/>
          <w:szCs w:val="20"/>
          <w:lang w:val="en-US"/>
        </w:rPr>
        <w:t xml:space="preserve"> (class I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[37]</w:t>
      </w:r>
      <w:r>
        <w:rPr>
          <w:rFonts w:ascii="Times New Roman" w:hAnsi="Times New Roman" w:cs="Times New Roman"/>
          <w:sz w:val="24"/>
          <w:szCs w:val="20"/>
          <w:lang w:val="en-US"/>
        </w:rPr>
        <w:t xml:space="preserve">. As in bacteria Thermoplasmatales, some </w:t>
      </w:r>
      <w:proofErr w:type="spellStart"/>
      <w:r>
        <w:rPr>
          <w:rFonts w:ascii="Times New Roman" w:hAnsi="Times New Roman" w:cs="Times New Roman"/>
          <w:sz w:val="24"/>
          <w:szCs w:val="20"/>
          <w:lang w:val="en-US"/>
        </w:rPr>
        <w:t>Thermococcales</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Halobacteriales</w:t>
      </w:r>
      <w:proofErr w:type="spellEnd"/>
      <w:r>
        <w:rPr>
          <w:rFonts w:ascii="Times New Roman" w:hAnsi="Times New Roman" w:cs="Times New Roman"/>
          <w:sz w:val="24"/>
          <w:szCs w:val="20"/>
          <w:lang w:val="en-US"/>
        </w:rPr>
        <w:t xml:space="preserve">, </w:t>
      </w:r>
      <w:proofErr w:type="spellStart"/>
      <w:r w:rsidRPr="00B577A6">
        <w:rPr>
          <w:rFonts w:ascii="Times New Roman" w:hAnsi="Times New Roman" w:cs="Times New Roman"/>
          <w:sz w:val="24"/>
          <w:szCs w:val="24"/>
          <w:lang w:val="en-US"/>
        </w:rPr>
        <w:t>Thaumarchaeota</w:t>
      </w:r>
      <w:proofErr w:type="spellEnd"/>
      <w:r>
        <w:rPr>
          <w:rFonts w:ascii="Times New Roman" w:hAnsi="Times New Roman" w:cs="Times New Roman"/>
          <w:sz w:val="24"/>
          <w:szCs w:val="20"/>
          <w:lang w:val="en-US"/>
        </w:rPr>
        <w:t xml:space="preserve"> and most </w:t>
      </w:r>
      <w:proofErr w:type="spellStart"/>
      <w:r>
        <w:rPr>
          <w:rFonts w:ascii="Times New Roman" w:hAnsi="Times New Roman" w:cs="Times New Roman"/>
          <w:sz w:val="24"/>
          <w:szCs w:val="20"/>
          <w:lang w:val="en-US"/>
        </w:rPr>
        <w:t>Crenarchaeota</w:t>
      </w:r>
      <w:proofErr w:type="spellEnd"/>
      <w:r>
        <w:rPr>
          <w:rFonts w:ascii="Times New Roman" w:hAnsi="Times New Roman" w:cs="Times New Roman"/>
          <w:sz w:val="24"/>
          <w:szCs w:val="20"/>
          <w:lang w:val="en-US"/>
        </w:rPr>
        <w:t xml:space="preserve"> possess a </w:t>
      </w:r>
      <w:proofErr w:type="spellStart"/>
      <w:r>
        <w:rPr>
          <w:rFonts w:ascii="Times New Roman" w:hAnsi="Times New Roman" w:cs="Times New Roman"/>
          <w:sz w:val="24"/>
          <w:szCs w:val="20"/>
          <w:lang w:val="en-US"/>
        </w:rPr>
        <w:t>PurK</w:t>
      </w:r>
      <w:proofErr w:type="spellEnd"/>
      <w:r>
        <w:rPr>
          <w:rFonts w:ascii="Times New Roman" w:hAnsi="Times New Roman" w:cs="Times New Roman"/>
          <w:sz w:val="24"/>
          <w:szCs w:val="20"/>
          <w:lang w:val="en-US"/>
        </w:rPr>
        <w:t xml:space="preserve"> and a class I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[10]</w:t>
      </w:r>
      <w:r>
        <w:rPr>
          <w:rFonts w:ascii="Times New Roman" w:hAnsi="Times New Roman" w:cs="Times New Roman"/>
          <w:sz w:val="24"/>
          <w:szCs w:val="20"/>
          <w:lang w:val="en-US"/>
        </w:rPr>
        <w:t xml:space="preserve">. In contrast, in </w:t>
      </w:r>
      <w:proofErr w:type="spellStart"/>
      <w:r>
        <w:rPr>
          <w:rFonts w:ascii="Times New Roman" w:hAnsi="Times New Roman" w:cs="Times New Roman"/>
          <w:sz w:val="24"/>
          <w:szCs w:val="20"/>
          <w:lang w:val="en-US"/>
        </w:rPr>
        <w:t>Archaeoglobales</w:t>
      </w:r>
      <w:proofErr w:type="spellEnd"/>
      <w:r>
        <w:rPr>
          <w:rFonts w:ascii="Times New Roman" w:hAnsi="Times New Roman" w:cs="Times New Roman"/>
          <w:sz w:val="24"/>
          <w:szCs w:val="20"/>
          <w:lang w:val="en-US"/>
        </w:rPr>
        <w:t xml:space="preserve">, the reaction is carried out by a class II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enzyme that likely results from an LGT from </w:t>
      </w:r>
      <w:proofErr w:type="spellStart"/>
      <w:r>
        <w:rPr>
          <w:rFonts w:ascii="Times New Roman" w:hAnsi="Times New Roman" w:cs="Times New Roman"/>
          <w:sz w:val="24"/>
          <w:szCs w:val="20"/>
          <w:lang w:val="en-US"/>
        </w:rPr>
        <w:t>Eukarya</w:t>
      </w:r>
      <w:proofErr w:type="spellEnd"/>
      <w:r>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[10]</w:t>
      </w:r>
      <w:r>
        <w:rPr>
          <w:rFonts w:ascii="Times New Roman" w:hAnsi="Times New Roman" w:cs="Times New Roman"/>
          <w:sz w:val="24"/>
          <w:szCs w:val="20"/>
          <w:lang w:val="en-US"/>
        </w:rPr>
        <w:t xml:space="preserve">. In Methanobacteriales, the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homologue is longer, consisting of two fused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-like domains (</w:t>
      </w:r>
      <w:proofErr w:type="spellStart"/>
      <w:r>
        <w:rPr>
          <w:rFonts w:ascii="Times New Roman" w:hAnsi="Times New Roman" w:cs="Times New Roman"/>
          <w:sz w:val="24"/>
          <w:szCs w:val="20"/>
          <w:lang w:val="en-US"/>
        </w:rPr>
        <w:t>PurE-PurE</w:t>
      </w:r>
      <w:proofErr w:type="spellEnd"/>
      <w:r>
        <w:rPr>
          <w:rFonts w:ascii="Times New Roman" w:hAnsi="Times New Roman" w:cs="Times New Roman"/>
          <w:sz w:val="24"/>
          <w:szCs w:val="20"/>
          <w:lang w:val="en-US"/>
        </w:rPr>
        <w:t xml:space="preserve">') which likely perform the activity of </w:t>
      </w:r>
      <w:proofErr w:type="spellStart"/>
      <w:r w:rsidRPr="00754758">
        <w:rPr>
          <w:rFonts w:ascii="Times New Roman" w:hAnsi="Times New Roman" w:cs="Times New Roman"/>
          <w:sz w:val="24"/>
          <w:szCs w:val="20"/>
          <w:lang w:val="en-US"/>
        </w:rPr>
        <w:t>PurE</w:t>
      </w:r>
      <w:proofErr w:type="spellEnd"/>
      <w:r w:rsidRPr="00754758">
        <w:rPr>
          <w:rFonts w:ascii="Times New Roman" w:hAnsi="Times New Roman" w:cs="Times New Roman"/>
          <w:sz w:val="24"/>
          <w:szCs w:val="20"/>
          <w:lang w:val="en-US"/>
        </w:rPr>
        <w:t xml:space="preserve"> </w:t>
      </w:r>
      <w:r>
        <w:rPr>
          <w:rFonts w:ascii="Times New Roman" w:hAnsi="Times New Roman" w:cs="Times New Roman"/>
          <w:sz w:val="24"/>
          <w:szCs w:val="20"/>
          <w:lang w:val="en-US"/>
        </w:rPr>
        <w:t xml:space="preserve">class I and </w:t>
      </w:r>
      <w:proofErr w:type="spellStart"/>
      <w:r w:rsidRPr="00754758">
        <w:rPr>
          <w:rFonts w:ascii="Times New Roman" w:hAnsi="Times New Roman" w:cs="Times New Roman"/>
          <w:sz w:val="24"/>
          <w:szCs w:val="20"/>
          <w:lang w:val="en-US"/>
        </w:rPr>
        <w:t>PurK</w:t>
      </w:r>
      <w:proofErr w:type="spellEnd"/>
      <w:r w:rsidRPr="00754758">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[11]</w:t>
      </w:r>
      <w:r>
        <w:rPr>
          <w:rFonts w:ascii="Times New Roman" w:hAnsi="Times New Roman" w:cs="Times New Roman"/>
          <w:sz w:val="24"/>
          <w:szCs w:val="20"/>
          <w:lang w:val="en-US"/>
        </w:rPr>
        <w:t xml:space="preserve">. Other methanogens have a class I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but no </w:t>
      </w:r>
      <w:proofErr w:type="spellStart"/>
      <w:r>
        <w:rPr>
          <w:rFonts w:ascii="Times New Roman" w:hAnsi="Times New Roman" w:cs="Times New Roman"/>
          <w:sz w:val="24"/>
          <w:szCs w:val="20"/>
          <w:lang w:val="en-US"/>
        </w:rPr>
        <w:t>PurK</w:t>
      </w:r>
      <w:proofErr w:type="spellEnd"/>
      <w:r>
        <w:rPr>
          <w:rFonts w:ascii="Times New Roman" w:hAnsi="Times New Roman" w:cs="Times New Roman"/>
          <w:sz w:val="24"/>
          <w:szCs w:val="20"/>
          <w:lang w:val="en-US"/>
        </w:rPr>
        <w:t xml:space="preserve">. The three Methanomassiliicoccales genomes lack </w:t>
      </w:r>
      <w:proofErr w:type="spellStart"/>
      <w:r w:rsidRPr="00182741">
        <w:rPr>
          <w:rFonts w:ascii="Times New Roman" w:hAnsi="Times New Roman" w:cs="Times New Roman"/>
          <w:i/>
          <w:sz w:val="24"/>
          <w:szCs w:val="20"/>
          <w:lang w:val="en-US"/>
        </w:rPr>
        <w:t>purK</w:t>
      </w:r>
      <w:proofErr w:type="spellEnd"/>
      <w:r>
        <w:rPr>
          <w:rFonts w:ascii="Times New Roman" w:hAnsi="Times New Roman" w:cs="Times New Roman"/>
          <w:sz w:val="24"/>
          <w:szCs w:val="20"/>
          <w:lang w:val="en-US"/>
        </w:rPr>
        <w:t xml:space="preserve"> and present two different </w:t>
      </w:r>
      <w:proofErr w:type="spellStart"/>
      <w:r w:rsidRPr="00056B42">
        <w:rPr>
          <w:rFonts w:ascii="Times New Roman" w:hAnsi="Times New Roman" w:cs="Times New Roman"/>
          <w:i/>
          <w:sz w:val="24"/>
          <w:szCs w:val="20"/>
          <w:lang w:val="en-US"/>
        </w:rPr>
        <w:t>purE</w:t>
      </w:r>
      <w:proofErr w:type="spellEnd"/>
      <w:r>
        <w:rPr>
          <w:rFonts w:ascii="Times New Roman" w:hAnsi="Times New Roman" w:cs="Times New Roman"/>
          <w:sz w:val="24"/>
          <w:szCs w:val="20"/>
          <w:lang w:val="en-US"/>
        </w:rPr>
        <w:t xml:space="preserve">-like genes (AGI84793.1, </w:t>
      </w:r>
      <w:r w:rsidRPr="00182741">
        <w:rPr>
          <w:rFonts w:ascii="Times New Roman" w:hAnsi="Times New Roman" w:cs="Times New Roman"/>
          <w:sz w:val="24"/>
          <w:szCs w:val="20"/>
          <w:lang w:val="en-US"/>
        </w:rPr>
        <w:t>AGI85002</w:t>
      </w:r>
      <w:r>
        <w:rPr>
          <w:rFonts w:ascii="Times New Roman" w:hAnsi="Times New Roman" w:cs="Times New Roman"/>
          <w:sz w:val="24"/>
          <w:szCs w:val="20"/>
          <w:lang w:val="en-US"/>
        </w:rPr>
        <w:t xml:space="preserve">.1, </w:t>
      </w:r>
      <w:r>
        <w:rPr>
          <w:rFonts w:ascii="Times New Roman" w:hAnsi="Times New Roman" w:cs="Times New Roman"/>
          <w:sz w:val="24"/>
          <w:szCs w:val="20"/>
        </w:rPr>
        <w:t xml:space="preserve">AGN25661.1, </w:t>
      </w:r>
      <w:r w:rsidRPr="00182741">
        <w:rPr>
          <w:rFonts w:ascii="Times New Roman" w:hAnsi="Times New Roman" w:cs="Times New Roman"/>
          <w:sz w:val="24"/>
          <w:szCs w:val="20"/>
        </w:rPr>
        <w:t>AGN26431</w:t>
      </w:r>
      <w:r>
        <w:rPr>
          <w:rFonts w:ascii="Times New Roman" w:hAnsi="Times New Roman" w:cs="Times New Roman"/>
          <w:sz w:val="24"/>
          <w:szCs w:val="20"/>
        </w:rPr>
        <w:t>.1, WP_019178351.1</w:t>
      </w:r>
      <w:r>
        <w:rPr>
          <w:rFonts w:ascii="Times New Roman" w:hAnsi="Times New Roman" w:cs="Times New Roman"/>
          <w:sz w:val="24"/>
          <w:szCs w:val="20"/>
          <w:lang w:val="en-US"/>
        </w:rPr>
        <w:t xml:space="preserve">, </w:t>
      </w:r>
      <w:proofErr w:type="gramStart"/>
      <w:r w:rsidRPr="00182741">
        <w:rPr>
          <w:rFonts w:ascii="Times New Roman" w:hAnsi="Times New Roman" w:cs="Times New Roman"/>
          <w:sz w:val="24"/>
          <w:szCs w:val="20"/>
          <w:lang w:val="en-US"/>
        </w:rPr>
        <w:t>WP</w:t>
      </w:r>
      <w:proofErr w:type="gramEnd"/>
      <w:r w:rsidRPr="00182741">
        <w:rPr>
          <w:rFonts w:ascii="Times New Roman" w:hAnsi="Times New Roman" w:cs="Times New Roman"/>
          <w:sz w:val="24"/>
          <w:szCs w:val="20"/>
          <w:lang w:val="en-US"/>
        </w:rPr>
        <w:t>_019177087.1</w:t>
      </w:r>
      <w:r>
        <w:rPr>
          <w:rFonts w:ascii="Times New Roman" w:hAnsi="Times New Roman" w:cs="Times New Roman"/>
          <w:sz w:val="24"/>
          <w:szCs w:val="20"/>
          <w:lang w:val="en-US"/>
        </w:rPr>
        <w:t xml:space="preserve">) which could not be assigned to class I or class II. The absence of </w:t>
      </w:r>
      <w:proofErr w:type="spellStart"/>
      <w:r>
        <w:rPr>
          <w:rFonts w:ascii="Times New Roman" w:hAnsi="Times New Roman" w:cs="Times New Roman"/>
          <w:sz w:val="24"/>
          <w:szCs w:val="20"/>
          <w:lang w:val="en-US"/>
        </w:rPr>
        <w:t>PurK</w:t>
      </w:r>
      <w:proofErr w:type="spellEnd"/>
      <w:r>
        <w:rPr>
          <w:rFonts w:ascii="Times New Roman" w:hAnsi="Times New Roman" w:cs="Times New Roman"/>
          <w:sz w:val="24"/>
          <w:szCs w:val="20"/>
          <w:lang w:val="en-US"/>
        </w:rPr>
        <w:t xml:space="preserve"> distinguishes the Methanomassiliicoccales from the Thermoplasmatales and suggests a process which could be closed to most of other methanogens for this step of the p</w:t>
      </w:r>
      <w:r w:rsidRPr="00056B42">
        <w:rPr>
          <w:rFonts w:ascii="Times New Roman" w:hAnsi="Times New Roman" w:cs="Times New Roman"/>
          <w:sz w:val="24"/>
          <w:szCs w:val="20"/>
          <w:lang w:val="en-US"/>
        </w:rPr>
        <w:t>urine synthesis</w:t>
      </w:r>
      <w:r>
        <w:rPr>
          <w:rFonts w:ascii="Times New Roman" w:hAnsi="Times New Roman" w:cs="Times New Roman"/>
          <w:sz w:val="24"/>
          <w:szCs w:val="20"/>
          <w:lang w:val="en-US"/>
        </w:rPr>
        <w:t xml:space="preserve"> pathway. Absence of </w:t>
      </w:r>
      <w:proofErr w:type="spellStart"/>
      <w:r>
        <w:rPr>
          <w:rFonts w:ascii="Times New Roman" w:hAnsi="Times New Roman" w:cs="Times New Roman"/>
          <w:sz w:val="24"/>
          <w:szCs w:val="20"/>
          <w:lang w:val="en-US"/>
        </w:rPr>
        <w:t>PurK</w:t>
      </w:r>
      <w:proofErr w:type="spellEnd"/>
      <w:r>
        <w:rPr>
          <w:rFonts w:ascii="Times New Roman" w:hAnsi="Times New Roman" w:cs="Times New Roman"/>
          <w:sz w:val="24"/>
          <w:szCs w:val="20"/>
          <w:lang w:val="en-US"/>
        </w:rPr>
        <w:t xml:space="preserve"> is generally observed in archaeal species which thrive in </w:t>
      </w:r>
      <w:r w:rsidRPr="00247730">
        <w:rPr>
          <w:rFonts w:ascii="Times New Roman" w:hAnsi="Times New Roman" w:cs="Times New Roman"/>
          <w:color w:val="000000" w:themeColor="text1"/>
          <w:sz w:val="24"/>
          <w:szCs w:val="24"/>
          <w:lang w:val="en-US"/>
        </w:rPr>
        <w:t>CO</w:t>
      </w:r>
      <w:r w:rsidRPr="00247730">
        <w:rPr>
          <w:rFonts w:ascii="Times New Roman" w:hAnsi="Times New Roman" w:cs="Times New Roman"/>
          <w:color w:val="000000" w:themeColor="text1"/>
          <w:sz w:val="24"/>
          <w:szCs w:val="24"/>
          <w:vertAlign w:val="subscript"/>
          <w:lang w:val="en-US"/>
        </w:rPr>
        <w:t>2</w:t>
      </w:r>
      <w:r>
        <w:rPr>
          <w:rFonts w:ascii="Times New Roman" w:hAnsi="Times New Roman" w:cs="Times New Roman"/>
          <w:sz w:val="24"/>
          <w:szCs w:val="20"/>
          <w:lang w:val="en-US"/>
        </w:rPr>
        <w:t xml:space="preserve"> rich environments. The production of </w:t>
      </w:r>
      <w:r w:rsidRPr="00056B42">
        <w:rPr>
          <w:rFonts w:ascii="Times New Roman" w:hAnsi="Times New Roman" w:cs="Times New Roman"/>
          <w:sz w:val="24"/>
          <w:szCs w:val="20"/>
          <w:lang w:val="en-US"/>
        </w:rPr>
        <w:t>CAIR</w:t>
      </w:r>
      <w:r>
        <w:rPr>
          <w:rFonts w:ascii="Times New Roman" w:hAnsi="Times New Roman" w:cs="Times New Roman"/>
          <w:sz w:val="24"/>
          <w:szCs w:val="20"/>
          <w:lang w:val="en-US"/>
        </w:rPr>
        <w:t xml:space="preserve"> without </w:t>
      </w:r>
      <w:proofErr w:type="spellStart"/>
      <w:r>
        <w:rPr>
          <w:rFonts w:ascii="Times New Roman" w:hAnsi="Times New Roman" w:cs="Times New Roman"/>
          <w:sz w:val="24"/>
          <w:szCs w:val="20"/>
          <w:lang w:val="en-US"/>
        </w:rPr>
        <w:t>PurK</w:t>
      </w:r>
      <w:proofErr w:type="spellEnd"/>
      <w:r>
        <w:rPr>
          <w:rFonts w:ascii="Times New Roman" w:hAnsi="Times New Roman" w:cs="Times New Roman"/>
          <w:sz w:val="24"/>
          <w:szCs w:val="20"/>
          <w:lang w:val="en-US"/>
        </w:rPr>
        <w:t xml:space="preserve"> and </w:t>
      </w:r>
      <w:r>
        <w:rPr>
          <w:rFonts w:ascii="Times New Roman" w:hAnsi="Times New Roman" w:cs="Times New Roman"/>
          <w:noProof/>
          <w:sz w:val="24"/>
          <w:szCs w:val="20"/>
          <w:lang w:val="en-US"/>
        </w:rPr>
        <w:t xml:space="preserve">under high </w:t>
      </w:r>
      <w:r w:rsidRPr="00470CAB">
        <w:rPr>
          <w:rFonts w:ascii="Times New Roman" w:hAnsi="Times New Roman" w:cs="Times New Roman"/>
          <w:noProof/>
          <w:color w:val="000000" w:themeColor="text1"/>
          <w:sz w:val="24"/>
          <w:szCs w:val="24"/>
          <w:lang w:val="en-US"/>
        </w:rPr>
        <w:t>CO</w:t>
      </w:r>
      <w:r w:rsidRPr="00470CAB">
        <w:rPr>
          <w:rFonts w:ascii="Times New Roman" w:hAnsi="Times New Roman" w:cs="Times New Roman"/>
          <w:noProof/>
          <w:color w:val="000000" w:themeColor="text1"/>
          <w:sz w:val="24"/>
          <w:szCs w:val="24"/>
          <w:vertAlign w:val="subscript"/>
          <w:lang w:val="en-US"/>
        </w:rPr>
        <w:t>2</w:t>
      </w:r>
      <w:r>
        <w:rPr>
          <w:rFonts w:ascii="Times New Roman" w:hAnsi="Times New Roman" w:cs="Times New Roman"/>
          <w:noProof/>
          <w:sz w:val="24"/>
          <w:szCs w:val="20"/>
          <w:lang w:val="en-US"/>
        </w:rPr>
        <w:t xml:space="preserve"> concentration </w:t>
      </w:r>
      <w:r>
        <w:rPr>
          <w:rFonts w:ascii="Times New Roman" w:hAnsi="Times New Roman" w:cs="Times New Roman"/>
          <w:sz w:val="24"/>
          <w:szCs w:val="20"/>
          <w:lang w:val="en-US"/>
        </w:rPr>
        <w:t xml:space="preserve">has been demonstrated with an </w:t>
      </w:r>
      <w:r>
        <w:rPr>
          <w:rFonts w:ascii="Times New Roman" w:hAnsi="Times New Roman" w:cs="Times New Roman"/>
          <w:i/>
          <w:sz w:val="24"/>
          <w:szCs w:val="20"/>
          <w:lang w:val="en-US"/>
        </w:rPr>
        <w:t>E. coli</w:t>
      </w:r>
      <w:r>
        <w:rPr>
          <w:rFonts w:ascii="Times New Roman" w:hAnsi="Times New Roman" w:cs="Times New Roman"/>
          <w:sz w:val="24"/>
          <w:szCs w:val="20"/>
          <w:lang w:val="en-US"/>
        </w:rPr>
        <w:t xml:space="preserve"> </w:t>
      </w:r>
      <w:proofErr w:type="spellStart"/>
      <w:r w:rsidRPr="00B577A6">
        <w:rPr>
          <w:rFonts w:ascii="Times New Roman" w:hAnsi="Times New Roman" w:cs="Times New Roman"/>
          <w:i/>
          <w:sz w:val="24"/>
          <w:szCs w:val="20"/>
          <w:lang w:val="en-US"/>
        </w:rPr>
        <w:t>purK</w:t>
      </w:r>
      <w:proofErr w:type="spellEnd"/>
      <w:r w:rsidRPr="00B577A6">
        <w:rPr>
          <w:rFonts w:ascii="Times New Roman" w:hAnsi="Times New Roman" w:cs="Times New Roman"/>
          <w:i/>
          <w:sz w:val="24"/>
          <w:szCs w:val="20"/>
          <w:lang w:val="en-US"/>
        </w:rPr>
        <w:t xml:space="preserve"> </w:t>
      </w:r>
      <w:r>
        <w:rPr>
          <w:rFonts w:ascii="Times New Roman" w:hAnsi="Times New Roman" w:cs="Times New Roman"/>
          <w:sz w:val="24"/>
          <w:szCs w:val="20"/>
          <w:lang w:val="en-US"/>
        </w:rPr>
        <w:t>deletion and</w:t>
      </w:r>
      <w:r>
        <w:rPr>
          <w:rFonts w:ascii="Times New Roman" w:hAnsi="Times New Roman" w:cs="Times New Roman"/>
          <w:noProof/>
          <w:sz w:val="24"/>
          <w:szCs w:val="20"/>
          <w:lang w:val="en-US"/>
        </w:rPr>
        <w:t xml:space="preserve"> PurE overexpression [12].</w:t>
      </w:r>
      <w:r w:rsidRPr="00247730">
        <w:rPr>
          <w:rFonts w:ascii="Times New Roman" w:hAnsi="Times New Roman" w:cs="Times New Roman"/>
          <w:sz w:val="24"/>
          <w:szCs w:val="20"/>
          <w:lang w:val="en-US"/>
        </w:rPr>
        <w:t xml:space="preserve"> </w:t>
      </w:r>
      <w:r>
        <w:rPr>
          <w:rFonts w:ascii="Times New Roman" w:hAnsi="Times New Roman" w:cs="Times New Roman"/>
          <w:sz w:val="24"/>
          <w:szCs w:val="20"/>
          <w:lang w:val="en-US"/>
        </w:rPr>
        <w:t xml:space="preserve">The nature of the </w:t>
      </w:r>
      <w:proofErr w:type="spellStart"/>
      <w:proofErr w:type="gramStart"/>
      <w:r>
        <w:rPr>
          <w:rFonts w:ascii="Times New Roman" w:hAnsi="Times New Roman" w:cs="Times New Roman"/>
          <w:sz w:val="24"/>
          <w:szCs w:val="20"/>
          <w:lang w:val="en-US"/>
        </w:rPr>
        <w:t>PurE</w:t>
      </w:r>
      <w:proofErr w:type="spellEnd"/>
      <w:proofErr w:type="gramEnd"/>
      <w:r>
        <w:rPr>
          <w:rFonts w:ascii="Times New Roman" w:hAnsi="Times New Roman" w:cs="Times New Roman"/>
          <w:sz w:val="24"/>
          <w:szCs w:val="20"/>
          <w:lang w:val="en-US"/>
        </w:rPr>
        <w:t xml:space="preserve"> enzymes is still unclear in the 3 Methanomassiliicoccales representatives, but a similar process relying on high </w:t>
      </w:r>
      <w:r w:rsidRPr="00754758">
        <w:rPr>
          <w:rFonts w:ascii="Times New Roman" w:hAnsi="Times New Roman" w:cs="Times New Roman"/>
          <w:color w:val="000000" w:themeColor="text1"/>
          <w:sz w:val="24"/>
          <w:szCs w:val="24"/>
          <w:lang w:val="en-US"/>
        </w:rPr>
        <w:t>CO</w:t>
      </w:r>
      <w:r w:rsidRPr="00754758">
        <w:rPr>
          <w:rFonts w:ascii="Times New Roman" w:hAnsi="Times New Roman" w:cs="Times New Roman"/>
          <w:color w:val="000000" w:themeColor="text1"/>
          <w:sz w:val="24"/>
          <w:szCs w:val="24"/>
          <w:vertAlign w:val="subscript"/>
          <w:lang w:val="en-US"/>
        </w:rPr>
        <w:t>2</w:t>
      </w:r>
      <w:r>
        <w:rPr>
          <w:rFonts w:ascii="Times New Roman" w:hAnsi="Times New Roman" w:cs="Times New Roman"/>
          <w:sz w:val="24"/>
          <w:szCs w:val="20"/>
          <w:lang w:val="en-US"/>
        </w:rPr>
        <w:t xml:space="preserve"> concentrations might occur in the case that they only present a class I </w:t>
      </w:r>
      <w:proofErr w:type="spellStart"/>
      <w:r>
        <w:rPr>
          <w:rFonts w:ascii="Times New Roman" w:hAnsi="Times New Roman" w:cs="Times New Roman"/>
          <w:sz w:val="24"/>
          <w:szCs w:val="20"/>
          <w:lang w:val="en-US"/>
        </w:rPr>
        <w:t>PurE</w:t>
      </w:r>
      <w:proofErr w:type="spellEnd"/>
      <w:r>
        <w:rPr>
          <w:rFonts w:ascii="Times New Roman" w:hAnsi="Times New Roman" w:cs="Times New Roman"/>
          <w:sz w:val="24"/>
          <w:szCs w:val="20"/>
          <w:lang w:val="en-US"/>
        </w:rPr>
        <w:t xml:space="preserve"> activity.  </w:t>
      </w:r>
    </w:p>
    <w:p w:rsidR="000F562E" w:rsidRDefault="000F562E" w:rsidP="00EB5CDB">
      <w:pPr>
        <w:jc w:val="both"/>
      </w:pPr>
    </w:p>
    <w:p w:rsidR="000F562E" w:rsidRDefault="000F562E" w:rsidP="00EB5CDB">
      <w:pPr>
        <w:spacing w:line="360" w:lineRule="auto"/>
        <w:jc w:val="both"/>
        <w:rPr>
          <w:rFonts w:ascii="Arial" w:hAnsi="Arial"/>
          <w:sz w:val="28"/>
          <w:szCs w:val="32"/>
          <w:lang w:val="en-US"/>
        </w:rPr>
      </w:pPr>
      <w:r>
        <w:rPr>
          <w:rFonts w:ascii="Arial" w:hAnsi="Arial"/>
          <w:b/>
          <w:sz w:val="28"/>
          <w:szCs w:val="32"/>
          <w:lang w:val="en-US"/>
        </w:rPr>
        <w:t>Molecular nitrogen fixation</w:t>
      </w:r>
      <w:r>
        <w:rPr>
          <w:rFonts w:ascii="Arial" w:hAnsi="Arial"/>
          <w:sz w:val="28"/>
          <w:szCs w:val="32"/>
          <w:lang w:val="en-US"/>
        </w:rPr>
        <w:t xml:space="preserve"> </w:t>
      </w:r>
    </w:p>
    <w:p w:rsidR="000F562E" w:rsidRDefault="000F562E" w:rsidP="00EB5CDB">
      <w:pPr>
        <w:spacing w:line="360" w:lineRule="auto"/>
        <w:jc w:val="both"/>
        <w:rPr>
          <w:rFonts w:ascii="Times New Roman" w:hAnsi="Times New Roman" w:cs="Times New Roman"/>
          <w:sz w:val="24"/>
          <w:szCs w:val="24"/>
        </w:rPr>
      </w:pPr>
      <w:r>
        <w:rPr>
          <w:rFonts w:ascii="Times New Roman" w:hAnsi="Times New Roman" w:cs="Times New Roman"/>
          <w:sz w:val="24"/>
          <w:szCs w:val="20"/>
          <w:lang w:val="en-US"/>
        </w:rPr>
        <w:t xml:space="preserve">Fixation of molecular nitrogen relies on nitrogenase, a two component </w:t>
      </w:r>
      <w:proofErr w:type="spellStart"/>
      <w:r>
        <w:rPr>
          <w:rFonts w:ascii="Times New Roman" w:hAnsi="Times New Roman" w:cs="Times New Roman"/>
          <w:sz w:val="24"/>
          <w:szCs w:val="20"/>
          <w:lang w:val="en-US"/>
        </w:rPr>
        <w:t>metalloenzyme</w:t>
      </w:r>
      <w:proofErr w:type="spellEnd"/>
      <w:r>
        <w:rPr>
          <w:rFonts w:ascii="Times New Roman" w:hAnsi="Times New Roman" w:cs="Times New Roman"/>
          <w:sz w:val="24"/>
          <w:szCs w:val="20"/>
          <w:lang w:val="en-US"/>
        </w:rPr>
        <w:t xml:space="preserve"> composed of a dinitrogenase reductase and a dinitrogenase </w:t>
      </w:r>
      <w:r>
        <w:rPr>
          <w:rFonts w:ascii="Times New Roman" w:hAnsi="Times New Roman" w:cs="Times New Roman"/>
          <w:noProof/>
          <w:sz w:val="24"/>
          <w:szCs w:val="20"/>
          <w:lang w:val="en-US"/>
        </w:rPr>
        <w:t>[13, 14]</w:t>
      </w:r>
      <w:r>
        <w:rPr>
          <w:rFonts w:ascii="Times New Roman" w:hAnsi="Times New Roman" w:cs="Times New Roman"/>
          <w:sz w:val="24"/>
          <w:szCs w:val="20"/>
          <w:lang w:val="en-US"/>
        </w:rPr>
        <w:t xml:space="preserve">. The most common and well-studied nitrogenase is molybdenum-dependent (encoded by </w:t>
      </w:r>
      <w:proofErr w:type="spellStart"/>
      <w:r>
        <w:rPr>
          <w:rFonts w:ascii="Times New Roman" w:hAnsi="Times New Roman" w:cs="Times New Roman"/>
          <w:i/>
          <w:sz w:val="24"/>
          <w:szCs w:val="20"/>
          <w:lang w:val="en-US"/>
        </w:rPr>
        <w:t>nifH</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i/>
          <w:sz w:val="24"/>
          <w:szCs w:val="20"/>
          <w:lang w:val="en-US"/>
        </w:rPr>
        <w:t>nifD</w:t>
      </w:r>
      <w:proofErr w:type="spellEnd"/>
      <w:r>
        <w:rPr>
          <w:rFonts w:ascii="Times New Roman" w:hAnsi="Times New Roman" w:cs="Times New Roman"/>
          <w:sz w:val="24"/>
          <w:szCs w:val="20"/>
          <w:lang w:val="en-US"/>
        </w:rPr>
        <w:t xml:space="preserve"> and </w:t>
      </w:r>
      <w:proofErr w:type="spellStart"/>
      <w:r>
        <w:rPr>
          <w:rFonts w:ascii="Times New Roman" w:hAnsi="Times New Roman" w:cs="Times New Roman"/>
          <w:i/>
          <w:sz w:val="24"/>
          <w:szCs w:val="20"/>
          <w:lang w:val="en-US"/>
        </w:rPr>
        <w:t>nifK</w:t>
      </w:r>
      <w:proofErr w:type="spellEnd"/>
      <w:r>
        <w:rPr>
          <w:rFonts w:ascii="Times New Roman" w:hAnsi="Times New Roman" w:cs="Times New Roman"/>
          <w:sz w:val="24"/>
          <w:szCs w:val="20"/>
          <w:lang w:val="en-US"/>
        </w:rPr>
        <w:t xml:space="preserve">). Two </w:t>
      </w:r>
      <w:r>
        <w:rPr>
          <w:rFonts w:ascii="Times New Roman" w:hAnsi="Times New Roman" w:cs="Times New Roman"/>
          <w:sz w:val="24"/>
          <w:szCs w:val="20"/>
          <w:lang w:val="en-US"/>
        </w:rPr>
        <w:lastRenderedPageBreak/>
        <w:t xml:space="preserve">alternatives nitrogenases, a vanadium-dependent (encoded by </w:t>
      </w:r>
      <w:proofErr w:type="spellStart"/>
      <w:r>
        <w:rPr>
          <w:rFonts w:ascii="Times New Roman" w:hAnsi="Times New Roman" w:cs="Times New Roman"/>
          <w:i/>
          <w:sz w:val="24"/>
          <w:szCs w:val="20"/>
          <w:lang w:val="en-US"/>
        </w:rPr>
        <w:t>vnfH</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i/>
          <w:sz w:val="24"/>
          <w:szCs w:val="20"/>
          <w:lang w:val="en-US"/>
        </w:rPr>
        <w:t>vnfD</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i/>
          <w:sz w:val="24"/>
          <w:szCs w:val="20"/>
          <w:lang w:val="en-US"/>
        </w:rPr>
        <w:t>vnfG</w:t>
      </w:r>
      <w:proofErr w:type="spellEnd"/>
      <w:r>
        <w:rPr>
          <w:rFonts w:ascii="Times New Roman" w:hAnsi="Times New Roman" w:cs="Times New Roman"/>
          <w:sz w:val="24"/>
          <w:szCs w:val="20"/>
          <w:lang w:val="en-US"/>
        </w:rPr>
        <w:t xml:space="preserve"> and </w:t>
      </w:r>
      <w:proofErr w:type="spellStart"/>
      <w:r>
        <w:rPr>
          <w:rFonts w:ascii="Times New Roman" w:hAnsi="Times New Roman" w:cs="Times New Roman"/>
          <w:i/>
          <w:sz w:val="24"/>
          <w:szCs w:val="20"/>
          <w:lang w:val="en-US"/>
        </w:rPr>
        <w:t>vnfK</w:t>
      </w:r>
      <w:proofErr w:type="spellEnd"/>
      <w:r>
        <w:rPr>
          <w:rFonts w:ascii="Times New Roman" w:hAnsi="Times New Roman" w:cs="Times New Roman"/>
          <w:sz w:val="24"/>
          <w:szCs w:val="20"/>
          <w:lang w:val="en-US"/>
        </w:rPr>
        <w:t xml:space="preserve">) and an iron-only dependent (encoded by </w:t>
      </w:r>
      <w:proofErr w:type="spellStart"/>
      <w:r>
        <w:rPr>
          <w:rFonts w:ascii="Times New Roman" w:hAnsi="Times New Roman" w:cs="Times New Roman"/>
          <w:i/>
          <w:sz w:val="24"/>
          <w:szCs w:val="20"/>
          <w:lang w:val="en-US"/>
        </w:rPr>
        <w:t>anfH</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i/>
          <w:sz w:val="24"/>
          <w:szCs w:val="20"/>
          <w:lang w:val="en-US"/>
        </w:rPr>
        <w:t>anfD</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i/>
          <w:sz w:val="24"/>
          <w:szCs w:val="20"/>
          <w:lang w:val="en-US"/>
        </w:rPr>
        <w:t>anfG</w:t>
      </w:r>
      <w:proofErr w:type="spellEnd"/>
      <w:r>
        <w:rPr>
          <w:rFonts w:ascii="Times New Roman" w:hAnsi="Times New Roman" w:cs="Times New Roman"/>
          <w:sz w:val="24"/>
          <w:szCs w:val="20"/>
          <w:lang w:val="en-US"/>
        </w:rPr>
        <w:t xml:space="preserve"> and </w:t>
      </w:r>
      <w:proofErr w:type="spellStart"/>
      <w:r>
        <w:rPr>
          <w:rFonts w:ascii="Times New Roman" w:hAnsi="Times New Roman" w:cs="Times New Roman"/>
          <w:i/>
          <w:sz w:val="24"/>
          <w:szCs w:val="20"/>
          <w:lang w:val="en-US"/>
        </w:rPr>
        <w:t>anfK</w:t>
      </w:r>
      <w:proofErr w:type="spellEnd"/>
      <w:r>
        <w:rPr>
          <w:rFonts w:ascii="Times New Roman" w:hAnsi="Times New Roman" w:cs="Times New Roman"/>
          <w:sz w:val="24"/>
          <w:szCs w:val="20"/>
          <w:lang w:val="en-US"/>
        </w:rPr>
        <w:t xml:space="preserve">) were also described and only occur in microorganisms encoding the molybdenum-dependent nitrogenase </w:t>
      </w:r>
      <w:r>
        <w:rPr>
          <w:rFonts w:ascii="Times New Roman" w:hAnsi="Times New Roman" w:cs="Times New Roman"/>
          <w:noProof/>
          <w:sz w:val="24"/>
          <w:szCs w:val="20"/>
          <w:lang w:val="en-US"/>
        </w:rPr>
        <w:t>[15]</w:t>
      </w:r>
      <w:r>
        <w:rPr>
          <w:rFonts w:ascii="Times New Roman" w:hAnsi="Times New Roman" w:cs="Times New Roman"/>
          <w:sz w:val="24"/>
          <w:szCs w:val="20"/>
          <w:lang w:val="en-US"/>
        </w:rPr>
        <w:t xml:space="preserve">. </w:t>
      </w:r>
      <w:r>
        <w:rPr>
          <w:rFonts w:ascii="Times New Roman" w:hAnsi="Times New Roman" w:cs="Times New Roman"/>
          <w:i/>
          <w:sz w:val="24"/>
          <w:szCs w:val="20"/>
          <w:lang w:val="en-US"/>
        </w:rPr>
        <w:t>Methanomassiliicoccus luminyensis</w:t>
      </w:r>
      <w:r>
        <w:rPr>
          <w:rFonts w:ascii="Times New Roman" w:hAnsi="Times New Roman" w:cs="Times New Roman"/>
          <w:sz w:val="24"/>
          <w:szCs w:val="20"/>
          <w:lang w:val="en-US"/>
        </w:rPr>
        <w:t xml:space="preserve"> genome presents the larger number of genes required for </w:t>
      </w:r>
      <w:proofErr w:type="spellStart"/>
      <w:r>
        <w:rPr>
          <w:rFonts w:ascii="Times New Roman" w:hAnsi="Times New Roman" w:cs="Times New Roman"/>
          <w:sz w:val="24"/>
          <w:szCs w:val="20"/>
          <w:lang w:val="en-US"/>
        </w:rPr>
        <w:t>diazotrophy</w:t>
      </w:r>
      <w:proofErr w:type="spellEnd"/>
      <w:r>
        <w:rPr>
          <w:rFonts w:ascii="Times New Roman" w:hAnsi="Times New Roman" w:cs="Times New Roman"/>
          <w:sz w:val="24"/>
          <w:szCs w:val="20"/>
          <w:lang w:val="en-US"/>
        </w:rPr>
        <w:t xml:space="preserve"> with two dedicated gene clusters, </w:t>
      </w:r>
      <w:r>
        <w:rPr>
          <w:rFonts w:ascii="Times New Roman" w:hAnsi="Times New Roman" w:cs="Times New Roman"/>
          <w:i/>
          <w:sz w:val="24"/>
          <w:szCs w:val="20"/>
          <w:lang w:val="en-US"/>
        </w:rPr>
        <w:t>nifHI</w:t>
      </w:r>
      <w:r>
        <w:rPr>
          <w:rFonts w:ascii="Times New Roman" w:hAnsi="Times New Roman" w:cs="Times New Roman"/>
          <w:i/>
          <w:sz w:val="24"/>
          <w:szCs w:val="20"/>
          <w:vertAlign w:val="subscript"/>
          <w:lang w:val="en-US"/>
        </w:rPr>
        <w:t>1</w:t>
      </w:r>
      <w:r>
        <w:rPr>
          <w:rFonts w:ascii="Times New Roman" w:hAnsi="Times New Roman" w:cs="Times New Roman"/>
          <w:i/>
          <w:sz w:val="24"/>
          <w:szCs w:val="20"/>
          <w:lang w:val="en-US"/>
        </w:rPr>
        <w:t>I</w:t>
      </w:r>
      <w:r>
        <w:rPr>
          <w:rFonts w:ascii="Times New Roman" w:hAnsi="Times New Roman" w:cs="Times New Roman"/>
          <w:i/>
          <w:sz w:val="24"/>
          <w:szCs w:val="20"/>
          <w:vertAlign w:val="subscript"/>
          <w:lang w:val="en-US"/>
        </w:rPr>
        <w:t>2</w:t>
      </w:r>
      <w:r>
        <w:rPr>
          <w:rFonts w:ascii="Times New Roman" w:hAnsi="Times New Roman" w:cs="Times New Roman"/>
          <w:i/>
          <w:sz w:val="24"/>
          <w:szCs w:val="20"/>
          <w:lang w:val="en-US"/>
        </w:rPr>
        <w:t>DKEN</w:t>
      </w:r>
      <w:r>
        <w:rPr>
          <w:rFonts w:ascii="Times New Roman" w:hAnsi="Times New Roman" w:cs="Times New Roman"/>
          <w:sz w:val="24"/>
          <w:szCs w:val="20"/>
          <w:lang w:val="en-US"/>
        </w:rPr>
        <w:t xml:space="preserve"> (encoding WP_019178608.1 to WP_019178615.1) and </w:t>
      </w:r>
      <w:r>
        <w:rPr>
          <w:rFonts w:ascii="Times New Roman" w:hAnsi="Times New Roman" w:cs="Times New Roman"/>
          <w:i/>
          <w:sz w:val="24"/>
          <w:szCs w:val="20"/>
          <w:lang w:val="en-US"/>
        </w:rPr>
        <w:t>anfHI</w:t>
      </w:r>
      <w:r>
        <w:rPr>
          <w:rFonts w:ascii="Times New Roman" w:hAnsi="Times New Roman" w:cs="Times New Roman"/>
          <w:i/>
          <w:sz w:val="24"/>
          <w:szCs w:val="20"/>
          <w:vertAlign w:val="subscript"/>
          <w:lang w:val="en-US"/>
        </w:rPr>
        <w:t>1</w:t>
      </w:r>
      <w:r>
        <w:rPr>
          <w:rFonts w:ascii="Times New Roman" w:hAnsi="Times New Roman" w:cs="Times New Roman"/>
          <w:i/>
          <w:sz w:val="24"/>
          <w:szCs w:val="20"/>
          <w:lang w:val="en-US"/>
        </w:rPr>
        <w:t>I</w:t>
      </w:r>
      <w:r>
        <w:rPr>
          <w:rFonts w:ascii="Times New Roman" w:hAnsi="Times New Roman" w:cs="Times New Roman"/>
          <w:i/>
          <w:sz w:val="24"/>
          <w:szCs w:val="20"/>
          <w:vertAlign w:val="subscript"/>
          <w:lang w:val="en-US"/>
        </w:rPr>
        <w:t>2</w:t>
      </w:r>
      <w:r>
        <w:rPr>
          <w:rFonts w:ascii="Times New Roman" w:hAnsi="Times New Roman" w:cs="Times New Roman"/>
          <w:i/>
          <w:sz w:val="24"/>
          <w:szCs w:val="20"/>
          <w:lang w:val="en-US"/>
        </w:rPr>
        <w:t>KEN</w:t>
      </w:r>
      <w:r>
        <w:rPr>
          <w:rFonts w:ascii="Times New Roman" w:hAnsi="Times New Roman" w:cs="Times New Roman"/>
          <w:sz w:val="24"/>
          <w:szCs w:val="20"/>
          <w:lang w:val="en-US"/>
        </w:rPr>
        <w:t xml:space="preserve"> (encoding WP_019177663.1 to WP_019177667.1). The putative gene of the</w:t>
      </w:r>
      <w:r>
        <w:rPr>
          <w:rFonts w:ascii="Times New Roman" w:hAnsi="Times New Roman" w:cs="Times New Roman"/>
          <w:i/>
          <w:sz w:val="24"/>
          <w:szCs w:val="20"/>
          <w:lang w:val="en-US"/>
        </w:rPr>
        <w:t xml:space="preserve"> </w:t>
      </w:r>
      <w:proofErr w:type="spellStart"/>
      <w:r>
        <w:rPr>
          <w:rFonts w:ascii="Times New Roman" w:hAnsi="Times New Roman" w:cs="Times New Roman"/>
          <w:sz w:val="24"/>
          <w:szCs w:val="20"/>
          <w:lang w:val="en-US"/>
        </w:rPr>
        <w:t>AnfD</w:t>
      </w:r>
      <w:proofErr w:type="spellEnd"/>
      <w:r>
        <w:rPr>
          <w:rFonts w:ascii="Times New Roman" w:hAnsi="Times New Roman" w:cs="Times New Roman"/>
          <w:sz w:val="24"/>
          <w:szCs w:val="20"/>
          <w:lang w:val="en-US"/>
        </w:rPr>
        <w:t xml:space="preserve"> subunit, situated between </w:t>
      </w:r>
      <w:proofErr w:type="spellStart"/>
      <w:r>
        <w:rPr>
          <w:rFonts w:ascii="Times New Roman" w:hAnsi="Times New Roman" w:cs="Times New Roman"/>
          <w:i/>
          <w:sz w:val="24"/>
          <w:szCs w:val="20"/>
          <w:lang w:val="en-US"/>
        </w:rPr>
        <w:t>anfH</w:t>
      </w:r>
      <w:proofErr w:type="spellEnd"/>
      <w:r>
        <w:rPr>
          <w:rFonts w:ascii="Times New Roman" w:hAnsi="Times New Roman" w:cs="Times New Roman"/>
          <w:sz w:val="24"/>
          <w:szCs w:val="20"/>
          <w:lang w:val="en-US"/>
        </w:rPr>
        <w:t xml:space="preserve"> and </w:t>
      </w:r>
      <w:proofErr w:type="spellStart"/>
      <w:r>
        <w:rPr>
          <w:rFonts w:ascii="Times New Roman" w:hAnsi="Times New Roman" w:cs="Times New Roman"/>
          <w:i/>
          <w:sz w:val="24"/>
          <w:szCs w:val="20"/>
          <w:lang w:val="en-US"/>
        </w:rPr>
        <w:t>anfG</w:t>
      </w:r>
      <w:proofErr w:type="spellEnd"/>
      <w:r>
        <w:rPr>
          <w:rFonts w:ascii="Times New Roman" w:hAnsi="Times New Roman" w:cs="Times New Roman"/>
          <w:sz w:val="24"/>
          <w:szCs w:val="20"/>
          <w:lang w:val="en-US"/>
        </w:rPr>
        <w:t xml:space="preserve">, is interrupted by a stop codon and not deposited into </w:t>
      </w:r>
      <w:proofErr w:type="spellStart"/>
      <w:r>
        <w:rPr>
          <w:rFonts w:ascii="Times New Roman" w:hAnsi="Times New Roman" w:cs="Times New Roman"/>
          <w:sz w:val="24"/>
          <w:szCs w:val="20"/>
          <w:lang w:val="en-US"/>
        </w:rPr>
        <w:t>Genbank</w:t>
      </w:r>
      <w:proofErr w:type="spellEnd"/>
      <w:r>
        <w:rPr>
          <w:rFonts w:ascii="Times New Roman" w:hAnsi="Times New Roman" w:cs="Times New Roman"/>
          <w:sz w:val="24"/>
          <w:szCs w:val="20"/>
          <w:lang w:val="en-US"/>
        </w:rPr>
        <w:t xml:space="preserve">. This gene interruption questions the effective activity of an iron-only dependent nitrogenase in </w:t>
      </w:r>
      <w:r>
        <w:rPr>
          <w:rFonts w:ascii="Times New Roman" w:hAnsi="Times New Roman" w:cs="Times New Roman"/>
          <w:i/>
          <w:sz w:val="24"/>
          <w:szCs w:val="20"/>
          <w:lang w:val="en-US"/>
        </w:rPr>
        <w:t>M. luminyensis</w:t>
      </w:r>
      <w:r>
        <w:rPr>
          <w:rFonts w:ascii="Times New Roman" w:hAnsi="Times New Roman" w:cs="Times New Roman"/>
          <w:sz w:val="24"/>
          <w:szCs w:val="20"/>
          <w:lang w:val="en-US"/>
        </w:rPr>
        <w:t>. Two copies of</w:t>
      </w:r>
      <w:r>
        <w:rPr>
          <w:rFonts w:ascii="Times New Roman" w:hAnsi="Times New Roman" w:cs="Times New Roman"/>
          <w:i/>
          <w:sz w:val="24"/>
          <w:szCs w:val="20"/>
          <w:lang w:val="en-US"/>
        </w:rPr>
        <w:t xml:space="preserve"> </w:t>
      </w:r>
      <w:proofErr w:type="spellStart"/>
      <w:r>
        <w:rPr>
          <w:rFonts w:ascii="Times New Roman" w:hAnsi="Times New Roman" w:cs="Times New Roman"/>
          <w:i/>
          <w:sz w:val="24"/>
          <w:szCs w:val="20"/>
          <w:lang w:val="en-US"/>
        </w:rPr>
        <w:t>nifB</w:t>
      </w:r>
      <w:proofErr w:type="spellEnd"/>
      <w:r>
        <w:rPr>
          <w:rFonts w:ascii="Times New Roman" w:hAnsi="Times New Roman" w:cs="Times New Roman"/>
          <w:i/>
          <w:sz w:val="24"/>
          <w:szCs w:val="20"/>
          <w:lang w:val="en-US"/>
        </w:rPr>
        <w:t xml:space="preserve"> </w:t>
      </w:r>
      <w:r>
        <w:rPr>
          <w:rFonts w:ascii="Times New Roman" w:hAnsi="Times New Roman" w:cs="Times New Roman"/>
          <w:sz w:val="24"/>
          <w:szCs w:val="20"/>
          <w:lang w:val="en-US"/>
        </w:rPr>
        <w:t xml:space="preserve">are also present in </w:t>
      </w:r>
      <w:r>
        <w:rPr>
          <w:rFonts w:ascii="Times New Roman" w:hAnsi="Times New Roman" w:cs="Times New Roman"/>
          <w:i/>
          <w:sz w:val="24"/>
          <w:szCs w:val="20"/>
          <w:lang w:val="en-US"/>
        </w:rPr>
        <w:t>M. luminyensis</w:t>
      </w:r>
      <w:r>
        <w:rPr>
          <w:rFonts w:ascii="Times New Roman" w:hAnsi="Times New Roman" w:cs="Times New Roman"/>
          <w:sz w:val="24"/>
          <w:szCs w:val="20"/>
          <w:lang w:val="en-US"/>
        </w:rPr>
        <w:t xml:space="preserve"> (encoding WP_019178691.1 and WP_019177392.1), one being associated to 2 genes putatively involved in the biosynthesis of a vanadium-dependent nitrogenase (</w:t>
      </w:r>
      <w:proofErr w:type="spellStart"/>
      <w:r>
        <w:rPr>
          <w:rFonts w:ascii="Times New Roman" w:hAnsi="Times New Roman" w:cs="Times New Roman"/>
          <w:i/>
          <w:sz w:val="24"/>
          <w:szCs w:val="20"/>
          <w:lang w:val="en-US"/>
        </w:rPr>
        <w:t>vnfEN</w:t>
      </w:r>
      <w:proofErr w:type="spellEnd"/>
      <w:r>
        <w:rPr>
          <w:rFonts w:ascii="Times New Roman" w:hAnsi="Times New Roman" w:cs="Times New Roman"/>
          <w:sz w:val="24"/>
          <w:szCs w:val="20"/>
          <w:lang w:val="en-US"/>
        </w:rPr>
        <w:t>-like, encoding WP_019178693.1 and WP_019178693.1). In contrast,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alvus” and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intestinalis” do not contain the</w:t>
      </w:r>
      <w:r>
        <w:rPr>
          <w:rFonts w:ascii="Times New Roman" w:hAnsi="Times New Roman" w:cs="Times New Roman"/>
          <w:i/>
          <w:sz w:val="24"/>
          <w:szCs w:val="20"/>
          <w:lang w:val="en-US"/>
        </w:rPr>
        <w:t xml:space="preserve"> </w:t>
      </w:r>
      <w:proofErr w:type="spellStart"/>
      <w:proofErr w:type="gramStart"/>
      <w:r>
        <w:rPr>
          <w:rFonts w:ascii="Times New Roman" w:hAnsi="Times New Roman" w:cs="Times New Roman"/>
          <w:i/>
          <w:sz w:val="24"/>
          <w:szCs w:val="20"/>
          <w:lang w:val="en-US"/>
        </w:rPr>
        <w:t>anf</w:t>
      </w:r>
      <w:proofErr w:type="spellEnd"/>
      <w:proofErr w:type="gramEnd"/>
      <w:r>
        <w:rPr>
          <w:rFonts w:ascii="Times New Roman" w:hAnsi="Times New Roman" w:cs="Times New Roman"/>
          <w:sz w:val="24"/>
          <w:szCs w:val="20"/>
          <w:lang w:val="en-US"/>
        </w:rPr>
        <w:t xml:space="preserve"> and</w:t>
      </w:r>
      <w:r>
        <w:rPr>
          <w:rFonts w:ascii="Times New Roman" w:hAnsi="Times New Roman" w:cs="Times New Roman"/>
          <w:i/>
          <w:sz w:val="24"/>
          <w:szCs w:val="20"/>
          <w:lang w:val="en-US"/>
        </w:rPr>
        <w:t xml:space="preserve"> </w:t>
      </w:r>
      <w:proofErr w:type="spellStart"/>
      <w:r>
        <w:rPr>
          <w:rFonts w:ascii="Times New Roman" w:hAnsi="Times New Roman" w:cs="Times New Roman"/>
          <w:i/>
          <w:sz w:val="24"/>
          <w:szCs w:val="20"/>
          <w:lang w:val="en-US"/>
        </w:rPr>
        <w:t>nif</w:t>
      </w:r>
      <w:proofErr w:type="spellEnd"/>
      <w:r>
        <w:rPr>
          <w:rFonts w:ascii="Times New Roman" w:hAnsi="Times New Roman" w:cs="Times New Roman"/>
          <w:sz w:val="24"/>
          <w:szCs w:val="20"/>
          <w:lang w:val="en-US"/>
        </w:rPr>
        <w:t xml:space="preserve"> gene cluster of </w:t>
      </w:r>
      <w:r>
        <w:rPr>
          <w:rFonts w:ascii="Times New Roman" w:hAnsi="Times New Roman" w:cs="Times New Roman"/>
          <w:i/>
          <w:sz w:val="24"/>
          <w:szCs w:val="20"/>
          <w:lang w:val="en-US"/>
        </w:rPr>
        <w:t>M. luminyensis</w:t>
      </w:r>
      <w:r>
        <w:rPr>
          <w:rFonts w:ascii="Times New Roman" w:hAnsi="Times New Roman" w:cs="Times New Roman"/>
          <w:sz w:val="24"/>
          <w:szCs w:val="20"/>
          <w:lang w:val="en-US"/>
        </w:rPr>
        <w:t xml:space="preserve"> but only a </w:t>
      </w:r>
      <w:proofErr w:type="spellStart"/>
      <w:r>
        <w:rPr>
          <w:rFonts w:ascii="Times New Roman" w:hAnsi="Times New Roman" w:cs="Times New Roman"/>
          <w:i/>
          <w:sz w:val="24"/>
          <w:szCs w:val="20"/>
          <w:lang w:val="en-US"/>
        </w:rPr>
        <w:t>nifB</w:t>
      </w:r>
      <w:proofErr w:type="spellEnd"/>
      <w:r>
        <w:rPr>
          <w:rFonts w:ascii="Times New Roman" w:hAnsi="Times New Roman" w:cs="Times New Roman"/>
          <w:i/>
          <w:sz w:val="24"/>
          <w:szCs w:val="20"/>
          <w:lang w:val="en-US"/>
        </w:rPr>
        <w:t xml:space="preserve"> </w:t>
      </w:r>
      <w:r>
        <w:rPr>
          <w:rFonts w:ascii="Times New Roman" w:hAnsi="Times New Roman" w:cs="Times New Roman"/>
          <w:sz w:val="24"/>
          <w:szCs w:val="20"/>
          <w:lang w:val="en-US"/>
        </w:rPr>
        <w:t xml:space="preserve">(encoding AGN25999.1, AGI85084.1). The three genomes contain genes coding for distant homologues of the core proteins required for </w:t>
      </w:r>
      <w:proofErr w:type="spellStart"/>
      <w:r>
        <w:rPr>
          <w:rFonts w:ascii="Times New Roman" w:hAnsi="Times New Roman" w:cs="Times New Roman"/>
          <w:sz w:val="24"/>
          <w:szCs w:val="20"/>
          <w:lang w:val="en-US"/>
        </w:rPr>
        <w:t>diazotrophy</w:t>
      </w:r>
      <w:proofErr w:type="spellEnd"/>
      <w:r>
        <w:rPr>
          <w:rFonts w:ascii="Times New Roman" w:hAnsi="Times New Roman" w:cs="Times New Roman"/>
          <w:sz w:val="24"/>
          <w:szCs w:val="20"/>
          <w:lang w:val="en-US"/>
        </w:rPr>
        <w:t xml:space="preserve"> such as 2 copies of a gene consisting in fused </w:t>
      </w:r>
      <w:proofErr w:type="spellStart"/>
      <w:r>
        <w:rPr>
          <w:rFonts w:ascii="Times New Roman" w:hAnsi="Times New Roman" w:cs="Times New Roman"/>
          <w:i/>
          <w:sz w:val="24"/>
          <w:szCs w:val="20"/>
          <w:lang w:val="en-US"/>
        </w:rPr>
        <w:t>nifH</w:t>
      </w:r>
      <w:proofErr w:type="spellEnd"/>
      <w:r>
        <w:rPr>
          <w:rFonts w:ascii="Times New Roman" w:hAnsi="Times New Roman" w:cs="Times New Roman"/>
          <w:i/>
          <w:sz w:val="24"/>
          <w:szCs w:val="20"/>
          <w:lang w:val="en-US"/>
        </w:rPr>
        <w:t xml:space="preserve"> </w:t>
      </w:r>
      <w:r>
        <w:rPr>
          <w:rFonts w:ascii="Times New Roman" w:hAnsi="Times New Roman" w:cs="Times New Roman"/>
          <w:sz w:val="24"/>
          <w:szCs w:val="20"/>
          <w:lang w:val="en-US"/>
        </w:rPr>
        <w:t xml:space="preserve">and </w:t>
      </w:r>
      <w:proofErr w:type="spellStart"/>
      <w:r>
        <w:rPr>
          <w:rFonts w:ascii="Times New Roman" w:hAnsi="Times New Roman" w:cs="Times New Roman"/>
          <w:i/>
          <w:sz w:val="24"/>
          <w:szCs w:val="20"/>
          <w:lang w:val="en-US"/>
        </w:rPr>
        <w:t>nifE</w:t>
      </w:r>
      <w:proofErr w:type="spellEnd"/>
      <w:r>
        <w:rPr>
          <w:rFonts w:ascii="Times New Roman" w:hAnsi="Times New Roman" w:cs="Times New Roman"/>
          <w:sz w:val="24"/>
          <w:szCs w:val="20"/>
          <w:lang w:val="en-US"/>
        </w:rPr>
        <w:t xml:space="preserve">-like genes encoding an uncharacterized protein also occurring in some representative of the </w:t>
      </w:r>
      <w:proofErr w:type="spellStart"/>
      <w:r>
        <w:rPr>
          <w:rFonts w:ascii="Times New Roman" w:hAnsi="Times New Roman" w:cs="Times New Roman"/>
          <w:sz w:val="24"/>
          <w:szCs w:val="20"/>
          <w:lang w:val="en-US"/>
        </w:rPr>
        <w:t>Firmicutes</w:t>
      </w:r>
      <w:proofErr w:type="spellEnd"/>
      <w:r>
        <w:rPr>
          <w:rFonts w:ascii="Times New Roman" w:hAnsi="Times New Roman" w:cs="Times New Roman"/>
          <w:sz w:val="24"/>
          <w:szCs w:val="20"/>
          <w:lang w:val="en-US"/>
        </w:rPr>
        <w:t xml:space="preserve">, </w:t>
      </w:r>
      <w:proofErr w:type="spellStart"/>
      <w:r>
        <w:rPr>
          <w:rFonts w:ascii="Times New Roman" w:hAnsi="Times New Roman" w:cs="Times New Roman"/>
          <w:sz w:val="24"/>
          <w:szCs w:val="20"/>
          <w:lang w:val="en-US"/>
        </w:rPr>
        <w:t>Deltaproteobacteria</w:t>
      </w:r>
      <w:proofErr w:type="spellEnd"/>
      <w:r>
        <w:rPr>
          <w:rFonts w:ascii="Times New Roman" w:hAnsi="Times New Roman" w:cs="Times New Roman"/>
          <w:sz w:val="24"/>
          <w:szCs w:val="20"/>
          <w:lang w:val="en-US"/>
        </w:rPr>
        <w:t xml:space="preserve"> and few other methanogens. No homologue of </w:t>
      </w:r>
      <w:proofErr w:type="spellStart"/>
      <w:r>
        <w:rPr>
          <w:rFonts w:ascii="Times New Roman" w:hAnsi="Times New Roman" w:cs="Times New Roman"/>
          <w:sz w:val="24"/>
          <w:szCs w:val="20"/>
          <w:lang w:val="en-US"/>
        </w:rPr>
        <w:t>nifK</w:t>
      </w:r>
      <w:proofErr w:type="spellEnd"/>
      <w:r>
        <w:rPr>
          <w:rFonts w:ascii="Times New Roman" w:hAnsi="Times New Roman" w:cs="Times New Roman"/>
          <w:sz w:val="24"/>
          <w:szCs w:val="20"/>
          <w:lang w:val="en-US"/>
        </w:rPr>
        <w:t xml:space="preserve"> was found in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alvus” and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intestinalis”. Among the large and variable number of genes requested for N</w:t>
      </w:r>
      <w:r>
        <w:rPr>
          <w:rFonts w:ascii="Times New Roman" w:hAnsi="Times New Roman" w:cs="Times New Roman"/>
          <w:sz w:val="24"/>
          <w:szCs w:val="20"/>
          <w:vertAlign w:val="subscript"/>
          <w:lang w:val="en-US"/>
        </w:rPr>
        <w:t>2</w:t>
      </w:r>
      <w:r>
        <w:rPr>
          <w:rFonts w:ascii="Times New Roman" w:hAnsi="Times New Roman" w:cs="Times New Roman"/>
          <w:sz w:val="24"/>
          <w:szCs w:val="20"/>
          <w:lang w:val="en-US"/>
        </w:rPr>
        <w:t xml:space="preserve"> fixation, a core of 6 genes (</w:t>
      </w:r>
      <w:proofErr w:type="spellStart"/>
      <w:r>
        <w:rPr>
          <w:rFonts w:ascii="Times New Roman" w:hAnsi="Times New Roman" w:cs="Times New Roman"/>
          <w:i/>
          <w:sz w:val="24"/>
          <w:szCs w:val="20"/>
          <w:lang w:val="en-US"/>
        </w:rPr>
        <w:t>nifHDKENB</w:t>
      </w:r>
      <w:proofErr w:type="spellEnd"/>
      <w:r>
        <w:rPr>
          <w:rFonts w:ascii="Times New Roman" w:hAnsi="Times New Roman" w:cs="Times New Roman"/>
          <w:sz w:val="24"/>
          <w:szCs w:val="20"/>
          <w:lang w:val="en-US"/>
        </w:rPr>
        <w:t xml:space="preserve">) is conserved among all known </w:t>
      </w:r>
      <w:proofErr w:type="spellStart"/>
      <w:r>
        <w:rPr>
          <w:rFonts w:ascii="Times New Roman" w:hAnsi="Times New Roman" w:cs="Times New Roman"/>
          <w:sz w:val="24"/>
          <w:szCs w:val="20"/>
          <w:lang w:val="en-US"/>
        </w:rPr>
        <w:t>diazotrophs</w:t>
      </w:r>
      <w:proofErr w:type="spellEnd"/>
      <w:r>
        <w:rPr>
          <w:rFonts w:ascii="Times New Roman" w:hAnsi="Times New Roman" w:cs="Times New Roman"/>
          <w:sz w:val="24"/>
          <w:szCs w:val="20"/>
          <w:lang w:val="en-US"/>
        </w:rPr>
        <w:t xml:space="preserve"> and was proposed by Dos Santos </w:t>
      </w:r>
      <w:r>
        <w:rPr>
          <w:rFonts w:ascii="Times New Roman" w:hAnsi="Times New Roman" w:cs="Times New Roman"/>
          <w:i/>
          <w:sz w:val="24"/>
          <w:szCs w:val="20"/>
          <w:lang w:val="en-US"/>
        </w:rPr>
        <w:t xml:space="preserve">et al. </w:t>
      </w:r>
      <w:r>
        <w:rPr>
          <w:rFonts w:ascii="Times New Roman" w:hAnsi="Times New Roman" w:cs="Times New Roman"/>
          <w:noProof/>
          <w:sz w:val="24"/>
          <w:szCs w:val="20"/>
          <w:lang w:val="en-US"/>
        </w:rPr>
        <w:t>[15]</w:t>
      </w:r>
      <w:r>
        <w:rPr>
          <w:rFonts w:ascii="Times New Roman" w:hAnsi="Times New Roman" w:cs="Times New Roman"/>
          <w:sz w:val="24"/>
          <w:szCs w:val="20"/>
          <w:lang w:val="en-US"/>
        </w:rPr>
        <w:t xml:space="preserve"> as a criterion for computational prediction of this metabolism. On this basis, </w:t>
      </w:r>
      <w:r>
        <w:rPr>
          <w:rFonts w:ascii="Times New Roman" w:hAnsi="Times New Roman" w:cs="Times New Roman"/>
          <w:i/>
          <w:sz w:val="24"/>
          <w:szCs w:val="20"/>
          <w:lang w:val="en-US"/>
        </w:rPr>
        <w:t>M. luminyensis</w:t>
      </w:r>
      <w:r>
        <w:rPr>
          <w:rFonts w:ascii="Times New Roman" w:hAnsi="Times New Roman" w:cs="Times New Roman"/>
          <w:sz w:val="24"/>
          <w:szCs w:val="20"/>
          <w:lang w:val="en-US"/>
        </w:rPr>
        <w:t xml:space="preserve"> is predicted to be </w:t>
      </w:r>
      <w:proofErr w:type="spellStart"/>
      <w:r>
        <w:rPr>
          <w:rFonts w:ascii="Times New Roman" w:hAnsi="Times New Roman" w:cs="Times New Roman"/>
          <w:sz w:val="24"/>
          <w:szCs w:val="20"/>
          <w:lang w:val="en-US"/>
        </w:rPr>
        <w:t>diazotroph</w:t>
      </w:r>
      <w:proofErr w:type="spellEnd"/>
      <w:r>
        <w:rPr>
          <w:rFonts w:ascii="Times New Roman" w:hAnsi="Times New Roman" w:cs="Times New Roman"/>
          <w:sz w:val="24"/>
          <w:szCs w:val="20"/>
          <w:lang w:val="en-US"/>
        </w:rPr>
        <w:t xml:space="preserve"> with a putative flexibility upon the dependency on Mo, while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alvus” and “</w:t>
      </w:r>
      <w:r>
        <w:rPr>
          <w:rFonts w:ascii="Times New Roman" w:hAnsi="Times New Roman" w:cs="Times New Roman"/>
          <w:i/>
          <w:sz w:val="24"/>
          <w:szCs w:val="20"/>
          <w:lang w:val="en-US"/>
        </w:rPr>
        <w:t>Ca.</w:t>
      </w:r>
      <w:r>
        <w:rPr>
          <w:rFonts w:ascii="Times New Roman" w:hAnsi="Times New Roman" w:cs="Times New Roman"/>
          <w:sz w:val="24"/>
          <w:szCs w:val="20"/>
          <w:lang w:val="en-US"/>
        </w:rPr>
        <w:t xml:space="preserve"> M. intestinalis” probably lack the capacity to fix N</w:t>
      </w:r>
      <w:r>
        <w:rPr>
          <w:rFonts w:ascii="Times New Roman" w:hAnsi="Times New Roman" w:cs="Times New Roman"/>
          <w:sz w:val="24"/>
          <w:szCs w:val="20"/>
          <w:vertAlign w:val="subscript"/>
          <w:lang w:val="en-US"/>
        </w:rPr>
        <w:t>2</w:t>
      </w:r>
      <w:r>
        <w:rPr>
          <w:rFonts w:ascii="Times New Roman" w:hAnsi="Times New Roman" w:cs="Times New Roman"/>
          <w:sz w:val="24"/>
          <w:szCs w:val="20"/>
          <w:lang w:val="en-US"/>
        </w:rPr>
        <w:t xml:space="preserve">. So far, none of the methanogen species strongly associated to digestive tracts (e.g. some </w:t>
      </w:r>
      <w:r>
        <w:rPr>
          <w:rFonts w:ascii="Times New Roman" w:hAnsi="Times New Roman" w:cs="Times New Roman"/>
          <w:i/>
          <w:sz w:val="24"/>
          <w:szCs w:val="20"/>
          <w:lang w:val="en-US"/>
        </w:rPr>
        <w:t xml:space="preserve">Methanobrevibacter </w:t>
      </w:r>
      <w:r>
        <w:rPr>
          <w:rFonts w:ascii="Times New Roman" w:hAnsi="Times New Roman" w:cs="Times New Roman"/>
          <w:sz w:val="24"/>
          <w:szCs w:val="20"/>
          <w:lang w:val="en-US"/>
        </w:rPr>
        <w:t>spp</w:t>
      </w:r>
      <w:r>
        <w:rPr>
          <w:rFonts w:ascii="Times New Roman" w:hAnsi="Times New Roman" w:cs="Times New Roman"/>
          <w:i/>
          <w:sz w:val="24"/>
          <w:szCs w:val="20"/>
          <w:lang w:val="en-US"/>
        </w:rPr>
        <w:t>.</w:t>
      </w:r>
      <w:r>
        <w:rPr>
          <w:rFonts w:ascii="Times New Roman" w:hAnsi="Times New Roman" w:cs="Times New Roman"/>
          <w:sz w:val="24"/>
          <w:szCs w:val="20"/>
          <w:lang w:val="en-US"/>
        </w:rPr>
        <w:t xml:space="preserve"> or </w:t>
      </w:r>
      <w:proofErr w:type="spellStart"/>
      <w:r>
        <w:rPr>
          <w:rFonts w:ascii="Times New Roman" w:hAnsi="Times New Roman" w:cs="Times New Roman"/>
          <w:i/>
          <w:sz w:val="24"/>
          <w:szCs w:val="20"/>
          <w:lang w:val="en-US"/>
        </w:rPr>
        <w:t>Methanomicrobium</w:t>
      </w:r>
      <w:proofErr w:type="spellEnd"/>
      <w:r>
        <w:rPr>
          <w:rFonts w:ascii="Times New Roman" w:hAnsi="Times New Roman" w:cs="Times New Roman"/>
          <w:i/>
          <w:sz w:val="24"/>
          <w:szCs w:val="20"/>
          <w:lang w:val="en-US"/>
        </w:rPr>
        <w:t xml:space="preserve"> </w:t>
      </w:r>
      <w:r>
        <w:rPr>
          <w:rFonts w:ascii="Times New Roman" w:hAnsi="Times New Roman" w:cs="Times New Roman"/>
          <w:sz w:val="24"/>
          <w:szCs w:val="20"/>
          <w:lang w:val="en-US"/>
        </w:rPr>
        <w:t xml:space="preserve">spp. </w:t>
      </w:r>
      <w:r>
        <w:rPr>
          <w:rFonts w:ascii="Times New Roman" w:hAnsi="Times New Roman" w:cs="Times New Roman"/>
          <w:noProof/>
          <w:sz w:val="24"/>
          <w:szCs w:val="20"/>
          <w:lang w:val="en-US"/>
        </w:rPr>
        <w:t>[16, 17]</w:t>
      </w:r>
      <w:r>
        <w:rPr>
          <w:rFonts w:ascii="Times New Roman" w:hAnsi="Times New Roman" w:cs="Times New Roman"/>
          <w:sz w:val="24"/>
          <w:szCs w:val="20"/>
          <w:lang w:val="en-US"/>
        </w:rPr>
        <w:t xml:space="preserve">) were described or predicted to be </w:t>
      </w:r>
      <w:proofErr w:type="spellStart"/>
      <w:r>
        <w:rPr>
          <w:rFonts w:ascii="Times New Roman" w:hAnsi="Times New Roman" w:cs="Times New Roman"/>
          <w:sz w:val="24"/>
          <w:szCs w:val="20"/>
          <w:lang w:val="en-US"/>
        </w:rPr>
        <w:t>diazotrophs</w:t>
      </w:r>
      <w:proofErr w:type="spellEnd"/>
      <w:r>
        <w:rPr>
          <w:rFonts w:ascii="Times New Roman" w:hAnsi="Times New Roman" w:cs="Times New Roman"/>
          <w:sz w:val="24"/>
          <w:szCs w:val="20"/>
          <w:lang w:val="en-US"/>
        </w:rPr>
        <w:t xml:space="preserve">, contrasting with other species related to soils (e.g. </w:t>
      </w:r>
      <w:r>
        <w:rPr>
          <w:rFonts w:ascii="Times New Roman" w:hAnsi="Times New Roman" w:cs="Times New Roman"/>
          <w:i/>
          <w:sz w:val="24"/>
          <w:szCs w:val="20"/>
          <w:lang w:val="en-US"/>
        </w:rPr>
        <w:t xml:space="preserve">Methanocellales </w:t>
      </w:r>
      <w:r>
        <w:rPr>
          <w:rFonts w:ascii="Times New Roman" w:hAnsi="Times New Roman" w:cs="Times New Roman"/>
          <w:sz w:val="24"/>
          <w:szCs w:val="20"/>
          <w:lang w:val="en-US"/>
        </w:rPr>
        <w:t>spp</w:t>
      </w:r>
      <w:r>
        <w:rPr>
          <w:rFonts w:ascii="Times New Roman" w:hAnsi="Times New Roman" w:cs="Times New Roman"/>
          <w:i/>
          <w:sz w:val="24"/>
          <w:szCs w:val="20"/>
          <w:lang w:val="en-US"/>
        </w:rPr>
        <w:t xml:space="preserve">. </w:t>
      </w:r>
      <w:r>
        <w:rPr>
          <w:rFonts w:ascii="Times New Roman" w:hAnsi="Times New Roman" w:cs="Times New Roman"/>
          <w:noProof/>
          <w:sz w:val="24"/>
          <w:szCs w:val="20"/>
          <w:lang w:val="en-US"/>
        </w:rPr>
        <w:t>[18]</w:t>
      </w:r>
      <w:r>
        <w:rPr>
          <w:rFonts w:ascii="Times New Roman" w:hAnsi="Times New Roman" w:cs="Times New Roman"/>
          <w:sz w:val="24"/>
          <w:szCs w:val="20"/>
          <w:lang w:val="en-US"/>
        </w:rPr>
        <w:t xml:space="preserve"> or sediments (e.g. </w:t>
      </w:r>
      <w:proofErr w:type="spellStart"/>
      <w:r>
        <w:rPr>
          <w:rFonts w:ascii="Times New Roman" w:hAnsi="Times New Roman" w:cs="Times New Roman"/>
          <w:i/>
          <w:sz w:val="24"/>
          <w:szCs w:val="20"/>
          <w:lang w:val="en-US"/>
        </w:rPr>
        <w:t>Methanococcus</w:t>
      </w:r>
      <w:proofErr w:type="spellEnd"/>
      <w:r>
        <w:rPr>
          <w:rFonts w:ascii="Times New Roman" w:hAnsi="Times New Roman" w:cs="Times New Roman"/>
          <w:i/>
          <w:sz w:val="24"/>
          <w:szCs w:val="20"/>
          <w:lang w:val="en-US"/>
        </w:rPr>
        <w:t xml:space="preserve"> spp.</w:t>
      </w:r>
      <w:r>
        <w:rPr>
          <w:rFonts w:ascii="Times New Roman" w:hAnsi="Times New Roman" w:cs="Times New Roman"/>
          <w:sz w:val="24"/>
          <w:szCs w:val="20"/>
          <w:lang w:val="en-US"/>
        </w:rPr>
        <w:t>(</w:t>
      </w:r>
      <w:r>
        <w:rPr>
          <w:rFonts w:ascii="Times New Roman" w:hAnsi="Times New Roman" w:cs="Times New Roman"/>
          <w:noProof/>
          <w:sz w:val="24"/>
          <w:szCs w:val="20"/>
          <w:lang w:val="en-US"/>
        </w:rPr>
        <w:t>[15]</w:t>
      </w:r>
      <w:r>
        <w:rPr>
          <w:rFonts w:ascii="Times New Roman" w:hAnsi="Times New Roman" w:cs="Times New Roman"/>
          <w:sz w:val="24"/>
          <w:szCs w:val="20"/>
          <w:lang w:val="en-US"/>
        </w:rPr>
        <w:t xml:space="preserve"> and references within). One explanation for this partitioning could relate on the high ammonium concentration in digestive tracts</w:t>
      </w:r>
      <w:bookmarkStart w:id="0" w:name="_GoBack"/>
      <w:bookmarkEnd w:id="0"/>
      <w:r>
        <w:rPr>
          <w:rFonts w:ascii="Times New Roman" w:hAnsi="Times New Roman" w:cs="Times New Roman"/>
          <w:sz w:val="24"/>
          <w:szCs w:val="20"/>
          <w:lang w:val="en-US"/>
        </w:rPr>
        <w:t xml:space="preserve"> </w:t>
      </w:r>
      <w:r>
        <w:rPr>
          <w:rFonts w:ascii="Times New Roman" w:hAnsi="Times New Roman" w:cs="Times New Roman"/>
          <w:noProof/>
          <w:sz w:val="24"/>
          <w:szCs w:val="20"/>
          <w:lang w:val="en-US"/>
        </w:rPr>
        <w:t>[19]</w:t>
      </w:r>
      <w:r>
        <w:rPr>
          <w:rFonts w:ascii="Times New Roman" w:hAnsi="Times New Roman" w:cs="Times New Roman"/>
          <w:sz w:val="24"/>
          <w:szCs w:val="20"/>
          <w:lang w:val="en-US"/>
        </w:rPr>
        <w:t xml:space="preserve"> that reduces the advantage of the </w:t>
      </w:r>
      <w:proofErr w:type="spellStart"/>
      <w:r>
        <w:rPr>
          <w:rFonts w:ascii="Times New Roman" w:hAnsi="Times New Roman" w:cs="Times New Roman"/>
          <w:sz w:val="24"/>
          <w:szCs w:val="20"/>
          <w:lang w:val="en-US"/>
        </w:rPr>
        <w:t>diazotrophy</w:t>
      </w:r>
      <w:proofErr w:type="spellEnd"/>
      <w:r>
        <w:rPr>
          <w:rFonts w:ascii="Times New Roman" w:hAnsi="Times New Roman" w:cs="Times New Roman"/>
          <w:sz w:val="24"/>
          <w:szCs w:val="20"/>
          <w:lang w:val="en-US"/>
        </w:rPr>
        <w:t xml:space="preserve"> and could even inhibit nitrogenase </w:t>
      </w:r>
      <w:r>
        <w:rPr>
          <w:rFonts w:ascii="Times New Roman" w:hAnsi="Times New Roman" w:cs="Times New Roman"/>
          <w:noProof/>
          <w:sz w:val="24"/>
          <w:szCs w:val="20"/>
          <w:lang w:val="en-US"/>
        </w:rPr>
        <w:t>[20, 21]</w:t>
      </w:r>
      <w:r>
        <w:rPr>
          <w:rFonts w:ascii="Times New Roman" w:hAnsi="Times New Roman" w:cs="Times New Roman"/>
          <w:sz w:val="24"/>
          <w:szCs w:val="24"/>
        </w:rPr>
        <w:t>. Accordingly, the predicted N</w:t>
      </w:r>
      <w:r>
        <w:rPr>
          <w:rFonts w:ascii="Times New Roman" w:hAnsi="Times New Roman" w:cs="Times New Roman"/>
          <w:sz w:val="24"/>
          <w:szCs w:val="24"/>
          <w:vertAlign w:val="subscript"/>
        </w:rPr>
        <w:t>2</w:t>
      </w:r>
      <w:r>
        <w:rPr>
          <w:rFonts w:ascii="Times New Roman" w:hAnsi="Times New Roman" w:cs="Times New Roman"/>
          <w:sz w:val="24"/>
          <w:szCs w:val="24"/>
        </w:rPr>
        <w:t xml:space="preserve"> fixation capacity of </w:t>
      </w:r>
      <w:r>
        <w:rPr>
          <w:rFonts w:ascii="Times New Roman" w:hAnsi="Times New Roman" w:cs="Times New Roman"/>
          <w:i/>
          <w:sz w:val="24"/>
          <w:szCs w:val="24"/>
        </w:rPr>
        <w:t>M. luminyensis</w:t>
      </w:r>
      <w:r>
        <w:rPr>
          <w:rFonts w:ascii="Times New Roman" w:hAnsi="Times New Roman" w:cs="Times New Roman"/>
          <w:sz w:val="24"/>
          <w:szCs w:val="24"/>
        </w:rPr>
        <w:t xml:space="preserve"> could reflect an adaptation to soil and suggests a facultative association to digestive tracts.</w:t>
      </w:r>
    </w:p>
    <w:p w:rsidR="000F562E" w:rsidRPr="001D7485" w:rsidRDefault="000F562E" w:rsidP="00EB5CDB">
      <w:pPr>
        <w:spacing w:line="360" w:lineRule="auto"/>
        <w:jc w:val="both"/>
        <w:rPr>
          <w:rFonts w:ascii="Times New Roman" w:hAnsi="Times New Roman" w:cs="Times New Roman"/>
          <w:sz w:val="24"/>
          <w:szCs w:val="20"/>
        </w:rPr>
      </w:pPr>
    </w:p>
    <w:p w:rsidR="000F562E" w:rsidRDefault="000F562E" w:rsidP="00EB5CDB">
      <w:pPr>
        <w:jc w:val="both"/>
        <w:rPr>
          <w:lang w:val="en-US"/>
        </w:rPr>
      </w:pPr>
    </w:p>
    <w:p w:rsidR="000F562E" w:rsidRDefault="00141C31" w:rsidP="00EB5CDB">
      <w:pPr>
        <w:jc w:val="both"/>
        <w:rPr>
          <w:lang w:val="en-US"/>
        </w:rPr>
      </w:pPr>
      <w:r>
        <w:rPr>
          <w:lang w:val="en-US"/>
        </w:rPr>
        <w:lastRenderedPageBreak/>
        <w:t xml:space="preserve"> </w:t>
      </w:r>
    </w:p>
    <w:p w:rsidR="000F562E" w:rsidRDefault="000F562E" w:rsidP="00EB5CDB">
      <w:pPr>
        <w:jc w:val="both"/>
        <w:rPr>
          <w:lang w:val="en-US"/>
        </w:rPr>
      </w:pPr>
    </w:p>
    <w:p w:rsidR="000F562E" w:rsidRDefault="000F562E" w:rsidP="00471540">
      <w:pPr>
        <w:spacing w:after="0" w:line="240" w:lineRule="auto"/>
        <w:ind w:left="720" w:hanging="720"/>
        <w:jc w:val="both"/>
        <w:rPr>
          <w:noProof/>
          <w:lang w:val="en-US"/>
        </w:rPr>
      </w:pPr>
      <w:bookmarkStart w:id="1" w:name="_ENREF_1"/>
      <w:r>
        <w:rPr>
          <w:noProof/>
          <w:lang w:val="en-US"/>
        </w:rPr>
        <w:t>1.</w:t>
      </w:r>
      <w:r>
        <w:rPr>
          <w:noProof/>
          <w:lang w:val="en-US"/>
        </w:rPr>
        <w:tab/>
        <w:t xml:space="preserve">Koga Y, Morii H: </w:t>
      </w:r>
      <w:r w:rsidRPr="00471540">
        <w:rPr>
          <w:b/>
          <w:noProof/>
          <w:lang w:val="en-US"/>
        </w:rPr>
        <w:t>Biosynthesis of ether-type polar lipids in archaea and evolutionary considerations</w:t>
      </w:r>
      <w:r>
        <w:rPr>
          <w:noProof/>
          <w:lang w:val="en-US"/>
        </w:rPr>
        <w:t xml:space="preserve">. </w:t>
      </w:r>
      <w:r w:rsidR="000001DD" w:rsidRPr="000001DD">
        <w:rPr>
          <w:i/>
          <w:noProof/>
          <w:lang w:val="en-US"/>
        </w:rPr>
        <w:t xml:space="preserve">Microbiol Mol Biol Rev </w:t>
      </w:r>
      <w:r>
        <w:rPr>
          <w:noProof/>
          <w:lang w:val="en-US"/>
        </w:rPr>
        <w:t xml:space="preserve">2007, </w:t>
      </w:r>
      <w:r w:rsidRPr="00471540">
        <w:rPr>
          <w:b/>
          <w:noProof/>
          <w:lang w:val="en-US"/>
        </w:rPr>
        <w:t>71</w:t>
      </w:r>
      <w:r>
        <w:rPr>
          <w:noProof/>
          <w:lang w:val="en-US"/>
        </w:rPr>
        <w:t>(1):97-120.</w:t>
      </w:r>
      <w:bookmarkEnd w:id="1"/>
    </w:p>
    <w:p w:rsidR="000F562E" w:rsidRDefault="000F562E" w:rsidP="00471540">
      <w:pPr>
        <w:spacing w:after="0" w:line="240" w:lineRule="auto"/>
        <w:ind w:left="720" w:hanging="720"/>
        <w:jc w:val="both"/>
        <w:rPr>
          <w:noProof/>
          <w:lang w:val="en-US"/>
        </w:rPr>
      </w:pPr>
      <w:bookmarkStart w:id="2" w:name="_ENREF_2"/>
      <w:r>
        <w:rPr>
          <w:noProof/>
          <w:lang w:val="en-US"/>
        </w:rPr>
        <w:t>2.</w:t>
      </w:r>
      <w:r>
        <w:rPr>
          <w:noProof/>
          <w:lang w:val="en-US"/>
        </w:rPr>
        <w:tab/>
        <w:t xml:space="preserve">De Rosa M, Gambacorta A, Gliozzi A: </w:t>
      </w:r>
      <w:r w:rsidRPr="00471540">
        <w:rPr>
          <w:b/>
          <w:noProof/>
          <w:lang w:val="en-US"/>
        </w:rPr>
        <w:t>Structure, biosynthesis, and physicochemical properties of archaebacterial lipids</w:t>
      </w:r>
      <w:r>
        <w:rPr>
          <w:noProof/>
          <w:lang w:val="en-US"/>
        </w:rPr>
        <w:t xml:space="preserve">. </w:t>
      </w:r>
      <w:r w:rsidR="000001DD" w:rsidRPr="000001DD">
        <w:rPr>
          <w:i/>
          <w:noProof/>
          <w:lang w:val="en-US"/>
        </w:rPr>
        <w:t xml:space="preserve">Microbiol Rev </w:t>
      </w:r>
      <w:r>
        <w:rPr>
          <w:noProof/>
          <w:lang w:val="en-US"/>
        </w:rPr>
        <w:t xml:space="preserve">1986, </w:t>
      </w:r>
      <w:r w:rsidRPr="00471540">
        <w:rPr>
          <w:b/>
          <w:noProof/>
          <w:lang w:val="en-US"/>
        </w:rPr>
        <w:t>50</w:t>
      </w:r>
      <w:r>
        <w:rPr>
          <w:noProof/>
          <w:lang w:val="en-US"/>
        </w:rPr>
        <w:t>(1):70.</w:t>
      </w:r>
      <w:bookmarkEnd w:id="2"/>
    </w:p>
    <w:p w:rsidR="000F562E" w:rsidRDefault="000F562E" w:rsidP="00471540">
      <w:pPr>
        <w:spacing w:after="0" w:line="240" w:lineRule="auto"/>
        <w:ind w:left="720" w:hanging="720"/>
        <w:jc w:val="both"/>
        <w:rPr>
          <w:noProof/>
          <w:lang w:val="en-US"/>
        </w:rPr>
      </w:pPr>
      <w:bookmarkStart w:id="3" w:name="_ENREF_3"/>
      <w:r>
        <w:rPr>
          <w:noProof/>
          <w:lang w:val="en-US"/>
        </w:rPr>
        <w:t>3.</w:t>
      </w:r>
      <w:r>
        <w:rPr>
          <w:noProof/>
          <w:lang w:val="en-US"/>
        </w:rPr>
        <w:tab/>
        <w:t xml:space="preserve">Lange BM, Rujan T, Martin W, Croteau R: </w:t>
      </w:r>
      <w:r w:rsidRPr="00471540">
        <w:rPr>
          <w:b/>
          <w:noProof/>
          <w:lang w:val="en-US"/>
        </w:rPr>
        <w:t>Isoprenoid biosynthesis: the evolution of two ancient and distinct pathways across genomes</w:t>
      </w:r>
      <w:r>
        <w:rPr>
          <w:noProof/>
          <w:lang w:val="en-US"/>
        </w:rPr>
        <w:t xml:space="preserve">. </w:t>
      </w:r>
      <w:r w:rsidR="000001DD" w:rsidRPr="0052321E">
        <w:rPr>
          <w:rFonts w:cs="Times New Roman"/>
          <w:i/>
          <w:noProof/>
          <w:szCs w:val="20"/>
        </w:rPr>
        <w:t>Proc Natl Acad Sci U S A</w:t>
      </w:r>
      <w:r w:rsidRPr="00471540">
        <w:rPr>
          <w:i/>
          <w:noProof/>
          <w:lang w:val="en-US"/>
        </w:rPr>
        <w:t xml:space="preserve"> </w:t>
      </w:r>
      <w:r>
        <w:rPr>
          <w:noProof/>
          <w:lang w:val="en-US"/>
        </w:rPr>
        <w:t xml:space="preserve">2000, </w:t>
      </w:r>
      <w:r w:rsidRPr="00471540">
        <w:rPr>
          <w:b/>
          <w:noProof/>
          <w:lang w:val="en-US"/>
        </w:rPr>
        <w:t>97</w:t>
      </w:r>
      <w:r>
        <w:rPr>
          <w:noProof/>
          <w:lang w:val="en-US"/>
        </w:rPr>
        <w:t>(24):13172-13177.</w:t>
      </w:r>
      <w:bookmarkEnd w:id="3"/>
    </w:p>
    <w:p w:rsidR="000F562E" w:rsidRDefault="000F562E" w:rsidP="00471540">
      <w:pPr>
        <w:spacing w:after="0" w:line="240" w:lineRule="auto"/>
        <w:ind w:left="720" w:hanging="720"/>
        <w:jc w:val="both"/>
        <w:rPr>
          <w:noProof/>
          <w:lang w:val="en-US"/>
        </w:rPr>
      </w:pPr>
      <w:bookmarkStart w:id="4" w:name="_ENREF_4"/>
      <w:r>
        <w:rPr>
          <w:noProof/>
          <w:lang w:val="en-US"/>
        </w:rPr>
        <w:t>4.</w:t>
      </w:r>
      <w:r>
        <w:rPr>
          <w:noProof/>
          <w:lang w:val="en-US"/>
        </w:rPr>
        <w:tab/>
        <w:t xml:space="preserve">Lombard J, López-García P, Moreira D: </w:t>
      </w:r>
      <w:r w:rsidRPr="00471540">
        <w:rPr>
          <w:b/>
          <w:noProof/>
          <w:lang w:val="en-US"/>
        </w:rPr>
        <w:t>Phylogenomic Investigation of Phospholipid Synthesis in Archaea</w:t>
      </w:r>
      <w:r>
        <w:rPr>
          <w:noProof/>
          <w:lang w:val="en-US"/>
        </w:rPr>
        <w:t xml:space="preserve">. </w:t>
      </w:r>
      <w:r w:rsidRPr="00471540">
        <w:rPr>
          <w:i/>
          <w:noProof/>
          <w:lang w:val="en-US"/>
        </w:rPr>
        <w:t xml:space="preserve">Archaea </w:t>
      </w:r>
      <w:r>
        <w:rPr>
          <w:noProof/>
          <w:lang w:val="en-US"/>
        </w:rPr>
        <w:t xml:space="preserve">2012, </w:t>
      </w:r>
      <w:r w:rsidRPr="00471540">
        <w:rPr>
          <w:b/>
          <w:noProof/>
          <w:lang w:val="en-US"/>
        </w:rPr>
        <w:t>2012</w:t>
      </w:r>
      <w:r>
        <w:rPr>
          <w:noProof/>
          <w:lang w:val="en-US"/>
        </w:rPr>
        <w:t>.</w:t>
      </w:r>
      <w:bookmarkEnd w:id="4"/>
    </w:p>
    <w:p w:rsidR="000F562E" w:rsidRDefault="000F562E" w:rsidP="00471540">
      <w:pPr>
        <w:spacing w:after="0" w:line="240" w:lineRule="auto"/>
        <w:ind w:left="720" w:hanging="720"/>
        <w:jc w:val="both"/>
        <w:rPr>
          <w:noProof/>
          <w:lang w:val="en-US"/>
        </w:rPr>
      </w:pPr>
      <w:bookmarkStart w:id="5" w:name="_ENREF_5"/>
      <w:r>
        <w:rPr>
          <w:noProof/>
          <w:lang w:val="en-US"/>
        </w:rPr>
        <w:t>5.</w:t>
      </w:r>
      <w:r>
        <w:rPr>
          <w:noProof/>
          <w:lang w:val="en-US"/>
        </w:rPr>
        <w:tab/>
        <w:t xml:space="preserve">Azami Y, Hattori A, Nishimura H, Kawaide H, Yoshimura T, Hemmi H: </w:t>
      </w:r>
      <w:r w:rsidRPr="00471540">
        <w:rPr>
          <w:b/>
          <w:noProof/>
          <w:lang w:val="en-US"/>
        </w:rPr>
        <w:t>(R)-mevalonate 3-phosphate is an intermediate of the mevalonate pathway in Thermoplasma acidophilum</w:t>
      </w:r>
      <w:r>
        <w:rPr>
          <w:noProof/>
          <w:lang w:val="en-US"/>
        </w:rPr>
        <w:t xml:space="preserve">. </w:t>
      </w:r>
      <w:r w:rsidR="000001DD" w:rsidRPr="0052321E">
        <w:rPr>
          <w:rFonts w:cs="Times New Roman"/>
          <w:i/>
          <w:noProof/>
          <w:szCs w:val="20"/>
        </w:rPr>
        <w:t xml:space="preserve">J Biol Chem </w:t>
      </w:r>
      <w:r>
        <w:rPr>
          <w:noProof/>
          <w:lang w:val="en-US"/>
        </w:rPr>
        <w:t>2014:jbc. M114. 562686.</w:t>
      </w:r>
      <w:bookmarkEnd w:id="5"/>
    </w:p>
    <w:p w:rsidR="000F562E" w:rsidRDefault="000F562E" w:rsidP="00471540">
      <w:pPr>
        <w:spacing w:after="0" w:line="240" w:lineRule="auto"/>
        <w:ind w:left="720" w:hanging="720"/>
        <w:jc w:val="both"/>
        <w:rPr>
          <w:noProof/>
          <w:lang w:val="en-US"/>
        </w:rPr>
      </w:pPr>
      <w:bookmarkStart w:id="6" w:name="_ENREF_6"/>
      <w:r>
        <w:rPr>
          <w:noProof/>
          <w:lang w:val="en-US"/>
        </w:rPr>
        <w:t>6.</w:t>
      </w:r>
      <w:r>
        <w:rPr>
          <w:noProof/>
          <w:lang w:val="en-US"/>
        </w:rPr>
        <w:tab/>
        <w:t xml:space="preserve">Lombard J, Moreira D: </w:t>
      </w:r>
      <w:r w:rsidRPr="00471540">
        <w:rPr>
          <w:b/>
          <w:noProof/>
          <w:lang w:val="en-US"/>
        </w:rPr>
        <w:t>Origins and early evolution of the mevalonate pathway of isoprenoid biosynthesis in the three domains of life</w:t>
      </w:r>
      <w:r>
        <w:rPr>
          <w:noProof/>
          <w:lang w:val="en-US"/>
        </w:rPr>
        <w:t xml:space="preserve">. </w:t>
      </w:r>
      <w:r w:rsidR="000001DD" w:rsidRPr="000001DD">
        <w:rPr>
          <w:i/>
          <w:noProof/>
          <w:lang w:val="en-US"/>
        </w:rPr>
        <w:t xml:space="preserve">Mol Biol Evol </w:t>
      </w:r>
      <w:r>
        <w:rPr>
          <w:noProof/>
          <w:lang w:val="en-US"/>
        </w:rPr>
        <w:t xml:space="preserve">2011, </w:t>
      </w:r>
      <w:r w:rsidRPr="00471540">
        <w:rPr>
          <w:b/>
          <w:noProof/>
          <w:lang w:val="en-US"/>
        </w:rPr>
        <w:t>28</w:t>
      </w:r>
      <w:r>
        <w:rPr>
          <w:noProof/>
          <w:lang w:val="en-US"/>
        </w:rPr>
        <w:t>(1):87-99.</w:t>
      </w:r>
      <w:bookmarkEnd w:id="6"/>
    </w:p>
    <w:p w:rsidR="000F562E" w:rsidRDefault="000F562E" w:rsidP="00471540">
      <w:pPr>
        <w:spacing w:after="0" w:line="240" w:lineRule="auto"/>
        <w:ind w:left="720" w:hanging="720"/>
        <w:jc w:val="both"/>
        <w:rPr>
          <w:noProof/>
          <w:lang w:val="en-US"/>
        </w:rPr>
      </w:pPr>
      <w:bookmarkStart w:id="7" w:name="_ENREF_7"/>
      <w:r>
        <w:rPr>
          <w:noProof/>
          <w:lang w:val="en-US"/>
        </w:rPr>
        <w:t>7.</w:t>
      </w:r>
      <w:r>
        <w:rPr>
          <w:noProof/>
          <w:lang w:val="en-US"/>
        </w:rPr>
        <w:tab/>
        <w:t xml:space="preserve">Grochowski LL, Xu H, White RH: </w:t>
      </w:r>
      <w:r w:rsidRPr="00471540">
        <w:rPr>
          <w:b/>
          <w:noProof/>
          <w:lang w:val="en-US"/>
        </w:rPr>
        <w:t>Methanocaldococcus jannaschii uses a modified mevalonate pathway for biosynthesis of isopentenyl diphosphate</w:t>
      </w:r>
      <w:r>
        <w:rPr>
          <w:noProof/>
          <w:lang w:val="en-US"/>
        </w:rPr>
        <w:t xml:space="preserve">. </w:t>
      </w:r>
      <w:r w:rsidR="000001DD" w:rsidRPr="0052321E">
        <w:rPr>
          <w:rFonts w:cs="Times New Roman"/>
          <w:i/>
          <w:noProof/>
          <w:szCs w:val="20"/>
        </w:rPr>
        <w:t xml:space="preserve">J Bacteriol </w:t>
      </w:r>
      <w:r>
        <w:rPr>
          <w:noProof/>
          <w:lang w:val="en-US"/>
        </w:rPr>
        <w:t xml:space="preserve">2006, </w:t>
      </w:r>
      <w:r w:rsidRPr="00471540">
        <w:rPr>
          <w:b/>
          <w:noProof/>
          <w:lang w:val="en-US"/>
        </w:rPr>
        <w:t>188</w:t>
      </w:r>
      <w:r>
        <w:rPr>
          <w:noProof/>
          <w:lang w:val="en-US"/>
        </w:rPr>
        <w:t>(9):3192-3198.</w:t>
      </w:r>
      <w:bookmarkEnd w:id="7"/>
    </w:p>
    <w:p w:rsidR="000F562E" w:rsidRDefault="000F562E" w:rsidP="00471540">
      <w:pPr>
        <w:spacing w:after="0" w:line="240" w:lineRule="auto"/>
        <w:ind w:left="720" w:hanging="720"/>
        <w:jc w:val="both"/>
        <w:rPr>
          <w:noProof/>
          <w:lang w:val="en-US"/>
        </w:rPr>
      </w:pPr>
      <w:bookmarkStart w:id="8" w:name="_ENREF_8"/>
      <w:r>
        <w:rPr>
          <w:noProof/>
          <w:lang w:val="en-US"/>
        </w:rPr>
        <w:t>8.</w:t>
      </w:r>
      <w:r>
        <w:rPr>
          <w:noProof/>
          <w:lang w:val="en-US"/>
        </w:rPr>
        <w:tab/>
        <w:t xml:space="preserve">Villanueva L, Damsté JSS, Schouten S: </w:t>
      </w:r>
      <w:r w:rsidRPr="00471540">
        <w:rPr>
          <w:b/>
          <w:noProof/>
          <w:lang w:val="en-US"/>
        </w:rPr>
        <w:t>A re-evaluation of the archaeal membrane lipid biosynthetic pathway</w:t>
      </w:r>
      <w:r>
        <w:rPr>
          <w:noProof/>
          <w:lang w:val="en-US"/>
        </w:rPr>
        <w:t xml:space="preserve">. </w:t>
      </w:r>
      <w:r w:rsidR="000001DD" w:rsidRPr="0052321E">
        <w:rPr>
          <w:rFonts w:cs="Times New Roman"/>
          <w:i/>
          <w:noProof/>
          <w:szCs w:val="20"/>
        </w:rPr>
        <w:t xml:space="preserve">Nat Rev Microbiol </w:t>
      </w:r>
      <w:r>
        <w:rPr>
          <w:noProof/>
          <w:lang w:val="en-US"/>
        </w:rPr>
        <w:t>2014.</w:t>
      </w:r>
      <w:bookmarkEnd w:id="8"/>
    </w:p>
    <w:p w:rsidR="000F562E" w:rsidRDefault="000F562E" w:rsidP="00471540">
      <w:pPr>
        <w:spacing w:after="0" w:line="240" w:lineRule="auto"/>
        <w:ind w:left="720" w:hanging="720"/>
        <w:jc w:val="both"/>
        <w:rPr>
          <w:noProof/>
          <w:lang w:val="en-US"/>
        </w:rPr>
      </w:pPr>
      <w:bookmarkStart w:id="9" w:name="_ENREF_9"/>
      <w:r>
        <w:rPr>
          <w:noProof/>
          <w:lang w:val="en-US"/>
        </w:rPr>
        <w:t>9.</w:t>
      </w:r>
      <w:r>
        <w:rPr>
          <w:noProof/>
          <w:lang w:val="en-US"/>
        </w:rPr>
        <w:tab/>
        <w:t>Hendrickson EL, Kaul R, Zhou Y, Bovee D, Chapman P, Chung J, Conway de Macario E, Dodsworth JA, Gillett W, Graham DE</w:t>
      </w:r>
      <w:r w:rsidRPr="00471540">
        <w:rPr>
          <w:i/>
          <w:noProof/>
          <w:lang w:val="en-US"/>
        </w:rPr>
        <w:t xml:space="preserve"> et al</w:t>
      </w:r>
      <w:r>
        <w:rPr>
          <w:noProof/>
          <w:lang w:val="en-US"/>
        </w:rPr>
        <w:t xml:space="preserve">: </w:t>
      </w:r>
      <w:r w:rsidRPr="00471540">
        <w:rPr>
          <w:b/>
          <w:noProof/>
          <w:lang w:val="en-US"/>
        </w:rPr>
        <w:t>Complete genome sequence of the genetically tractable hydrogenotrophic methanogen Methanococcus maripaludis</w:t>
      </w:r>
      <w:r>
        <w:rPr>
          <w:noProof/>
          <w:lang w:val="en-US"/>
        </w:rPr>
        <w:t xml:space="preserve">. </w:t>
      </w:r>
      <w:r w:rsidRPr="00471540">
        <w:rPr>
          <w:i/>
          <w:noProof/>
          <w:lang w:val="en-US"/>
        </w:rPr>
        <w:t xml:space="preserve">J Bacteriol </w:t>
      </w:r>
      <w:r>
        <w:rPr>
          <w:noProof/>
          <w:lang w:val="en-US"/>
        </w:rPr>
        <w:t xml:space="preserve">2004, </w:t>
      </w:r>
      <w:r w:rsidRPr="00471540">
        <w:rPr>
          <w:b/>
          <w:noProof/>
          <w:lang w:val="en-US"/>
        </w:rPr>
        <w:t>186</w:t>
      </w:r>
      <w:r>
        <w:rPr>
          <w:noProof/>
          <w:lang w:val="en-US"/>
        </w:rPr>
        <w:t>(20):6956-6969.</w:t>
      </w:r>
      <w:bookmarkEnd w:id="9"/>
    </w:p>
    <w:p w:rsidR="000F562E" w:rsidRDefault="000F562E" w:rsidP="00471540">
      <w:pPr>
        <w:spacing w:after="0" w:line="240" w:lineRule="auto"/>
        <w:ind w:left="720" w:hanging="720"/>
        <w:jc w:val="both"/>
        <w:rPr>
          <w:noProof/>
          <w:lang w:val="en-US"/>
        </w:rPr>
      </w:pPr>
      <w:bookmarkStart w:id="10" w:name="_ENREF_10"/>
      <w:r>
        <w:rPr>
          <w:noProof/>
          <w:lang w:val="en-US"/>
        </w:rPr>
        <w:t>10.</w:t>
      </w:r>
      <w:r>
        <w:rPr>
          <w:noProof/>
          <w:lang w:val="en-US"/>
        </w:rPr>
        <w:tab/>
        <w:t xml:space="preserve">Brown AM, Hoopes SL, White RH, Sarisky CA: </w:t>
      </w:r>
      <w:r w:rsidRPr="00471540">
        <w:rPr>
          <w:b/>
          <w:noProof/>
          <w:lang w:val="en-US"/>
        </w:rPr>
        <w:t>Purine biosynthesis in archaea: variations on a theme</w:t>
      </w:r>
      <w:r>
        <w:rPr>
          <w:noProof/>
          <w:lang w:val="en-US"/>
        </w:rPr>
        <w:t xml:space="preserve">. </w:t>
      </w:r>
      <w:r w:rsidRPr="00471540">
        <w:rPr>
          <w:i/>
          <w:noProof/>
          <w:lang w:val="en-US"/>
        </w:rPr>
        <w:t xml:space="preserve">Biol Direct </w:t>
      </w:r>
      <w:r>
        <w:rPr>
          <w:noProof/>
          <w:lang w:val="en-US"/>
        </w:rPr>
        <w:t xml:space="preserve">2011, </w:t>
      </w:r>
      <w:r w:rsidRPr="00471540">
        <w:rPr>
          <w:b/>
          <w:noProof/>
          <w:lang w:val="en-US"/>
        </w:rPr>
        <w:t>6</w:t>
      </w:r>
      <w:r>
        <w:rPr>
          <w:noProof/>
          <w:lang w:val="en-US"/>
        </w:rPr>
        <w:t>:63.</w:t>
      </w:r>
      <w:bookmarkEnd w:id="10"/>
    </w:p>
    <w:p w:rsidR="000F562E" w:rsidRDefault="000F562E" w:rsidP="00471540">
      <w:pPr>
        <w:spacing w:after="0" w:line="240" w:lineRule="auto"/>
        <w:ind w:left="720" w:hanging="720"/>
        <w:jc w:val="both"/>
        <w:rPr>
          <w:noProof/>
          <w:lang w:val="en-US"/>
        </w:rPr>
      </w:pPr>
      <w:bookmarkStart w:id="11" w:name="_ENREF_11"/>
      <w:r>
        <w:rPr>
          <w:noProof/>
          <w:lang w:val="en-US"/>
        </w:rPr>
        <w:t>11.</w:t>
      </w:r>
      <w:r>
        <w:rPr>
          <w:noProof/>
          <w:lang w:val="en-US"/>
        </w:rPr>
        <w:tab/>
        <w:t xml:space="preserve">Hamilton PT, Reeve JN: </w:t>
      </w:r>
      <w:r w:rsidRPr="00471540">
        <w:rPr>
          <w:b/>
          <w:noProof/>
          <w:lang w:val="en-US"/>
        </w:rPr>
        <w:t>Sequence divergence of an archaebacterial gene cloned from a mesophilic and a thermophilic methanogen</w:t>
      </w:r>
      <w:r>
        <w:rPr>
          <w:noProof/>
          <w:lang w:val="en-US"/>
        </w:rPr>
        <w:t xml:space="preserve">. </w:t>
      </w:r>
      <w:r w:rsidR="000001DD" w:rsidRPr="000001DD">
        <w:rPr>
          <w:i/>
          <w:noProof/>
          <w:lang w:val="en-US"/>
        </w:rPr>
        <w:t xml:space="preserve">J Mol Evol </w:t>
      </w:r>
      <w:r>
        <w:rPr>
          <w:noProof/>
          <w:lang w:val="en-US"/>
        </w:rPr>
        <w:t xml:space="preserve">1985, </w:t>
      </w:r>
      <w:r w:rsidRPr="00471540">
        <w:rPr>
          <w:b/>
          <w:noProof/>
          <w:lang w:val="en-US"/>
        </w:rPr>
        <w:t>22</w:t>
      </w:r>
      <w:r>
        <w:rPr>
          <w:noProof/>
          <w:lang w:val="en-US"/>
        </w:rPr>
        <w:t>(4):351-360.</w:t>
      </w:r>
      <w:bookmarkEnd w:id="11"/>
    </w:p>
    <w:p w:rsidR="000F562E" w:rsidRDefault="000F562E" w:rsidP="00471540">
      <w:pPr>
        <w:spacing w:after="0" w:line="240" w:lineRule="auto"/>
        <w:ind w:left="720" w:hanging="720"/>
        <w:jc w:val="both"/>
        <w:rPr>
          <w:noProof/>
          <w:lang w:val="en-US"/>
        </w:rPr>
      </w:pPr>
      <w:bookmarkStart w:id="12" w:name="_ENREF_12"/>
      <w:r>
        <w:rPr>
          <w:noProof/>
          <w:lang w:val="en-US"/>
        </w:rPr>
        <w:t>12.</w:t>
      </w:r>
      <w:r>
        <w:rPr>
          <w:noProof/>
          <w:lang w:val="en-US"/>
        </w:rPr>
        <w:tab/>
        <w:t xml:space="preserve">Patrick WM, Quandt EM, Swartzlander DB, Matsumura I: </w:t>
      </w:r>
      <w:r w:rsidRPr="00471540">
        <w:rPr>
          <w:b/>
          <w:noProof/>
          <w:lang w:val="en-US"/>
        </w:rPr>
        <w:t>Multicopy suppression underpins metabolic evolvability</w:t>
      </w:r>
      <w:r>
        <w:rPr>
          <w:noProof/>
          <w:lang w:val="en-US"/>
        </w:rPr>
        <w:t xml:space="preserve">. </w:t>
      </w:r>
      <w:r w:rsidR="000001DD" w:rsidRPr="000001DD">
        <w:rPr>
          <w:i/>
          <w:noProof/>
          <w:lang w:val="en-US"/>
        </w:rPr>
        <w:t xml:space="preserve">Mol Biol Evol </w:t>
      </w:r>
      <w:r>
        <w:rPr>
          <w:noProof/>
          <w:lang w:val="en-US"/>
        </w:rPr>
        <w:t xml:space="preserve">2007, </w:t>
      </w:r>
      <w:r w:rsidRPr="00471540">
        <w:rPr>
          <w:b/>
          <w:noProof/>
          <w:lang w:val="en-US"/>
        </w:rPr>
        <w:t>24</w:t>
      </w:r>
      <w:r>
        <w:rPr>
          <w:noProof/>
          <w:lang w:val="en-US"/>
        </w:rPr>
        <w:t>(12):2716-2722.</w:t>
      </w:r>
      <w:bookmarkEnd w:id="12"/>
    </w:p>
    <w:p w:rsidR="000F562E" w:rsidRDefault="000F562E" w:rsidP="00471540">
      <w:pPr>
        <w:spacing w:after="0" w:line="240" w:lineRule="auto"/>
        <w:ind w:left="720" w:hanging="720"/>
        <w:jc w:val="both"/>
        <w:rPr>
          <w:noProof/>
          <w:lang w:val="en-US"/>
        </w:rPr>
      </w:pPr>
      <w:bookmarkStart w:id="13" w:name="_ENREF_13"/>
      <w:r>
        <w:rPr>
          <w:noProof/>
          <w:lang w:val="en-US"/>
        </w:rPr>
        <w:t>13.</w:t>
      </w:r>
      <w:r>
        <w:rPr>
          <w:noProof/>
          <w:lang w:val="en-US"/>
        </w:rPr>
        <w:tab/>
        <w:t xml:space="preserve">Howard JB, Rees DC: </w:t>
      </w:r>
      <w:r w:rsidRPr="00471540">
        <w:rPr>
          <w:b/>
          <w:noProof/>
          <w:lang w:val="en-US"/>
        </w:rPr>
        <w:t>Structural basis of biological nitrogen fixation</w:t>
      </w:r>
      <w:r>
        <w:rPr>
          <w:noProof/>
          <w:lang w:val="en-US"/>
        </w:rPr>
        <w:t xml:space="preserve">. </w:t>
      </w:r>
      <w:r w:rsidR="000001DD" w:rsidRPr="000001DD">
        <w:rPr>
          <w:i/>
          <w:noProof/>
          <w:lang w:val="en-US"/>
        </w:rPr>
        <w:t xml:space="preserve">Chem Rev </w:t>
      </w:r>
      <w:r>
        <w:rPr>
          <w:noProof/>
          <w:lang w:val="en-US"/>
        </w:rPr>
        <w:t xml:space="preserve">1996, </w:t>
      </w:r>
      <w:r w:rsidRPr="00471540">
        <w:rPr>
          <w:b/>
          <w:noProof/>
          <w:lang w:val="en-US"/>
        </w:rPr>
        <w:t>96</w:t>
      </w:r>
      <w:r>
        <w:rPr>
          <w:noProof/>
          <w:lang w:val="en-US"/>
        </w:rPr>
        <w:t>(7):2965.</w:t>
      </w:r>
      <w:bookmarkEnd w:id="13"/>
    </w:p>
    <w:p w:rsidR="000F562E" w:rsidRDefault="000F562E" w:rsidP="00471540">
      <w:pPr>
        <w:spacing w:after="0" w:line="240" w:lineRule="auto"/>
        <w:ind w:left="720" w:hanging="720"/>
        <w:jc w:val="both"/>
        <w:rPr>
          <w:noProof/>
          <w:lang w:val="en-US"/>
        </w:rPr>
      </w:pPr>
      <w:bookmarkStart w:id="14" w:name="_ENREF_14"/>
      <w:r>
        <w:rPr>
          <w:noProof/>
          <w:lang w:val="en-US"/>
        </w:rPr>
        <w:t>14.</w:t>
      </w:r>
      <w:r>
        <w:rPr>
          <w:noProof/>
          <w:lang w:val="en-US"/>
        </w:rPr>
        <w:tab/>
        <w:t xml:space="preserve">Orme-Johnson W: </w:t>
      </w:r>
      <w:r w:rsidRPr="00471540">
        <w:rPr>
          <w:b/>
          <w:noProof/>
          <w:lang w:val="en-US"/>
        </w:rPr>
        <w:t>Molecular basis of biological nitrogen fixation</w:t>
      </w:r>
      <w:r>
        <w:rPr>
          <w:noProof/>
          <w:lang w:val="en-US"/>
        </w:rPr>
        <w:t xml:space="preserve">. </w:t>
      </w:r>
      <w:r w:rsidR="000001DD" w:rsidRPr="000001DD">
        <w:rPr>
          <w:i/>
          <w:noProof/>
          <w:lang w:val="en-US"/>
        </w:rPr>
        <w:t>Annu Rev Biophys Biophys Chem</w:t>
      </w:r>
      <w:r w:rsidRPr="00471540">
        <w:rPr>
          <w:i/>
          <w:noProof/>
          <w:lang w:val="en-US"/>
        </w:rPr>
        <w:t xml:space="preserve"> </w:t>
      </w:r>
      <w:r>
        <w:rPr>
          <w:noProof/>
          <w:lang w:val="en-US"/>
        </w:rPr>
        <w:t xml:space="preserve">1985, </w:t>
      </w:r>
      <w:r w:rsidRPr="00471540">
        <w:rPr>
          <w:b/>
          <w:noProof/>
          <w:lang w:val="en-US"/>
        </w:rPr>
        <w:t>14</w:t>
      </w:r>
      <w:r>
        <w:rPr>
          <w:noProof/>
          <w:lang w:val="en-US"/>
        </w:rPr>
        <w:t>(1):419-459.</w:t>
      </w:r>
      <w:bookmarkEnd w:id="14"/>
    </w:p>
    <w:p w:rsidR="000F562E" w:rsidRDefault="000F562E" w:rsidP="00471540">
      <w:pPr>
        <w:spacing w:after="0" w:line="240" w:lineRule="auto"/>
        <w:ind w:left="720" w:hanging="720"/>
        <w:jc w:val="both"/>
        <w:rPr>
          <w:noProof/>
          <w:lang w:val="en-US"/>
        </w:rPr>
      </w:pPr>
      <w:bookmarkStart w:id="15" w:name="_ENREF_15"/>
      <w:r>
        <w:rPr>
          <w:noProof/>
          <w:lang w:val="en-US"/>
        </w:rPr>
        <w:t>15.</w:t>
      </w:r>
      <w:r>
        <w:rPr>
          <w:noProof/>
          <w:lang w:val="en-US"/>
        </w:rPr>
        <w:tab/>
        <w:t xml:space="preserve">Dos Santos PC, Fang Z, Mason SW, Setubal JC, Dixon R: </w:t>
      </w:r>
      <w:r w:rsidRPr="00471540">
        <w:rPr>
          <w:b/>
          <w:noProof/>
          <w:lang w:val="en-US"/>
        </w:rPr>
        <w:t>Distribution of nitrogen fixation and nitrogenase-like sequences amongst microbial genomes</w:t>
      </w:r>
      <w:r>
        <w:rPr>
          <w:noProof/>
          <w:lang w:val="en-US"/>
        </w:rPr>
        <w:t xml:space="preserve">. </w:t>
      </w:r>
      <w:r w:rsidRPr="00471540">
        <w:rPr>
          <w:i/>
          <w:noProof/>
          <w:lang w:val="en-US"/>
        </w:rPr>
        <w:t xml:space="preserve">BMC genomics </w:t>
      </w:r>
      <w:r>
        <w:rPr>
          <w:noProof/>
          <w:lang w:val="en-US"/>
        </w:rPr>
        <w:t xml:space="preserve">2012, </w:t>
      </w:r>
      <w:r w:rsidRPr="00471540">
        <w:rPr>
          <w:b/>
          <w:noProof/>
          <w:lang w:val="en-US"/>
        </w:rPr>
        <w:t>13</w:t>
      </w:r>
      <w:r>
        <w:rPr>
          <w:noProof/>
          <w:lang w:val="en-US"/>
        </w:rPr>
        <w:t>(1):162.</w:t>
      </w:r>
      <w:bookmarkEnd w:id="15"/>
    </w:p>
    <w:p w:rsidR="000F562E" w:rsidRDefault="000F562E" w:rsidP="00471540">
      <w:pPr>
        <w:spacing w:after="0" w:line="240" w:lineRule="auto"/>
        <w:ind w:left="720" w:hanging="720"/>
        <w:jc w:val="both"/>
        <w:rPr>
          <w:noProof/>
          <w:lang w:val="en-US"/>
        </w:rPr>
      </w:pPr>
      <w:bookmarkStart w:id="16" w:name="_ENREF_16"/>
      <w:r>
        <w:rPr>
          <w:noProof/>
          <w:lang w:val="en-US"/>
        </w:rPr>
        <w:t>16.</w:t>
      </w:r>
      <w:r>
        <w:rPr>
          <w:noProof/>
          <w:lang w:val="en-US"/>
        </w:rPr>
        <w:tab/>
        <w:t xml:space="preserve">Gaci N, Borrel G, Tottey W, O'Toole PW, Brugere JF: </w:t>
      </w:r>
      <w:r w:rsidRPr="00471540">
        <w:rPr>
          <w:b/>
          <w:noProof/>
          <w:lang w:val="en-US"/>
        </w:rPr>
        <w:t>Archaea from the human gut: the new beginning of an old story</w:t>
      </w:r>
      <w:r>
        <w:rPr>
          <w:noProof/>
          <w:lang w:val="en-US"/>
        </w:rPr>
        <w:t xml:space="preserve">. </w:t>
      </w:r>
      <w:r w:rsidR="000001DD" w:rsidRPr="0052321E">
        <w:rPr>
          <w:rFonts w:cs="Times New Roman"/>
          <w:i/>
          <w:noProof/>
          <w:szCs w:val="20"/>
        </w:rPr>
        <w:t xml:space="preserve">World J Gastroenterol </w:t>
      </w:r>
      <w:r>
        <w:rPr>
          <w:noProof/>
          <w:lang w:val="en-US"/>
        </w:rPr>
        <w:t>in press.</w:t>
      </w:r>
      <w:bookmarkEnd w:id="16"/>
    </w:p>
    <w:p w:rsidR="000F562E" w:rsidRDefault="000F562E" w:rsidP="00471540">
      <w:pPr>
        <w:spacing w:after="0" w:line="240" w:lineRule="auto"/>
        <w:ind w:left="720" w:hanging="720"/>
        <w:jc w:val="both"/>
        <w:rPr>
          <w:noProof/>
          <w:lang w:val="en-US"/>
        </w:rPr>
      </w:pPr>
      <w:bookmarkStart w:id="17" w:name="_ENREF_17"/>
      <w:r>
        <w:rPr>
          <w:noProof/>
          <w:lang w:val="en-US"/>
        </w:rPr>
        <w:t>17.</w:t>
      </w:r>
      <w:r>
        <w:rPr>
          <w:noProof/>
          <w:lang w:val="en-US"/>
        </w:rPr>
        <w:tab/>
        <w:t xml:space="preserve">Janssen PH, Kirs M: </w:t>
      </w:r>
      <w:r w:rsidRPr="00471540">
        <w:rPr>
          <w:b/>
          <w:noProof/>
          <w:lang w:val="en-US"/>
        </w:rPr>
        <w:t>Structure of the archaeal community of the rumen</w:t>
      </w:r>
      <w:r>
        <w:rPr>
          <w:noProof/>
          <w:lang w:val="en-US"/>
        </w:rPr>
        <w:t xml:space="preserve">. </w:t>
      </w:r>
      <w:r w:rsidR="000001DD" w:rsidRPr="0052321E">
        <w:rPr>
          <w:rFonts w:cs="Times New Roman"/>
          <w:i/>
          <w:noProof/>
          <w:szCs w:val="20"/>
        </w:rPr>
        <w:t>Appl Environ Microb</w:t>
      </w:r>
      <w:r w:rsidRPr="00471540">
        <w:rPr>
          <w:i/>
          <w:noProof/>
          <w:lang w:val="en-US"/>
        </w:rPr>
        <w:t xml:space="preserve"> </w:t>
      </w:r>
      <w:r>
        <w:rPr>
          <w:noProof/>
          <w:lang w:val="en-US"/>
        </w:rPr>
        <w:t xml:space="preserve">2008, </w:t>
      </w:r>
      <w:r w:rsidRPr="00471540">
        <w:rPr>
          <w:b/>
          <w:noProof/>
          <w:lang w:val="en-US"/>
        </w:rPr>
        <w:t>74</w:t>
      </w:r>
      <w:r>
        <w:rPr>
          <w:noProof/>
          <w:lang w:val="en-US"/>
        </w:rPr>
        <w:t>(12):3619-3625.</w:t>
      </w:r>
      <w:bookmarkEnd w:id="17"/>
    </w:p>
    <w:p w:rsidR="000F562E" w:rsidRDefault="000F562E" w:rsidP="00471540">
      <w:pPr>
        <w:spacing w:after="0" w:line="240" w:lineRule="auto"/>
        <w:ind w:left="720" w:hanging="720"/>
        <w:jc w:val="both"/>
        <w:rPr>
          <w:noProof/>
          <w:lang w:val="en-US"/>
        </w:rPr>
      </w:pPr>
      <w:bookmarkStart w:id="18" w:name="_ENREF_18"/>
      <w:r>
        <w:rPr>
          <w:noProof/>
          <w:lang w:val="en-US"/>
        </w:rPr>
        <w:t>18.</w:t>
      </w:r>
      <w:r>
        <w:rPr>
          <w:noProof/>
          <w:lang w:val="en-US"/>
        </w:rPr>
        <w:tab/>
        <w:t xml:space="preserve">Conrad R, Erkel C, Liesack W: </w:t>
      </w:r>
      <w:r w:rsidRPr="00471540">
        <w:rPr>
          <w:b/>
          <w:noProof/>
          <w:lang w:val="en-US"/>
        </w:rPr>
        <w:t>Rice Cluster I met</w:t>
      </w:r>
      <w:r w:rsidR="000001DD">
        <w:rPr>
          <w:b/>
          <w:noProof/>
          <w:lang w:val="en-US"/>
        </w:rPr>
        <w:t>hanogens, an important group of</w:t>
      </w:r>
      <w:r w:rsidRPr="00471540">
        <w:rPr>
          <w:b/>
          <w:noProof/>
          <w:lang w:val="en-US"/>
        </w:rPr>
        <w:t xml:space="preserve"> </w:t>
      </w:r>
      <w:r w:rsidRPr="000001DD">
        <w:rPr>
          <w:b/>
          <w:i/>
          <w:noProof/>
          <w:lang w:val="en-US"/>
        </w:rPr>
        <w:t>Archaea</w:t>
      </w:r>
      <w:r w:rsidRPr="00471540">
        <w:rPr>
          <w:b/>
          <w:noProof/>
          <w:lang w:val="en-US"/>
        </w:rPr>
        <w:t xml:space="preserve"> producing greenhouse gas in soil</w:t>
      </w:r>
      <w:r>
        <w:rPr>
          <w:noProof/>
          <w:lang w:val="en-US"/>
        </w:rPr>
        <w:t xml:space="preserve">. </w:t>
      </w:r>
      <w:r w:rsidR="000001DD" w:rsidRPr="000001DD">
        <w:rPr>
          <w:i/>
          <w:noProof/>
          <w:lang w:val="en-US"/>
        </w:rPr>
        <w:t xml:space="preserve">Curr Opin Biotechnol </w:t>
      </w:r>
      <w:r>
        <w:rPr>
          <w:noProof/>
          <w:lang w:val="en-US"/>
        </w:rPr>
        <w:t xml:space="preserve">2006, </w:t>
      </w:r>
      <w:r w:rsidRPr="00471540">
        <w:rPr>
          <w:b/>
          <w:noProof/>
          <w:lang w:val="en-US"/>
        </w:rPr>
        <w:t>17</w:t>
      </w:r>
      <w:r>
        <w:rPr>
          <w:noProof/>
          <w:lang w:val="en-US"/>
        </w:rPr>
        <w:t>(3):262-267.</w:t>
      </w:r>
      <w:bookmarkEnd w:id="18"/>
    </w:p>
    <w:p w:rsidR="000F562E" w:rsidRDefault="000F562E" w:rsidP="00471540">
      <w:pPr>
        <w:spacing w:after="0" w:line="240" w:lineRule="auto"/>
        <w:ind w:left="720" w:hanging="720"/>
        <w:jc w:val="both"/>
        <w:rPr>
          <w:noProof/>
          <w:lang w:val="en-US"/>
        </w:rPr>
      </w:pPr>
      <w:bookmarkStart w:id="19" w:name="_ENREF_19"/>
      <w:r>
        <w:rPr>
          <w:noProof/>
          <w:lang w:val="en-US"/>
        </w:rPr>
        <w:t>19.</w:t>
      </w:r>
      <w:r>
        <w:rPr>
          <w:noProof/>
          <w:lang w:val="en-US"/>
        </w:rPr>
        <w:tab/>
        <w:t xml:space="preserve">Macfarlane GT, Gibson GR, Cummings JH: </w:t>
      </w:r>
      <w:r w:rsidRPr="00471540">
        <w:rPr>
          <w:b/>
          <w:noProof/>
          <w:lang w:val="en-US"/>
        </w:rPr>
        <w:t>Comparison of fermentation reactions in different regions of the human colon</w:t>
      </w:r>
      <w:r>
        <w:rPr>
          <w:noProof/>
          <w:lang w:val="en-US"/>
        </w:rPr>
        <w:t xml:space="preserve">. </w:t>
      </w:r>
      <w:r w:rsidRPr="00471540">
        <w:rPr>
          <w:i/>
          <w:noProof/>
          <w:lang w:val="en-US"/>
        </w:rPr>
        <w:t xml:space="preserve">J Appl Bacteriol </w:t>
      </w:r>
      <w:r>
        <w:rPr>
          <w:noProof/>
          <w:lang w:val="en-US"/>
        </w:rPr>
        <w:t xml:space="preserve">1992, </w:t>
      </w:r>
      <w:r w:rsidRPr="00471540">
        <w:rPr>
          <w:b/>
          <w:noProof/>
          <w:lang w:val="en-US"/>
        </w:rPr>
        <w:t>72</w:t>
      </w:r>
      <w:r>
        <w:rPr>
          <w:noProof/>
          <w:lang w:val="en-US"/>
        </w:rPr>
        <w:t>(1):57-64.</w:t>
      </w:r>
      <w:bookmarkEnd w:id="19"/>
    </w:p>
    <w:p w:rsidR="000F562E" w:rsidRDefault="000F562E" w:rsidP="00471540">
      <w:pPr>
        <w:spacing w:after="0" w:line="240" w:lineRule="auto"/>
        <w:ind w:left="720" w:hanging="720"/>
        <w:jc w:val="both"/>
        <w:rPr>
          <w:noProof/>
          <w:lang w:val="en-US"/>
        </w:rPr>
      </w:pPr>
      <w:bookmarkStart w:id="20" w:name="_ENREF_20"/>
      <w:r>
        <w:rPr>
          <w:noProof/>
          <w:lang w:val="en-US"/>
        </w:rPr>
        <w:t>20.</w:t>
      </w:r>
      <w:r>
        <w:rPr>
          <w:noProof/>
          <w:lang w:val="en-US"/>
        </w:rPr>
        <w:tab/>
        <w:t xml:space="preserve">Cejudo F, De la Torre A, Paneque A: </w:t>
      </w:r>
      <w:r w:rsidRPr="00471540">
        <w:rPr>
          <w:b/>
          <w:noProof/>
          <w:lang w:val="en-US"/>
        </w:rPr>
        <w:t>Short-term ammonium inhibition of nitrogen fixation in Azotobacter</w:t>
      </w:r>
      <w:r>
        <w:rPr>
          <w:noProof/>
          <w:lang w:val="en-US"/>
        </w:rPr>
        <w:t xml:space="preserve">. </w:t>
      </w:r>
      <w:r w:rsidR="000001DD" w:rsidRPr="000001DD">
        <w:rPr>
          <w:i/>
          <w:noProof/>
          <w:lang w:val="en-US"/>
        </w:rPr>
        <w:t xml:space="preserve">Biochem Biophys Res Commun </w:t>
      </w:r>
      <w:r>
        <w:rPr>
          <w:noProof/>
          <w:lang w:val="en-US"/>
        </w:rPr>
        <w:t xml:space="preserve">1984, </w:t>
      </w:r>
      <w:r w:rsidRPr="00471540">
        <w:rPr>
          <w:b/>
          <w:noProof/>
          <w:lang w:val="en-US"/>
        </w:rPr>
        <w:t>123</w:t>
      </w:r>
      <w:r>
        <w:rPr>
          <w:noProof/>
          <w:lang w:val="en-US"/>
        </w:rPr>
        <w:t>(2):431-437.</w:t>
      </w:r>
      <w:bookmarkEnd w:id="20"/>
    </w:p>
    <w:p w:rsidR="00B87DE7" w:rsidRDefault="000F562E" w:rsidP="000001DD">
      <w:pPr>
        <w:spacing w:line="240" w:lineRule="auto"/>
        <w:ind w:left="720" w:hanging="720"/>
        <w:jc w:val="both"/>
      </w:pPr>
      <w:bookmarkStart w:id="21" w:name="_ENREF_21"/>
      <w:r>
        <w:rPr>
          <w:noProof/>
          <w:lang w:val="en-US"/>
        </w:rPr>
        <w:t>21.</w:t>
      </w:r>
      <w:r>
        <w:rPr>
          <w:noProof/>
          <w:lang w:val="en-US"/>
        </w:rPr>
        <w:tab/>
        <w:t xml:space="preserve">Leigh GJ: </w:t>
      </w:r>
      <w:r w:rsidRPr="00471540">
        <w:rPr>
          <w:b/>
          <w:noProof/>
          <w:lang w:val="en-US"/>
        </w:rPr>
        <w:t>Nitrogen fixation at the millennium</w:t>
      </w:r>
      <w:r>
        <w:rPr>
          <w:noProof/>
          <w:lang w:val="en-US"/>
        </w:rPr>
        <w:t>: Elsevier; 2002.</w:t>
      </w:r>
      <w:bookmarkEnd w:id="21"/>
    </w:p>
    <w:sectPr w:rsidR="00B87D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ITC Symbol Std Medium">
    <w:altName w:val="ITC Symbol Std Medium"/>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0F562E"/>
    <w:rsid w:val="000001DD"/>
    <w:rsid w:val="000F562E"/>
    <w:rsid w:val="00141C31"/>
    <w:rsid w:val="00B87DE7"/>
    <w:rsid w:val="00F731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62E"/>
    <w:rPr>
      <w:rFonts w:ascii="Calibri" w:eastAsia="SimSun" w:hAnsi="Calibri" w:cs="Arial"/>
      <w:lang w:val="en-GB"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F562E"/>
    <w:rPr>
      <w:color w:val="0000FF" w:themeColor="hyperlink"/>
      <w:u w:val="single"/>
    </w:rPr>
  </w:style>
  <w:style w:type="paragraph" w:styleId="Commentaire">
    <w:name w:val="annotation text"/>
    <w:basedOn w:val="Normal"/>
    <w:link w:val="CommentaireCar"/>
    <w:uiPriority w:val="99"/>
    <w:semiHidden/>
    <w:unhideWhenUsed/>
    <w:rsid w:val="000F562E"/>
    <w:pPr>
      <w:spacing w:line="240" w:lineRule="auto"/>
    </w:pPr>
    <w:rPr>
      <w:rFonts w:eastAsia="Times New Roman" w:cs="Times New Roman"/>
      <w:sz w:val="20"/>
      <w:szCs w:val="20"/>
      <w:lang w:val="fr-FR" w:eastAsia="fr-FR"/>
    </w:rPr>
  </w:style>
  <w:style w:type="character" w:customStyle="1" w:styleId="CommentaireCar">
    <w:name w:val="Commentaire Car"/>
    <w:basedOn w:val="Policepardfaut"/>
    <w:link w:val="Commentaire"/>
    <w:uiPriority w:val="99"/>
    <w:semiHidden/>
    <w:rsid w:val="000F562E"/>
    <w:rPr>
      <w:rFonts w:ascii="Calibri" w:eastAsia="Times New Roman" w:hAnsi="Calibri" w:cs="Times New Roman"/>
      <w:sz w:val="20"/>
      <w:szCs w:val="20"/>
      <w:lang w:eastAsia="fr-FR"/>
    </w:rPr>
  </w:style>
  <w:style w:type="character" w:styleId="Marquedecommentaire">
    <w:name w:val="annotation reference"/>
    <w:uiPriority w:val="99"/>
    <w:semiHidden/>
    <w:unhideWhenUsed/>
    <w:rsid w:val="000F562E"/>
    <w:rPr>
      <w:sz w:val="16"/>
      <w:szCs w:val="16"/>
    </w:rPr>
  </w:style>
  <w:style w:type="character" w:customStyle="1" w:styleId="source">
    <w:name w:val="source"/>
    <w:basedOn w:val="Policepardfaut"/>
    <w:rsid w:val="000F562E"/>
  </w:style>
  <w:style w:type="paragraph" w:styleId="Textedebulles">
    <w:name w:val="Balloon Text"/>
    <w:basedOn w:val="Normal"/>
    <w:link w:val="TextedebullesCar"/>
    <w:uiPriority w:val="99"/>
    <w:semiHidden/>
    <w:unhideWhenUsed/>
    <w:rsid w:val="000F56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F562E"/>
    <w:rPr>
      <w:rFonts w:ascii="Tahoma" w:eastAsia="SimSun" w:hAnsi="Tahoma" w:cs="Tahoma"/>
      <w:sz w:val="16"/>
      <w:szCs w:val="16"/>
      <w:lang w:val="en-GB" w:eastAsia="zh-CN"/>
    </w:rPr>
  </w:style>
  <w:style w:type="character" w:customStyle="1" w:styleId="st">
    <w:name w:val="st"/>
    <w:basedOn w:val="Policepardfaut"/>
    <w:rsid w:val="000F562E"/>
  </w:style>
  <w:style w:type="paragraph" w:styleId="Objetducommentaire">
    <w:name w:val="annotation subject"/>
    <w:basedOn w:val="Commentaire"/>
    <w:next w:val="Commentaire"/>
    <w:link w:val="ObjetducommentaireCar"/>
    <w:uiPriority w:val="99"/>
    <w:semiHidden/>
    <w:unhideWhenUsed/>
    <w:rsid w:val="000F562E"/>
    <w:rPr>
      <w:rFonts w:eastAsia="SimSun" w:cs="Arial"/>
      <w:b/>
      <w:bCs/>
      <w:lang w:val="en-GB" w:eastAsia="zh-CN"/>
    </w:rPr>
  </w:style>
  <w:style w:type="character" w:customStyle="1" w:styleId="ObjetducommentaireCar">
    <w:name w:val="Objet du commentaire Car"/>
    <w:basedOn w:val="CommentaireCar"/>
    <w:link w:val="Objetducommentaire"/>
    <w:uiPriority w:val="99"/>
    <w:semiHidden/>
    <w:rsid w:val="000F562E"/>
    <w:rPr>
      <w:rFonts w:ascii="Calibri" w:eastAsia="SimSun" w:hAnsi="Calibri" w:cs="Arial"/>
      <w:b/>
      <w:bCs/>
      <w:sz w:val="20"/>
      <w:szCs w:val="20"/>
      <w:lang w:val="en-GB" w:eastAsia="zh-CN"/>
    </w:rPr>
  </w:style>
  <w:style w:type="character" w:customStyle="1" w:styleId="A1">
    <w:name w:val="A1"/>
    <w:uiPriority w:val="99"/>
    <w:rsid w:val="000F562E"/>
    <w:rPr>
      <w:rFonts w:cs="Minion Pro"/>
      <w:color w:val="000000"/>
      <w:sz w:val="10"/>
      <w:szCs w:val="10"/>
    </w:rPr>
  </w:style>
  <w:style w:type="character" w:customStyle="1" w:styleId="A2">
    <w:name w:val="A2"/>
    <w:uiPriority w:val="99"/>
    <w:rsid w:val="000F562E"/>
    <w:rPr>
      <w:rFonts w:cs="Minion Pro"/>
      <w:color w:val="000000"/>
      <w:sz w:val="10"/>
      <w:szCs w:val="10"/>
    </w:rPr>
  </w:style>
  <w:style w:type="paragraph" w:customStyle="1" w:styleId="Default">
    <w:name w:val="Default"/>
    <w:rsid w:val="000F562E"/>
    <w:pPr>
      <w:autoSpaceDE w:val="0"/>
      <w:autoSpaceDN w:val="0"/>
      <w:adjustRightInd w:val="0"/>
      <w:spacing w:after="0" w:line="240" w:lineRule="auto"/>
    </w:pPr>
    <w:rPr>
      <w:rFonts w:ascii="ITC Symbol Std Medium" w:hAnsi="ITC Symbol Std Medium" w:cs="ITC Symbol Std Medium"/>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62E"/>
    <w:rPr>
      <w:rFonts w:ascii="Calibri" w:eastAsia="SimSun" w:hAnsi="Calibri" w:cs="Arial"/>
      <w:lang w:val="en-GB"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F562E"/>
    <w:rPr>
      <w:color w:val="0000FF" w:themeColor="hyperlink"/>
      <w:u w:val="single"/>
    </w:rPr>
  </w:style>
  <w:style w:type="paragraph" w:styleId="Commentaire">
    <w:name w:val="annotation text"/>
    <w:basedOn w:val="Normal"/>
    <w:link w:val="CommentaireCar"/>
    <w:uiPriority w:val="99"/>
    <w:semiHidden/>
    <w:unhideWhenUsed/>
    <w:rsid w:val="000F562E"/>
    <w:pPr>
      <w:spacing w:line="240" w:lineRule="auto"/>
    </w:pPr>
    <w:rPr>
      <w:rFonts w:eastAsia="Times New Roman" w:cs="Times New Roman"/>
      <w:sz w:val="20"/>
      <w:szCs w:val="20"/>
      <w:lang w:val="fr-FR" w:eastAsia="fr-FR"/>
    </w:rPr>
  </w:style>
  <w:style w:type="character" w:customStyle="1" w:styleId="CommentaireCar">
    <w:name w:val="Commentaire Car"/>
    <w:basedOn w:val="Policepardfaut"/>
    <w:link w:val="Commentaire"/>
    <w:uiPriority w:val="99"/>
    <w:semiHidden/>
    <w:rsid w:val="000F562E"/>
    <w:rPr>
      <w:rFonts w:ascii="Calibri" w:eastAsia="Times New Roman" w:hAnsi="Calibri" w:cs="Times New Roman"/>
      <w:sz w:val="20"/>
      <w:szCs w:val="20"/>
      <w:lang w:eastAsia="fr-FR"/>
    </w:rPr>
  </w:style>
  <w:style w:type="character" w:styleId="Marquedecommentaire">
    <w:name w:val="annotation reference"/>
    <w:uiPriority w:val="99"/>
    <w:semiHidden/>
    <w:unhideWhenUsed/>
    <w:rsid w:val="000F562E"/>
    <w:rPr>
      <w:sz w:val="16"/>
      <w:szCs w:val="16"/>
    </w:rPr>
  </w:style>
  <w:style w:type="character" w:customStyle="1" w:styleId="source">
    <w:name w:val="source"/>
    <w:basedOn w:val="Policepardfaut"/>
    <w:rsid w:val="000F562E"/>
  </w:style>
  <w:style w:type="paragraph" w:styleId="Textedebulles">
    <w:name w:val="Balloon Text"/>
    <w:basedOn w:val="Normal"/>
    <w:link w:val="TextedebullesCar"/>
    <w:uiPriority w:val="99"/>
    <w:semiHidden/>
    <w:unhideWhenUsed/>
    <w:rsid w:val="000F56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F562E"/>
    <w:rPr>
      <w:rFonts w:ascii="Tahoma" w:eastAsia="SimSun" w:hAnsi="Tahoma" w:cs="Tahoma"/>
      <w:sz w:val="16"/>
      <w:szCs w:val="16"/>
      <w:lang w:val="en-GB" w:eastAsia="zh-CN"/>
    </w:rPr>
  </w:style>
  <w:style w:type="character" w:customStyle="1" w:styleId="st">
    <w:name w:val="st"/>
    <w:basedOn w:val="Policepardfaut"/>
    <w:rsid w:val="000F562E"/>
  </w:style>
  <w:style w:type="paragraph" w:styleId="Objetducommentaire">
    <w:name w:val="annotation subject"/>
    <w:basedOn w:val="Commentaire"/>
    <w:next w:val="Commentaire"/>
    <w:link w:val="ObjetducommentaireCar"/>
    <w:uiPriority w:val="99"/>
    <w:semiHidden/>
    <w:unhideWhenUsed/>
    <w:rsid w:val="000F562E"/>
    <w:rPr>
      <w:rFonts w:eastAsia="SimSun" w:cs="Arial"/>
      <w:b/>
      <w:bCs/>
      <w:lang w:val="en-GB" w:eastAsia="zh-CN"/>
    </w:rPr>
  </w:style>
  <w:style w:type="character" w:customStyle="1" w:styleId="ObjetducommentaireCar">
    <w:name w:val="Objet du commentaire Car"/>
    <w:basedOn w:val="CommentaireCar"/>
    <w:link w:val="Objetducommentaire"/>
    <w:uiPriority w:val="99"/>
    <w:semiHidden/>
    <w:rsid w:val="000F562E"/>
    <w:rPr>
      <w:rFonts w:ascii="Calibri" w:eastAsia="SimSun" w:hAnsi="Calibri" w:cs="Arial"/>
      <w:b/>
      <w:bCs/>
      <w:sz w:val="20"/>
      <w:szCs w:val="20"/>
      <w:lang w:val="en-GB" w:eastAsia="zh-CN"/>
    </w:rPr>
  </w:style>
  <w:style w:type="character" w:customStyle="1" w:styleId="A1">
    <w:name w:val="A1"/>
    <w:uiPriority w:val="99"/>
    <w:rsid w:val="000F562E"/>
    <w:rPr>
      <w:rFonts w:cs="Minion Pro"/>
      <w:color w:val="000000"/>
      <w:sz w:val="10"/>
      <w:szCs w:val="10"/>
    </w:rPr>
  </w:style>
  <w:style w:type="character" w:customStyle="1" w:styleId="A2">
    <w:name w:val="A2"/>
    <w:uiPriority w:val="99"/>
    <w:rsid w:val="000F562E"/>
    <w:rPr>
      <w:rFonts w:cs="Minion Pro"/>
      <w:color w:val="000000"/>
      <w:sz w:val="10"/>
      <w:szCs w:val="10"/>
    </w:rPr>
  </w:style>
  <w:style w:type="paragraph" w:customStyle="1" w:styleId="Default">
    <w:name w:val="Default"/>
    <w:rsid w:val="000F562E"/>
    <w:pPr>
      <w:autoSpaceDE w:val="0"/>
      <w:autoSpaceDN w:val="0"/>
      <w:adjustRightInd w:val="0"/>
      <w:spacing w:after="0" w:line="240" w:lineRule="auto"/>
    </w:pPr>
    <w:rPr>
      <w:rFonts w:ascii="ITC Symbol Std Medium" w:hAnsi="ITC Symbol Std Medium" w:cs="ITC Symbol Std Medium"/>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2485</Words>
  <Characters>13669</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IUT</Company>
  <LinksUpToDate>false</LinksUpToDate>
  <CharactersWithSpaces>16122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dc:creator>
  <cp:lastModifiedBy>JF</cp:lastModifiedBy>
  <cp:revision>3</cp:revision>
  <cp:lastPrinted>2014-05-30T11:53:00Z</cp:lastPrinted>
  <dcterms:created xsi:type="dcterms:W3CDTF">2014-05-30T11:39:00Z</dcterms:created>
  <dcterms:modified xsi:type="dcterms:W3CDTF">2014-05-30T12:14:00Z</dcterms:modified>
</cp:coreProperties>
</file>