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"/>
        <w:tblW w:w="8670" w:type="dxa"/>
        <w:tblLook w:val="04A0"/>
      </w:tblPr>
      <w:tblGrid>
        <w:gridCol w:w="3851"/>
        <w:gridCol w:w="3279"/>
        <w:gridCol w:w="222"/>
        <w:gridCol w:w="222"/>
        <w:gridCol w:w="222"/>
        <w:gridCol w:w="964"/>
      </w:tblGrid>
      <w:tr w:rsidR="00B12022" w:rsidRPr="00B12022" w:rsidTr="00B12022">
        <w:trPr>
          <w:cnfStyle w:val="100000000000"/>
          <w:trHeight w:val="300"/>
        </w:trPr>
        <w:tc>
          <w:tcPr>
            <w:cnfStyle w:val="001000000000"/>
            <w:tcW w:w="3851" w:type="dxa"/>
            <w:noWrap/>
            <w:hideMark/>
          </w:tcPr>
          <w:p w:rsidR="00B12022" w:rsidRPr="00B12022" w:rsidRDefault="00B12022" w:rsidP="00B12022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3855" w:type="dxa"/>
            <w:gridSpan w:val="4"/>
            <w:noWrap/>
            <w:hideMark/>
          </w:tcPr>
          <w:p w:rsidR="00B12022" w:rsidRPr="00B12022" w:rsidRDefault="00B12022" w:rsidP="00B12022">
            <w:pPr>
              <w:cnfStyle w:val="1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B12022">
              <w:rPr>
                <w:rFonts w:ascii="Calibri" w:eastAsia="Times New Roman" w:hAnsi="Calibri" w:cs="Times New Roman"/>
                <w:color w:val="000000"/>
                <w:lang w:val="en-AU"/>
              </w:rPr>
              <w:t>Comparison of CS506 and CS509 relative to CS505</w:t>
            </w:r>
          </w:p>
        </w:tc>
        <w:tc>
          <w:tcPr>
            <w:tcW w:w="964" w:type="dxa"/>
            <w:noWrap/>
            <w:hideMark/>
          </w:tcPr>
          <w:p w:rsidR="00B12022" w:rsidRPr="00B12022" w:rsidRDefault="00B12022" w:rsidP="00B12022">
            <w:pPr>
              <w:cnfStyle w:val="1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</w:tr>
      <w:tr w:rsidR="00B12022" w:rsidRPr="00B12022" w:rsidTr="00B12022">
        <w:trPr>
          <w:cnfStyle w:val="000000100000"/>
          <w:trHeight w:val="300"/>
        </w:trPr>
        <w:tc>
          <w:tcPr>
            <w:cnfStyle w:val="001000000000"/>
            <w:tcW w:w="3851" w:type="dxa"/>
            <w:noWrap/>
            <w:hideMark/>
          </w:tcPr>
          <w:p w:rsidR="00B12022" w:rsidRPr="00B12022" w:rsidRDefault="00B12022" w:rsidP="00B12022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B12022">
              <w:rPr>
                <w:rFonts w:ascii="Calibri" w:eastAsia="Times New Roman" w:hAnsi="Calibri" w:cs="Times New Roman"/>
                <w:color w:val="000000"/>
                <w:lang w:val="en-AU"/>
              </w:rPr>
              <w:t>Total number segregating sites for whole genome</w:t>
            </w:r>
          </w:p>
        </w:tc>
        <w:tc>
          <w:tcPr>
            <w:tcW w:w="3279" w:type="dxa"/>
            <w:noWrap/>
            <w:hideMark/>
          </w:tcPr>
          <w:p w:rsidR="00B12022" w:rsidRPr="00B12022" w:rsidRDefault="00B12022" w:rsidP="00B120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B12022">
              <w:rPr>
                <w:rFonts w:ascii="Calibri" w:eastAsia="Times New Roman" w:hAnsi="Calibri" w:cs="Times New Roman"/>
                <w:color w:val="000000"/>
                <w:lang w:val="en-AU"/>
              </w:rPr>
              <w:t>19154</w:t>
            </w: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964" w:type="dxa"/>
            <w:noWrap/>
            <w:hideMark/>
          </w:tcPr>
          <w:p w:rsidR="00B12022" w:rsidRPr="00B12022" w:rsidRDefault="00B12022" w:rsidP="00B120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</w:tr>
      <w:tr w:rsidR="00B12022" w:rsidRPr="00B12022" w:rsidTr="00B12022">
        <w:trPr>
          <w:trHeight w:val="300"/>
        </w:trPr>
        <w:tc>
          <w:tcPr>
            <w:cnfStyle w:val="001000000000"/>
            <w:tcW w:w="3851" w:type="dxa"/>
            <w:noWrap/>
            <w:hideMark/>
          </w:tcPr>
          <w:p w:rsidR="00B12022" w:rsidRPr="00B12022" w:rsidRDefault="00B12022" w:rsidP="00B12022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B12022">
              <w:rPr>
                <w:rFonts w:ascii="Calibri" w:eastAsia="Times New Roman" w:hAnsi="Calibri" w:cs="Times New Roman"/>
                <w:color w:val="000000"/>
                <w:lang w:val="en-AU"/>
              </w:rPr>
              <w:t>Total number segregating sites for coding regions</w:t>
            </w:r>
          </w:p>
        </w:tc>
        <w:tc>
          <w:tcPr>
            <w:tcW w:w="3279" w:type="dxa"/>
            <w:noWrap/>
            <w:hideMark/>
          </w:tcPr>
          <w:p w:rsidR="00B12022" w:rsidRPr="00B12022" w:rsidRDefault="00B12022" w:rsidP="00B120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B12022">
              <w:rPr>
                <w:rFonts w:ascii="Calibri" w:eastAsia="Times New Roman" w:hAnsi="Calibri" w:cs="Times New Roman"/>
                <w:color w:val="000000"/>
                <w:lang w:val="en-AU"/>
              </w:rPr>
              <w:t>14302</w:t>
            </w: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964" w:type="dxa"/>
            <w:noWrap/>
            <w:hideMark/>
          </w:tcPr>
          <w:p w:rsidR="00B12022" w:rsidRPr="00B12022" w:rsidRDefault="00B12022" w:rsidP="00B12022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</w:tr>
      <w:tr w:rsidR="00B12022" w:rsidRPr="00B12022" w:rsidTr="00B12022">
        <w:trPr>
          <w:cnfStyle w:val="000000100000"/>
          <w:trHeight w:val="300"/>
        </w:trPr>
        <w:tc>
          <w:tcPr>
            <w:cnfStyle w:val="001000000000"/>
            <w:tcW w:w="3851" w:type="dxa"/>
            <w:noWrap/>
            <w:hideMark/>
          </w:tcPr>
          <w:p w:rsidR="00B12022" w:rsidRPr="00B12022" w:rsidRDefault="00B12022" w:rsidP="00B12022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3279" w:type="dxa"/>
            <w:noWrap/>
            <w:hideMark/>
          </w:tcPr>
          <w:p w:rsidR="00B12022" w:rsidRPr="00B12022" w:rsidRDefault="00B12022" w:rsidP="00B120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964" w:type="dxa"/>
            <w:noWrap/>
            <w:hideMark/>
          </w:tcPr>
          <w:p w:rsidR="00B12022" w:rsidRPr="00B12022" w:rsidRDefault="00B12022" w:rsidP="00B120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</w:tr>
      <w:tr w:rsidR="00B12022" w:rsidRPr="00B12022" w:rsidTr="00B12022">
        <w:trPr>
          <w:trHeight w:val="300"/>
        </w:trPr>
        <w:tc>
          <w:tcPr>
            <w:cnfStyle w:val="001000000000"/>
            <w:tcW w:w="3851" w:type="dxa"/>
            <w:noWrap/>
            <w:hideMark/>
          </w:tcPr>
          <w:p w:rsidR="00B12022" w:rsidRPr="00B12022" w:rsidRDefault="00B12022" w:rsidP="00B12022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B12022">
              <w:rPr>
                <w:rFonts w:ascii="Calibri" w:eastAsia="Times New Roman" w:hAnsi="Calibri" w:cs="Times New Roman"/>
                <w:color w:val="000000"/>
                <w:lang w:val="en-AU"/>
              </w:rPr>
              <w:t>Total number segregating sites for noncoding regions</w:t>
            </w:r>
          </w:p>
        </w:tc>
        <w:tc>
          <w:tcPr>
            <w:tcW w:w="3279" w:type="dxa"/>
            <w:noWrap/>
            <w:hideMark/>
          </w:tcPr>
          <w:p w:rsidR="00B12022" w:rsidRPr="00B12022" w:rsidRDefault="00B12022" w:rsidP="00B120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B12022">
              <w:rPr>
                <w:rFonts w:ascii="Calibri" w:eastAsia="Times New Roman" w:hAnsi="Calibri" w:cs="Times New Roman"/>
                <w:color w:val="000000"/>
                <w:lang w:val="en-AU"/>
              </w:rPr>
              <w:t>4852</w:t>
            </w: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964" w:type="dxa"/>
            <w:noWrap/>
            <w:hideMark/>
          </w:tcPr>
          <w:p w:rsidR="00B12022" w:rsidRPr="00B12022" w:rsidRDefault="00B12022" w:rsidP="00B12022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</w:tr>
      <w:tr w:rsidR="00B12022" w:rsidRPr="00B12022" w:rsidTr="00B12022">
        <w:trPr>
          <w:cnfStyle w:val="000000100000"/>
          <w:trHeight w:val="300"/>
        </w:trPr>
        <w:tc>
          <w:tcPr>
            <w:cnfStyle w:val="001000000000"/>
            <w:tcW w:w="3851" w:type="dxa"/>
            <w:noWrap/>
            <w:hideMark/>
          </w:tcPr>
          <w:p w:rsidR="00B12022" w:rsidRPr="00B12022" w:rsidRDefault="00B12022" w:rsidP="00B12022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B12022">
              <w:rPr>
                <w:rFonts w:ascii="Calibri" w:eastAsia="Times New Roman" w:hAnsi="Calibri" w:cs="Times New Roman"/>
                <w:color w:val="000000"/>
                <w:lang w:val="en-AU"/>
              </w:rPr>
              <w:t>Total number SNPs for whole genome</w:t>
            </w:r>
          </w:p>
        </w:tc>
        <w:tc>
          <w:tcPr>
            <w:tcW w:w="3279" w:type="dxa"/>
            <w:noWrap/>
            <w:hideMark/>
          </w:tcPr>
          <w:p w:rsidR="00B12022" w:rsidRPr="00B12022" w:rsidRDefault="00B12022" w:rsidP="00B120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B12022">
              <w:rPr>
                <w:rFonts w:ascii="Calibri" w:eastAsia="Times New Roman" w:hAnsi="Calibri" w:cs="Times New Roman"/>
                <w:color w:val="000000"/>
                <w:lang w:val="en-AU"/>
              </w:rPr>
              <w:t>21603</w:t>
            </w: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964" w:type="dxa"/>
            <w:noWrap/>
            <w:hideMark/>
          </w:tcPr>
          <w:p w:rsidR="00B12022" w:rsidRPr="00B12022" w:rsidRDefault="00B12022" w:rsidP="00B120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</w:tr>
      <w:tr w:rsidR="00B12022" w:rsidRPr="00B12022" w:rsidTr="00B12022">
        <w:trPr>
          <w:trHeight w:val="300"/>
        </w:trPr>
        <w:tc>
          <w:tcPr>
            <w:cnfStyle w:val="001000000000"/>
            <w:tcW w:w="3851" w:type="dxa"/>
            <w:noWrap/>
            <w:hideMark/>
          </w:tcPr>
          <w:p w:rsidR="00B12022" w:rsidRPr="00B12022" w:rsidRDefault="00B12022" w:rsidP="00B12022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B12022">
              <w:rPr>
                <w:rFonts w:ascii="Calibri" w:eastAsia="Times New Roman" w:hAnsi="Calibri" w:cs="Times New Roman"/>
                <w:color w:val="000000"/>
                <w:lang w:val="en-AU"/>
              </w:rPr>
              <w:t>Total number SNPs for coding regions</w:t>
            </w:r>
          </w:p>
        </w:tc>
        <w:tc>
          <w:tcPr>
            <w:tcW w:w="3279" w:type="dxa"/>
            <w:noWrap/>
            <w:hideMark/>
          </w:tcPr>
          <w:p w:rsidR="00B12022" w:rsidRPr="00B12022" w:rsidRDefault="00B12022" w:rsidP="00B120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B12022">
              <w:rPr>
                <w:rFonts w:ascii="Calibri" w:eastAsia="Times New Roman" w:hAnsi="Calibri" w:cs="Times New Roman"/>
                <w:color w:val="000000"/>
                <w:lang w:val="en-AU"/>
              </w:rPr>
              <w:t>16128</w:t>
            </w: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964" w:type="dxa"/>
            <w:noWrap/>
            <w:hideMark/>
          </w:tcPr>
          <w:p w:rsidR="00B12022" w:rsidRPr="00B12022" w:rsidRDefault="00B12022" w:rsidP="00B12022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</w:tr>
      <w:tr w:rsidR="00B12022" w:rsidRPr="00B12022" w:rsidTr="00B12022">
        <w:trPr>
          <w:cnfStyle w:val="000000100000"/>
          <w:trHeight w:val="300"/>
        </w:trPr>
        <w:tc>
          <w:tcPr>
            <w:cnfStyle w:val="001000000000"/>
            <w:tcW w:w="3851" w:type="dxa"/>
            <w:noWrap/>
            <w:hideMark/>
          </w:tcPr>
          <w:p w:rsidR="00B12022" w:rsidRPr="00B12022" w:rsidRDefault="00B12022" w:rsidP="00B12022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B12022">
              <w:rPr>
                <w:rFonts w:ascii="Calibri" w:eastAsia="Times New Roman" w:hAnsi="Calibri" w:cs="Times New Roman"/>
                <w:color w:val="000000"/>
                <w:lang w:val="en-AU"/>
              </w:rPr>
              <w:t>Total number SNPs for noncoding regions</w:t>
            </w:r>
          </w:p>
        </w:tc>
        <w:tc>
          <w:tcPr>
            <w:tcW w:w="3279" w:type="dxa"/>
            <w:noWrap/>
            <w:hideMark/>
          </w:tcPr>
          <w:p w:rsidR="00B12022" w:rsidRPr="00B12022" w:rsidRDefault="00B12022" w:rsidP="00B120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B12022">
              <w:rPr>
                <w:rFonts w:ascii="Calibri" w:eastAsia="Times New Roman" w:hAnsi="Calibri" w:cs="Times New Roman"/>
                <w:color w:val="000000"/>
                <w:lang w:val="en-AU"/>
              </w:rPr>
              <w:t>5475</w:t>
            </w: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2" w:type="dxa"/>
            <w:noWrap/>
            <w:hideMark/>
          </w:tcPr>
          <w:p w:rsidR="00B12022" w:rsidRPr="00B12022" w:rsidRDefault="00B12022" w:rsidP="00B120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964" w:type="dxa"/>
            <w:noWrap/>
            <w:hideMark/>
          </w:tcPr>
          <w:p w:rsidR="00B12022" w:rsidRPr="00B12022" w:rsidRDefault="00B12022" w:rsidP="00B120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</w:tr>
    </w:tbl>
    <w:p w:rsidR="00F0638B" w:rsidRDefault="00F0638B">
      <w:bookmarkStart w:id="0" w:name="_GoBack"/>
      <w:bookmarkEnd w:id="0"/>
    </w:p>
    <w:tbl>
      <w:tblPr>
        <w:tblStyle w:val="LightShading"/>
        <w:tblW w:w="9794" w:type="dxa"/>
        <w:tblLook w:val="04A0"/>
      </w:tblPr>
      <w:tblGrid>
        <w:gridCol w:w="1300"/>
        <w:gridCol w:w="1994"/>
        <w:gridCol w:w="1300"/>
        <w:gridCol w:w="1300"/>
        <w:gridCol w:w="1300"/>
        <w:gridCol w:w="1300"/>
        <w:gridCol w:w="1300"/>
      </w:tblGrid>
      <w:tr w:rsidR="00CE3D21" w:rsidRPr="00614388" w:rsidTr="00DC5F3C">
        <w:trPr>
          <w:cnfStyle w:val="100000000000"/>
          <w:trHeight w:val="300"/>
        </w:trPr>
        <w:tc>
          <w:tcPr>
            <w:cnfStyle w:val="001000000000"/>
            <w:tcW w:w="1300" w:type="dxa"/>
            <w:noWrap/>
            <w:hideMark/>
          </w:tcPr>
          <w:p w:rsidR="00CE3D21" w:rsidRPr="00614388" w:rsidRDefault="00CE3D21" w:rsidP="00DC5F3C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Strain</w:t>
            </w:r>
          </w:p>
        </w:tc>
        <w:tc>
          <w:tcPr>
            <w:tcW w:w="1994" w:type="dxa"/>
            <w:noWrap/>
            <w:hideMark/>
          </w:tcPr>
          <w:p w:rsidR="00CE3D21" w:rsidRPr="00614388" w:rsidRDefault="00CE3D21" w:rsidP="00DC5F3C">
            <w:pPr>
              <w:cnfStyle w:val="1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/>
              </w:rPr>
              <w:t>Coding</w:t>
            </w:r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1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proofErr w:type="spellStart"/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SegSi</w:t>
            </w:r>
            <w:proofErr w:type="spellEnd"/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1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proofErr w:type="spellStart"/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Syn</w:t>
            </w:r>
            <w:proofErr w:type="spellEnd"/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1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proofErr w:type="spellStart"/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NonSyn</w:t>
            </w:r>
            <w:proofErr w:type="spellEnd"/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1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Stop</w:t>
            </w:r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1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proofErr w:type="spellStart"/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Ambig</w:t>
            </w:r>
            <w:proofErr w:type="spellEnd"/>
          </w:p>
        </w:tc>
      </w:tr>
      <w:tr w:rsidR="00CE3D21" w:rsidRPr="00614388" w:rsidTr="00DC5F3C">
        <w:trPr>
          <w:cnfStyle w:val="000000100000"/>
          <w:trHeight w:val="300"/>
        </w:trPr>
        <w:tc>
          <w:tcPr>
            <w:cnfStyle w:val="001000000000"/>
            <w:tcW w:w="1300" w:type="dxa"/>
            <w:noWrap/>
            <w:hideMark/>
          </w:tcPr>
          <w:p w:rsidR="00CE3D21" w:rsidRPr="00614388" w:rsidRDefault="00CE3D21" w:rsidP="00DC5F3C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CS506</w:t>
            </w:r>
          </w:p>
        </w:tc>
        <w:tc>
          <w:tcPr>
            <w:tcW w:w="1994" w:type="dxa"/>
            <w:noWrap/>
            <w:hideMark/>
          </w:tcPr>
          <w:p w:rsidR="00CE3D21" w:rsidRPr="00614388" w:rsidRDefault="00CE3D21" w:rsidP="00DC5F3C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3233398</w:t>
            </w:r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10143</w:t>
            </w:r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2671</w:t>
            </w:r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6391</w:t>
            </w:r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204</w:t>
            </w:r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542</w:t>
            </w:r>
          </w:p>
        </w:tc>
      </w:tr>
      <w:tr w:rsidR="00CE3D21" w:rsidRPr="00614388" w:rsidTr="00DC5F3C">
        <w:trPr>
          <w:trHeight w:val="300"/>
        </w:trPr>
        <w:tc>
          <w:tcPr>
            <w:cnfStyle w:val="001000000000"/>
            <w:tcW w:w="1300" w:type="dxa"/>
            <w:noWrap/>
            <w:hideMark/>
          </w:tcPr>
          <w:p w:rsidR="00CE3D21" w:rsidRPr="00614388" w:rsidRDefault="00CE3D21" w:rsidP="00DC5F3C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CS509</w:t>
            </w:r>
          </w:p>
        </w:tc>
        <w:tc>
          <w:tcPr>
            <w:tcW w:w="1994" w:type="dxa"/>
            <w:noWrap/>
            <w:hideMark/>
          </w:tcPr>
          <w:p w:rsidR="00CE3D21" w:rsidRPr="00614388" w:rsidRDefault="00CE3D21" w:rsidP="00DC5F3C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3233398</w:t>
            </w:r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5970</w:t>
            </w:r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2459</w:t>
            </w:r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/>
              </w:rPr>
              <w:t>3137</w:t>
            </w:r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37</w:t>
            </w:r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  <w:r w:rsidRPr="00614388">
              <w:rPr>
                <w:rFonts w:ascii="Calibri" w:eastAsia="Times New Roman" w:hAnsi="Calibri" w:cs="Times New Roman"/>
                <w:color w:val="000000"/>
                <w:lang w:val="en-AU"/>
              </w:rPr>
              <w:t>299</w:t>
            </w:r>
          </w:p>
        </w:tc>
      </w:tr>
      <w:tr w:rsidR="00CE3D21" w:rsidRPr="00614388" w:rsidTr="00DC5F3C">
        <w:trPr>
          <w:cnfStyle w:val="000000100000"/>
          <w:trHeight w:val="300"/>
        </w:trPr>
        <w:tc>
          <w:tcPr>
            <w:cnfStyle w:val="001000000000"/>
            <w:tcW w:w="1300" w:type="dxa"/>
            <w:noWrap/>
            <w:hideMark/>
          </w:tcPr>
          <w:p w:rsidR="00CE3D21" w:rsidRPr="00614388" w:rsidRDefault="00CE3D21" w:rsidP="00DC5F3C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94" w:type="dxa"/>
            <w:noWrap/>
            <w:hideMark/>
          </w:tcPr>
          <w:p w:rsidR="00CE3D21" w:rsidRPr="00614388" w:rsidRDefault="00CE3D21" w:rsidP="00DC5F3C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300" w:type="dxa"/>
            <w:noWrap/>
            <w:hideMark/>
          </w:tcPr>
          <w:p w:rsidR="00CE3D21" w:rsidRPr="00614388" w:rsidRDefault="00CE3D21" w:rsidP="00DC5F3C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</w:tr>
    </w:tbl>
    <w:p w:rsidR="00CE3D21" w:rsidRDefault="00CE3D21" w:rsidP="00CE3D21"/>
    <w:p w:rsidR="00CE3D21" w:rsidRDefault="00CE3D21"/>
    <w:sectPr w:rsidR="00CE3D21" w:rsidSect="00F0638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B12022"/>
    <w:rsid w:val="00B12022"/>
    <w:rsid w:val="00CE3D21"/>
    <w:rsid w:val="00DD3114"/>
    <w:rsid w:val="00F06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1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B1202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B1202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Rati Sinha</dc:creator>
  <cp:keywords/>
  <dc:description/>
  <cp:lastModifiedBy>jbinondo</cp:lastModifiedBy>
  <cp:revision>2</cp:revision>
  <dcterms:created xsi:type="dcterms:W3CDTF">2013-10-31T05:06:00Z</dcterms:created>
  <dcterms:modified xsi:type="dcterms:W3CDTF">2014-01-15T01:01:00Z</dcterms:modified>
</cp:coreProperties>
</file>