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686D" w:rsidRPr="002B6983" w:rsidRDefault="0024686D" w:rsidP="0024686D">
      <w:pPr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2B6983">
        <w:rPr>
          <w:rFonts w:ascii="Times New Roman" w:hAnsi="Times New Roman"/>
          <w:b/>
          <w:color w:val="000000"/>
          <w:kern w:val="0"/>
          <w:sz w:val="24"/>
          <w:szCs w:val="24"/>
        </w:rPr>
        <w:t>Minimum Information for Publication of Quantitative Real-Time PCR Experiments</w:t>
      </w:r>
      <w:r w:rsidRPr="002B6983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</w:p>
    <w:p w:rsidR="0024686D" w:rsidRPr="005C14AE" w:rsidRDefault="0024686D" w:rsidP="0024686D">
      <w:pPr>
        <w:rPr>
          <w:rFonts w:ascii="Times New Roman" w:hAnsi="Times New Roman"/>
          <w:b/>
          <w:bCs/>
          <w:color w:val="000000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67"/>
        <w:gridCol w:w="2357"/>
        <w:gridCol w:w="6450"/>
      </w:tblGrid>
      <w:tr w:rsidR="0024686D" w:rsidRPr="006F5E4D" w:rsidTr="003E6243">
        <w:tc>
          <w:tcPr>
            <w:tcW w:w="189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4686D" w:rsidRPr="006F5E4D" w:rsidRDefault="0024686D" w:rsidP="003E6243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6F5E4D"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Item to check</w:t>
            </w:r>
          </w:p>
        </w:tc>
        <w:tc>
          <w:tcPr>
            <w:tcW w:w="83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4686D" w:rsidRPr="006F5E4D" w:rsidRDefault="0024686D" w:rsidP="003E6243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6F5E4D"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Importance</w:t>
            </w:r>
          </w:p>
        </w:tc>
        <w:tc>
          <w:tcPr>
            <w:tcW w:w="227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4686D" w:rsidRPr="006F5E4D" w:rsidRDefault="0024686D" w:rsidP="003E6243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6F5E4D"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Details</w:t>
            </w:r>
          </w:p>
        </w:tc>
      </w:tr>
      <w:tr w:rsidR="0024686D" w:rsidRPr="006F5E4D" w:rsidTr="003E6243">
        <w:tc>
          <w:tcPr>
            <w:tcW w:w="1893" w:type="pct"/>
            <w:tcBorders>
              <w:top w:val="single" w:sz="4" w:space="0" w:color="auto"/>
              <w:bottom w:val="nil"/>
            </w:tcBorders>
            <w:vAlign w:val="center"/>
          </w:tcPr>
          <w:p w:rsidR="0024686D" w:rsidRPr="006F5E4D" w:rsidRDefault="0024686D" w:rsidP="003E6243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6F5E4D"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Sample Description</w:t>
            </w:r>
          </w:p>
        </w:tc>
        <w:tc>
          <w:tcPr>
            <w:tcW w:w="831" w:type="pct"/>
            <w:tcBorders>
              <w:top w:val="single" w:sz="4" w:space="0" w:color="auto"/>
              <w:bottom w:val="nil"/>
            </w:tcBorders>
            <w:vAlign w:val="center"/>
          </w:tcPr>
          <w:p w:rsidR="0024686D" w:rsidRPr="006F5E4D" w:rsidRDefault="0024686D" w:rsidP="003E6243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6F5E4D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Essential</w:t>
            </w:r>
          </w:p>
        </w:tc>
        <w:tc>
          <w:tcPr>
            <w:tcW w:w="2275" w:type="pct"/>
            <w:tcBorders>
              <w:top w:val="single" w:sz="4" w:space="0" w:color="auto"/>
              <w:bottom w:val="nil"/>
            </w:tcBorders>
            <w:vAlign w:val="center"/>
          </w:tcPr>
          <w:p w:rsidR="0024686D" w:rsidRPr="006F5E4D" w:rsidRDefault="0024686D" w:rsidP="003E6243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6F5E4D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Pollinators (</w:t>
            </w:r>
            <w:r w:rsidRPr="006F5E4D">
              <w:rPr>
                <w:rFonts w:ascii="Times New Roman" w:hAnsi="Times New Roman"/>
                <w:i/>
                <w:iCs/>
                <w:color w:val="000000"/>
                <w:kern w:val="0"/>
                <w:sz w:val="24"/>
                <w:szCs w:val="24"/>
              </w:rPr>
              <w:t>Ceratosolen solmsi</w:t>
            </w:r>
            <w:r w:rsidRPr="006F5E4D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 xml:space="preserve">) of </w:t>
            </w:r>
            <w:r w:rsidRPr="006F5E4D">
              <w:rPr>
                <w:rFonts w:ascii="Times New Roman" w:hAnsi="Times New Roman"/>
                <w:i/>
                <w:iCs/>
                <w:color w:val="000000"/>
                <w:kern w:val="0"/>
                <w:sz w:val="24"/>
                <w:szCs w:val="24"/>
              </w:rPr>
              <w:t>Ficus hispida</w:t>
            </w:r>
          </w:p>
        </w:tc>
      </w:tr>
      <w:tr w:rsidR="0024686D" w:rsidRPr="006F5E4D" w:rsidTr="003E6243">
        <w:tc>
          <w:tcPr>
            <w:tcW w:w="1893" w:type="pct"/>
            <w:tcBorders>
              <w:top w:val="nil"/>
            </w:tcBorders>
            <w:vAlign w:val="center"/>
          </w:tcPr>
          <w:p w:rsidR="0024686D" w:rsidRPr="006F5E4D" w:rsidRDefault="0024686D" w:rsidP="003E6243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6F5E4D"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If frozen, how and how quickly</w:t>
            </w:r>
          </w:p>
        </w:tc>
        <w:tc>
          <w:tcPr>
            <w:tcW w:w="831" w:type="pct"/>
            <w:tcBorders>
              <w:top w:val="nil"/>
            </w:tcBorders>
            <w:vAlign w:val="center"/>
          </w:tcPr>
          <w:p w:rsidR="0024686D" w:rsidRPr="006F5E4D" w:rsidRDefault="0024686D" w:rsidP="003E624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6F5E4D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Essential</w:t>
            </w:r>
          </w:p>
        </w:tc>
        <w:tc>
          <w:tcPr>
            <w:tcW w:w="2275" w:type="pct"/>
            <w:tcBorders>
              <w:top w:val="nil"/>
            </w:tcBorders>
            <w:vAlign w:val="center"/>
          </w:tcPr>
          <w:p w:rsidR="0024686D" w:rsidRPr="006F5E4D" w:rsidRDefault="0024686D" w:rsidP="003E624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6F5E4D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Insect samples were immediately frozen in liquid nitrogen after they were collected</w:t>
            </w:r>
          </w:p>
        </w:tc>
      </w:tr>
      <w:tr w:rsidR="0024686D" w:rsidRPr="006F5E4D" w:rsidTr="003E6243">
        <w:tc>
          <w:tcPr>
            <w:tcW w:w="1893" w:type="pct"/>
            <w:vAlign w:val="center"/>
          </w:tcPr>
          <w:p w:rsidR="0024686D" w:rsidRPr="006F5E4D" w:rsidRDefault="0024686D" w:rsidP="003E6243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6F5E4D"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If fixed, with what and how quickly?</w:t>
            </w:r>
          </w:p>
        </w:tc>
        <w:tc>
          <w:tcPr>
            <w:tcW w:w="831" w:type="pct"/>
            <w:vAlign w:val="center"/>
          </w:tcPr>
          <w:p w:rsidR="0024686D" w:rsidRPr="006F5E4D" w:rsidRDefault="0024686D" w:rsidP="003E624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6F5E4D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Essential</w:t>
            </w:r>
          </w:p>
        </w:tc>
        <w:tc>
          <w:tcPr>
            <w:tcW w:w="2275" w:type="pct"/>
            <w:vAlign w:val="center"/>
          </w:tcPr>
          <w:p w:rsidR="0024686D" w:rsidRPr="006F5E4D" w:rsidRDefault="0024686D" w:rsidP="003E624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6F5E4D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Stored in sample Protector (TAKARA, China) immediately after frozen</w:t>
            </w:r>
          </w:p>
        </w:tc>
      </w:tr>
      <w:tr w:rsidR="0024686D" w:rsidRPr="006F5E4D" w:rsidTr="003E6243">
        <w:tc>
          <w:tcPr>
            <w:tcW w:w="1893" w:type="pct"/>
            <w:vAlign w:val="center"/>
          </w:tcPr>
          <w:p w:rsidR="0024686D" w:rsidRPr="006F5E4D" w:rsidRDefault="0024686D" w:rsidP="003E6243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6F5E4D"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Sample storage conditions and duration</w:t>
            </w:r>
          </w:p>
        </w:tc>
        <w:tc>
          <w:tcPr>
            <w:tcW w:w="831" w:type="pct"/>
            <w:vAlign w:val="center"/>
          </w:tcPr>
          <w:p w:rsidR="0024686D" w:rsidRPr="006F5E4D" w:rsidRDefault="0024686D" w:rsidP="003E624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6F5E4D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Essential</w:t>
            </w:r>
          </w:p>
        </w:tc>
        <w:tc>
          <w:tcPr>
            <w:tcW w:w="2275" w:type="pct"/>
            <w:vAlign w:val="center"/>
          </w:tcPr>
          <w:p w:rsidR="0024686D" w:rsidRPr="006F5E4D" w:rsidRDefault="0024686D" w:rsidP="003E624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6F5E4D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 xml:space="preserve">Samples were held at -80 </w:t>
            </w:r>
            <w:r w:rsidRPr="006F5E4D">
              <w:rPr>
                <w:rFonts w:ascii="Times New Roman" w:hAnsi="Times New Roman"/>
                <w:color w:val="000000"/>
                <w:kern w:val="0"/>
                <w:sz w:val="24"/>
                <w:szCs w:val="24"/>
                <w:vertAlign w:val="superscript"/>
              </w:rPr>
              <w:t>o</w:t>
            </w:r>
            <w:r w:rsidRPr="006F5E4D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C for less than a week before RNA isolation</w:t>
            </w:r>
          </w:p>
        </w:tc>
      </w:tr>
      <w:tr w:rsidR="0024686D" w:rsidRPr="006F5E4D" w:rsidTr="003E6243">
        <w:tc>
          <w:tcPr>
            <w:tcW w:w="1893" w:type="pct"/>
            <w:vAlign w:val="center"/>
          </w:tcPr>
          <w:p w:rsidR="0024686D" w:rsidRPr="006F5E4D" w:rsidRDefault="0024686D" w:rsidP="003E6243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6F5E4D"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Experimental design</w:t>
            </w:r>
          </w:p>
        </w:tc>
        <w:tc>
          <w:tcPr>
            <w:tcW w:w="831" w:type="pct"/>
            <w:vAlign w:val="center"/>
          </w:tcPr>
          <w:p w:rsidR="0024686D" w:rsidRPr="006F5E4D" w:rsidRDefault="0024686D" w:rsidP="003E624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75" w:type="pct"/>
            <w:vAlign w:val="center"/>
          </w:tcPr>
          <w:p w:rsidR="0024686D" w:rsidRPr="006F5E4D" w:rsidRDefault="0024686D" w:rsidP="003E624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24686D" w:rsidRPr="006F5E4D" w:rsidTr="003E6243">
        <w:tc>
          <w:tcPr>
            <w:tcW w:w="1893" w:type="pct"/>
            <w:vAlign w:val="center"/>
          </w:tcPr>
          <w:p w:rsidR="0024686D" w:rsidRPr="006F5E4D" w:rsidRDefault="0024686D" w:rsidP="003E6243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6F5E4D"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Definition of experimental and control groups</w:t>
            </w:r>
          </w:p>
        </w:tc>
        <w:tc>
          <w:tcPr>
            <w:tcW w:w="831" w:type="pct"/>
            <w:vAlign w:val="center"/>
          </w:tcPr>
          <w:p w:rsidR="0024686D" w:rsidRPr="006F5E4D" w:rsidRDefault="0024686D" w:rsidP="003E624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6F5E4D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Essential</w:t>
            </w:r>
          </w:p>
        </w:tc>
        <w:tc>
          <w:tcPr>
            <w:tcW w:w="2275" w:type="pct"/>
            <w:vAlign w:val="center"/>
          </w:tcPr>
          <w:p w:rsidR="0024686D" w:rsidRPr="006F5E4D" w:rsidRDefault="0024686D" w:rsidP="003E624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6F5E4D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No relative quantification were involved in this work, thus no control groups were defined</w:t>
            </w:r>
          </w:p>
        </w:tc>
      </w:tr>
      <w:tr w:rsidR="0024686D" w:rsidRPr="006F5E4D" w:rsidTr="003E6243">
        <w:tc>
          <w:tcPr>
            <w:tcW w:w="1893" w:type="pct"/>
            <w:vAlign w:val="center"/>
          </w:tcPr>
          <w:p w:rsidR="0024686D" w:rsidRPr="006F5E4D" w:rsidRDefault="0024686D" w:rsidP="003E6243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6F5E4D"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Number within each group</w:t>
            </w:r>
          </w:p>
        </w:tc>
        <w:tc>
          <w:tcPr>
            <w:tcW w:w="831" w:type="pct"/>
            <w:vAlign w:val="center"/>
          </w:tcPr>
          <w:p w:rsidR="0024686D" w:rsidRPr="006F5E4D" w:rsidRDefault="0024686D" w:rsidP="003E624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6F5E4D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Essential</w:t>
            </w:r>
          </w:p>
        </w:tc>
        <w:tc>
          <w:tcPr>
            <w:tcW w:w="2275" w:type="pct"/>
            <w:vAlign w:val="center"/>
          </w:tcPr>
          <w:p w:rsidR="0024686D" w:rsidRPr="006F5E4D" w:rsidRDefault="0024686D" w:rsidP="003E624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6F5E4D">
              <w:rPr>
                <w:rFonts w:ascii="Times New Roman" w:hAnsi="Times New Roman"/>
                <w:i/>
                <w:color w:val="000000"/>
                <w:kern w:val="0"/>
                <w:sz w:val="24"/>
                <w:szCs w:val="24"/>
              </w:rPr>
              <w:t>orf7, Grol</w:t>
            </w:r>
            <w:r w:rsidRPr="006F5E4D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 xml:space="preserve">: (female 31, male 35); </w:t>
            </w:r>
            <w:r w:rsidRPr="006F5E4D">
              <w:rPr>
                <w:rFonts w:ascii="Times New Roman" w:hAnsi="Times New Roman"/>
                <w:i/>
                <w:color w:val="000000"/>
                <w:kern w:val="0"/>
                <w:sz w:val="24"/>
                <w:szCs w:val="24"/>
              </w:rPr>
              <w:t>ANK, UBC, RPL13a</w:t>
            </w:r>
            <w:r w:rsidRPr="006F5E4D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 xml:space="preserve"> (female 5, male 6)</w:t>
            </w:r>
          </w:p>
        </w:tc>
      </w:tr>
      <w:tr w:rsidR="0024686D" w:rsidRPr="006F5E4D" w:rsidTr="003E6243">
        <w:tc>
          <w:tcPr>
            <w:tcW w:w="1893" w:type="pct"/>
            <w:vAlign w:val="center"/>
          </w:tcPr>
          <w:p w:rsidR="0024686D" w:rsidRPr="006F5E4D" w:rsidRDefault="0024686D" w:rsidP="003E6243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6F5E4D"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Nucleic acid extraction</w:t>
            </w:r>
          </w:p>
        </w:tc>
        <w:tc>
          <w:tcPr>
            <w:tcW w:w="831" w:type="pct"/>
            <w:vAlign w:val="center"/>
          </w:tcPr>
          <w:p w:rsidR="0024686D" w:rsidRPr="006F5E4D" w:rsidRDefault="0024686D" w:rsidP="003E624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75" w:type="pct"/>
            <w:vAlign w:val="center"/>
          </w:tcPr>
          <w:p w:rsidR="0024686D" w:rsidRPr="006F5E4D" w:rsidRDefault="0024686D" w:rsidP="003E624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24686D" w:rsidRPr="006F5E4D" w:rsidTr="003E6243">
        <w:tc>
          <w:tcPr>
            <w:tcW w:w="1893" w:type="pct"/>
            <w:vAlign w:val="center"/>
          </w:tcPr>
          <w:p w:rsidR="0024686D" w:rsidRPr="006F5E4D" w:rsidRDefault="0024686D" w:rsidP="003E6243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6F5E4D"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Procedure and/or instrumentation</w:t>
            </w:r>
          </w:p>
        </w:tc>
        <w:tc>
          <w:tcPr>
            <w:tcW w:w="831" w:type="pct"/>
            <w:vAlign w:val="center"/>
          </w:tcPr>
          <w:p w:rsidR="0024686D" w:rsidRPr="006F5E4D" w:rsidRDefault="0024686D" w:rsidP="003E624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6F5E4D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Essential</w:t>
            </w:r>
          </w:p>
        </w:tc>
        <w:tc>
          <w:tcPr>
            <w:tcW w:w="2275" w:type="pct"/>
            <w:vAlign w:val="center"/>
          </w:tcPr>
          <w:p w:rsidR="0024686D" w:rsidRPr="006F5E4D" w:rsidRDefault="0024686D" w:rsidP="003E624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6F5E4D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 xml:space="preserve">For each RNA sample, total RNA of 8 individuals was extracted by using </w:t>
            </w:r>
            <w:bookmarkStart w:id="0" w:name="OLE_LINK75"/>
            <w:bookmarkStart w:id="1" w:name="OLE_LINK76"/>
            <w:r w:rsidRPr="006F5E4D">
              <w:rPr>
                <w:rFonts w:ascii="Times New Roman" w:hAnsi="Times New Roman"/>
                <w:kern w:val="0"/>
                <w:sz w:val="24"/>
                <w:szCs w:val="24"/>
              </w:rPr>
              <w:t>TRIzol (Invitrogen)</w:t>
            </w:r>
            <w:bookmarkEnd w:id="0"/>
            <w:bookmarkEnd w:id="1"/>
          </w:p>
        </w:tc>
      </w:tr>
      <w:tr w:rsidR="0024686D" w:rsidRPr="006F5E4D" w:rsidTr="003E6243">
        <w:tc>
          <w:tcPr>
            <w:tcW w:w="1893" w:type="pct"/>
            <w:vAlign w:val="center"/>
          </w:tcPr>
          <w:p w:rsidR="0024686D" w:rsidRPr="006F5E4D" w:rsidRDefault="0024686D" w:rsidP="003E6243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6F5E4D"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Name of kit and details of any modifications</w:t>
            </w:r>
          </w:p>
        </w:tc>
        <w:tc>
          <w:tcPr>
            <w:tcW w:w="831" w:type="pct"/>
            <w:vAlign w:val="center"/>
          </w:tcPr>
          <w:p w:rsidR="0024686D" w:rsidRPr="006F5E4D" w:rsidRDefault="0024686D" w:rsidP="003E624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6F5E4D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Essential</w:t>
            </w:r>
          </w:p>
        </w:tc>
        <w:tc>
          <w:tcPr>
            <w:tcW w:w="2275" w:type="pct"/>
            <w:vAlign w:val="center"/>
          </w:tcPr>
          <w:p w:rsidR="0024686D" w:rsidRPr="006F5E4D" w:rsidRDefault="0024686D" w:rsidP="003E624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6F5E4D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EasyPureTM RNA kit (Transgen, China). We exactly followed the protocols of the kit</w:t>
            </w:r>
          </w:p>
        </w:tc>
      </w:tr>
      <w:tr w:rsidR="0024686D" w:rsidRPr="006F5E4D" w:rsidTr="003E6243">
        <w:tc>
          <w:tcPr>
            <w:tcW w:w="1893" w:type="pct"/>
            <w:vAlign w:val="center"/>
          </w:tcPr>
          <w:p w:rsidR="0024686D" w:rsidRPr="006F5E4D" w:rsidRDefault="0024686D" w:rsidP="003E6243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6F5E4D"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Details of DNase or RNase treatment</w:t>
            </w:r>
          </w:p>
        </w:tc>
        <w:tc>
          <w:tcPr>
            <w:tcW w:w="831" w:type="pct"/>
            <w:vAlign w:val="center"/>
          </w:tcPr>
          <w:p w:rsidR="0024686D" w:rsidRPr="006F5E4D" w:rsidRDefault="0024686D" w:rsidP="003E624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6F5E4D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Essential</w:t>
            </w:r>
          </w:p>
        </w:tc>
        <w:tc>
          <w:tcPr>
            <w:tcW w:w="2275" w:type="pct"/>
            <w:vAlign w:val="center"/>
          </w:tcPr>
          <w:p w:rsidR="0024686D" w:rsidRPr="006F5E4D" w:rsidRDefault="0024686D" w:rsidP="003E624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6F5E4D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 xml:space="preserve">Genomic DNA was removed by treating with </w:t>
            </w:r>
            <w:r w:rsidRPr="006F5E4D">
              <w:rPr>
                <w:rFonts w:ascii="Times New Roman" w:hAnsi="Times New Roman"/>
                <w:kern w:val="0"/>
                <w:sz w:val="24"/>
                <w:szCs w:val="24"/>
              </w:rPr>
              <w:t xml:space="preserve">DNaseI (Invitrogen) </w:t>
            </w:r>
            <w:r w:rsidRPr="006F5E4D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according to the standard protocols</w:t>
            </w:r>
          </w:p>
        </w:tc>
      </w:tr>
      <w:tr w:rsidR="0024686D" w:rsidRPr="006F5E4D" w:rsidTr="003E6243">
        <w:tc>
          <w:tcPr>
            <w:tcW w:w="1893" w:type="pct"/>
            <w:vAlign w:val="center"/>
          </w:tcPr>
          <w:p w:rsidR="0024686D" w:rsidRPr="006F5E4D" w:rsidRDefault="0024686D" w:rsidP="003E6243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6F5E4D"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Contamination assessment (DNA or RNA)</w:t>
            </w:r>
          </w:p>
        </w:tc>
        <w:tc>
          <w:tcPr>
            <w:tcW w:w="831" w:type="pct"/>
            <w:vAlign w:val="center"/>
          </w:tcPr>
          <w:p w:rsidR="0024686D" w:rsidRPr="006F5E4D" w:rsidRDefault="0024686D" w:rsidP="003E624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6F5E4D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Essential</w:t>
            </w:r>
          </w:p>
        </w:tc>
        <w:tc>
          <w:tcPr>
            <w:tcW w:w="2275" w:type="pct"/>
            <w:vAlign w:val="center"/>
          </w:tcPr>
          <w:p w:rsidR="0024686D" w:rsidRPr="006F5E4D" w:rsidRDefault="0024686D" w:rsidP="003E624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6F5E4D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 xml:space="preserve">No template control (NTC) was performed for each sample to assess </w:t>
            </w:r>
            <w:r w:rsidRPr="006F5E4D">
              <w:rPr>
                <w:rFonts w:ascii="Times New Roman" w:hAnsi="Times New Roman"/>
                <w:bCs/>
                <w:color w:val="000000"/>
                <w:kern w:val="0"/>
                <w:sz w:val="24"/>
                <w:szCs w:val="24"/>
              </w:rPr>
              <w:t>contamination.</w:t>
            </w:r>
          </w:p>
        </w:tc>
      </w:tr>
      <w:tr w:rsidR="0024686D" w:rsidRPr="006F5E4D" w:rsidTr="003E6243">
        <w:tc>
          <w:tcPr>
            <w:tcW w:w="1893" w:type="pct"/>
            <w:vAlign w:val="center"/>
          </w:tcPr>
          <w:p w:rsidR="0024686D" w:rsidRPr="006F5E4D" w:rsidRDefault="0024686D" w:rsidP="003E6243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6F5E4D"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Nucleic acid quantification</w:t>
            </w:r>
          </w:p>
        </w:tc>
        <w:tc>
          <w:tcPr>
            <w:tcW w:w="831" w:type="pct"/>
            <w:vAlign w:val="center"/>
          </w:tcPr>
          <w:p w:rsidR="0024686D" w:rsidRPr="006F5E4D" w:rsidRDefault="0024686D" w:rsidP="003E624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6F5E4D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Essential</w:t>
            </w:r>
          </w:p>
        </w:tc>
        <w:tc>
          <w:tcPr>
            <w:tcW w:w="2275" w:type="pct"/>
            <w:vAlign w:val="center"/>
          </w:tcPr>
          <w:p w:rsidR="0024686D" w:rsidRPr="006F5E4D" w:rsidRDefault="0024686D" w:rsidP="003E624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6F5E4D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RNA concentration was determined by measuring the abosorbance at 260nm UV light</w:t>
            </w:r>
          </w:p>
        </w:tc>
      </w:tr>
      <w:tr w:rsidR="0024686D" w:rsidRPr="006F5E4D" w:rsidTr="003E6243">
        <w:tc>
          <w:tcPr>
            <w:tcW w:w="1893" w:type="pct"/>
            <w:vAlign w:val="center"/>
          </w:tcPr>
          <w:p w:rsidR="0024686D" w:rsidRPr="006F5E4D" w:rsidRDefault="0024686D" w:rsidP="003E6243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6F5E4D"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lastRenderedPageBreak/>
              <w:t>Instrument and method</w:t>
            </w:r>
          </w:p>
        </w:tc>
        <w:tc>
          <w:tcPr>
            <w:tcW w:w="831" w:type="pct"/>
            <w:vAlign w:val="center"/>
          </w:tcPr>
          <w:p w:rsidR="0024686D" w:rsidRPr="006F5E4D" w:rsidRDefault="0024686D" w:rsidP="003E624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6F5E4D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Essential</w:t>
            </w:r>
          </w:p>
        </w:tc>
        <w:tc>
          <w:tcPr>
            <w:tcW w:w="2275" w:type="pct"/>
            <w:vAlign w:val="center"/>
          </w:tcPr>
          <w:p w:rsidR="0024686D" w:rsidRPr="006F5E4D" w:rsidRDefault="0024686D" w:rsidP="003E624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6F5E4D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NanoDrop-2000 Spectrophotometer (Thermo, USA)</w:t>
            </w:r>
          </w:p>
        </w:tc>
      </w:tr>
      <w:tr w:rsidR="0024686D" w:rsidRPr="006F5E4D" w:rsidTr="003E6243">
        <w:tc>
          <w:tcPr>
            <w:tcW w:w="1893" w:type="pct"/>
            <w:vAlign w:val="center"/>
          </w:tcPr>
          <w:p w:rsidR="0024686D" w:rsidRPr="006F5E4D" w:rsidRDefault="0024686D" w:rsidP="003E6243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6F5E4D"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RNA integrity: method/instrument</w:t>
            </w:r>
          </w:p>
        </w:tc>
        <w:tc>
          <w:tcPr>
            <w:tcW w:w="831" w:type="pct"/>
            <w:vAlign w:val="center"/>
          </w:tcPr>
          <w:p w:rsidR="0024686D" w:rsidRPr="006F5E4D" w:rsidRDefault="0024686D" w:rsidP="003E624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6F5E4D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Essential</w:t>
            </w:r>
          </w:p>
        </w:tc>
        <w:tc>
          <w:tcPr>
            <w:tcW w:w="2275" w:type="pct"/>
            <w:vAlign w:val="center"/>
          </w:tcPr>
          <w:p w:rsidR="0024686D" w:rsidRPr="006F5E4D" w:rsidRDefault="0024686D" w:rsidP="003E624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6F5E4D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RNA integrity was assessed by electrophoresis on 1.0% agarose gels stained with ethidium bromide</w:t>
            </w:r>
          </w:p>
        </w:tc>
      </w:tr>
      <w:tr w:rsidR="0024686D" w:rsidRPr="006F5E4D" w:rsidTr="003E6243">
        <w:tc>
          <w:tcPr>
            <w:tcW w:w="1893" w:type="pct"/>
            <w:vAlign w:val="center"/>
          </w:tcPr>
          <w:p w:rsidR="0024686D" w:rsidRPr="006F5E4D" w:rsidRDefault="0024686D" w:rsidP="003E6243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6F5E4D"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RIN/RQI or C</w:t>
            </w:r>
            <w:r w:rsidRPr="006F5E4D"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  <w:vertAlign w:val="subscript"/>
              </w:rPr>
              <w:t>q</w:t>
            </w:r>
            <w:r w:rsidRPr="006F5E4D"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 OF 3’ and 5’ transcripts</w:t>
            </w:r>
          </w:p>
        </w:tc>
        <w:tc>
          <w:tcPr>
            <w:tcW w:w="831" w:type="pct"/>
            <w:vAlign w:val="center"/>
          </w:tcPr>
          <w:p w:rsidR="0024686D" w:rsidRPr="006F5E4D" w:rsidRDefault="0024686D" w:rsidP="003E624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6F5E4D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Essential</w:t>
            </w:r>
          </w:p>
        </w:tc>
        <w:tc>
          <w:tcPr>
            <w:tcW w:w="2275" w:type="pct"/>
            <w:vAlign w:val="center"/>
          </w:tcPr>
          <w:p w:rsidR="0024686D" w:rsidRPr="006F5E4D" w:rsidRDefault="0024686D" w:rsidP="003E624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bookmarkStart w:id="2" w:name="OLE_LINK87"/>
            <w:bookmarkStart w:id="3" w:name="OLE_LINK88"/>
            <w:r w:rsidRPr="006F5E4D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N/A</w:t>
            </w:r>
            <w:bookmarkEnd w:id="2"/>
            <w:bookmarkEnd w:id="3"/>
          </w:p>
        </w:tc>
      </w:tr>
      <w:tr w:rsidR="0024686D" w:rsidRPr="006F5E4D" w:rsidTr="003E6243">
        <w:tc>
          <w:tcPr>
            <w:tcW w:w="1893" w:type="pct"/>
            <w:vAlign w:val="center"/>
          </w:tcPr>
          <w:p w:rsidR="0024686D" w:rsidRPr="006F5E4D" w:rsidRDefault="0024686D" w:rsidP="003E6243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6F5E4D"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Inhibition testing (C</w:t>
            </w:r>
            <w:r w:rsidRPr="006F5E4D"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  <w:vertAlign w:val="subscript"/>
              </w:rPr>
              <w:t>q</w:t>
            </w:r>
            <w:r w:rsidRPr="006F5E4D"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 dilutions, spike, or other)</w:t>
            </w:r>
          </w:p>
        </w:tc>
        <w:tc>
          <w:tcPr>
            <w:tcW w:w="831" w:type="pct"/>
            <w:vAlign w:val="center"/>
          </w:tcPr>
          <w:p w:rsidR="0024686D" w:rsidRPr="006F5E4D" w:rsidRDefault="0024686D" w:rsidP="003E624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6F5E4D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Essential</w:t>
            </w:r>
          </w:p>
        </w:tc>
        <w:tc>
          <w:tcPr>
            <w:tcW w:w="2275" w:type="pct"/>
            <w:vAlign w:val="center"/>
          </w:tcPr>
          <w:p w:rsidR="0024686D" w:rsidRPr="006F5E4D" w:rsidRDefault="0024686D" w:rsidP="003E624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6F5E4D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Standard curve analyses were sufficient to test inhibition</w:t>
            </w:r>
          </w:p>
        </w:tc>
      </w:tr>
      <w:tr w:rsidR="0024686D" w:rsidRPr="006F5E4D" w:rsidTr="003E6243">
        <w:tc>
          <w:tcPr>
            <w:tcW w:w="1893" w:type="pct"/>
            <w:vAlign w:val="center"/>
          </w:tcPr>
          <w:p w:rsidR="0024686D" w:rsidRPr="006F5E4D" w:rsidRDefault="0024686D" w:rsidP="003E6243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6F5E4D"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Reverse transcription</w:t>
            </w:r>
          </w:p>
        </w:tc>
        <w:tc>
          <w:tcPr>
            <w:tcW w:w="831" w:type="pct"/>
            <w:vAlign w:val="center"/>
          </w:tcPr>
          <w:p w:rsidR="0024686D" w:rsidRPr="006F5E4D" w:rsidRDefault="0024686D" w:rsidP="003E624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75" w:type="pct"/>
            <w:vAlign w:val="center"/>
          </w:tcPr>
          <w:p w:rsidR="0024686D" w:rsidRPr="006F5E4D" w:rsidRDefault="0024686D" w:rsidP="003E624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24686D" w:rsidRPr="006F5E4D" w:rsidTr="003E6243">
        <w:tc>
          <w:tcPr>
            <w:tcW w:w="1893" w:type="pct"/>
            <w:vAlign w:val="center"/>
          </w:tcPr>
          <w:p w:rsidR="0024686D" w:rsidRPr="006F5E4D" w:rsidRDefault="0024686D" w:rsidP="003E6243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6F5E4D"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Complete reaction conditions</w:t>
            </w:r>
          </w:p>
        </w:tc>
        <w:tc>
          <w:tcPr>
            <w:tcW w:w="831" w:type="pct"/>
            <w:vAlign w:val="center"/>
          </w:tcPr>
          <w:p w:rsidR="0024686D" w:rsidRPr="006F5E4D" w:rsidRDefault="0024686D" w:rsidP="003E624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6F5E4D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Essential</w:t>
            </w:r>
          </w:p>
        </w:tc>
        <w:tc>
          <w:tcPr>
            <w:tcW w:w="2275" w:type="pct"/>
            <w:vAlign w:val="center"/>
          </w:tcPr>
          <w:p w:rsidR="0024686D" w:rsidRPr="006F5E4D" w:rsidRDefault="0024686D" w:rsidP="003E624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6F5E4D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TransScript II First-Strand cDNA Synthesis SuperMix (Transgen, China) was used to generate single-stranded cDNA total RNA with random primers.</w:t>
            </w:r>
          </w:p>
        </w:tc>
      </w:tr>
      <w:tr w:rsidR="0024686D" w:rsidRPr="006F5E4D" w:rsidTr="003E6243">
        <w:tc>
          <w:tcPr>
            <w:tcW w:w="1893" w:type="pct"/>
            <w:vAlign w:val="center"/>
          </w:tcPr>
          <w:p w:rsidR="0024686D" w:rsidRPr="006F5E4D" w:rsidRDefault="0024686D" w:rsidP="003E6243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6F5E4D"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Amount of RNA and reaction volume</w:t>
            </w:r>
          </w:p>
        </w:tc>
        <w:tc>
          <w:tcPr>
            <w:tcW w:w="831" w:type="pct"/>
            <w:vAlign w:val="center"/>
          </w:tcPr>
          <w:p w:rsidR="0024686D" w:rsidRPr="006F5E4D" w:rsidRDefault="0024686D" w:rsidP="003E62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5E4D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Essential</w:t>
            </w:r>
          </w:p>
        </w:tc>
        <w:tc>
          <w:tcPr>
            <w:tcW w:w="2275" w:type="pct"/>
            <w:vAlign w:val="center"/>
          </w:tcPr>
          <w:p w:rsidR="0024686D" w:rsidRPr="006F5E4D" w:rsidRDefault="0024686D" w:rsidP="003E624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6F5E4D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Amount of RNA: 1μg; Reaction volume: 20μl</w:t>
            </w:r>
          </w:p>
        </w:tc>
      </w:tr>
      <w:tr w:rsidR="0024686D" w:rsidRPr="006F5E4D" w:rsidTr="003E6243">
        <w:tc>
          <w:tcPr>
            <w:tcW w:w="1893" w:type="pct"/>
            <w:vAlign w:val="center"/>
          </w:tcPr>
          <w:p w:rsidR="0024686D" w:rsidRPr="006F5E4D" w:rsidRDefault="0024686D" w:rsidP="003E6243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6F5E4D"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Priming oligonucleotide and concentration</w:t>
            </w:r>
          </w:p>
        </w:tc>
        <w:tc>
          <w:tcPr>
            <w:tcW w:w="831" w:type="pct"/>
            <w:vAlign w:val="center"/>
          </w:tcPr>
          <w:p w:rsidR="0024686D" w:rsidRPr="006F5E4D" w:rsidRDefault="0024686D" w:rsidP="003E62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5E4D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Essential</w:t>
            </w:r>
          </w:p>
        </w:tc>
        <w:tc>
          <w:tcPr>
            <w:tcW w:w="2275" w:type="pct"/>
            <w:vAlign w:val="center"/>
          </w:tcPr>
          <w:p w:rsidR="0024686D" w:rsidRPr="006F5E4D" w:rsidRDefault="0024686D" w:rsidP="003E624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6F5E4D">
              <w:rPr>
                <w:rFonts w:ascii="Times New Roman" w:hAnsi="Times New Roman"/>
                <w:kern w:val="0"/>
                <w:sz w:val="24"/>
                <w:szCs w:val="24"/>
              </w:rPr>
              <w:t>random primers</w:t>
            </w:r>
            <w:r w:rsidRPr="006F5E4D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: 2μM</w:t>
            </w:r>
          </w:p>
        </w:tc>
      </w:tr>
      <w:tr w:rsidR="0024686D" w:rsidRPr="006F5E4D" w:rsidTr="003E6243">
        <w:tc>
          <w:tcPr>
            <w:tcW w:w="1893" w:type="pct"/>
            <w:vAlign w:val="center"/>
          </w:tcPr>
          <w:p w:rsidR="0024686D" w:rsidRPr="006F5E4D" w:rsidRDefault="0024686D" w:rsidP="003E6243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6F5E4D"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Temperature and time</w:t>
            </w:r>
          </w:p>
        </w:tc>
        <w:tc>
          <w:tcPr>
            <w:tcW w:w="831" w:type="pct"/>
            <w:vAlign w:val="center"/>
          </w:tcPr>
          <w:p w:rsidR="0024686D" w:rsidRPr="006F5E4D" w:rsidRDefault="0024686D" w:rsidP="003E62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5E4D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Essential</w:t>
            </w:r>
          </w:p>
        </w:tc>
        <w:tc>
          <w:tcPr>
            <w:tcW w:w="2275" w:type="pct"/>
            <w:vAlign w:val="center"/>
          </w:tcPr>
          <w:p w:rsidR="0024686D" w:rsidRPr="006F5E4D" w:rsidRDefault="0024686D" w:rsidP="003E624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6F5E4D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25</w:t>
            </w:r>
            <w:r w:rsidRPr="006F5E4D">
              <w:rPr>
                <w:rFonts w:ascii="Times New Roman" w:hAnsi="Times New Roman"/>
                <w:color w:val="000000"/>
                <w:kern w:val="0"/>
                <w:sz w:val="24"/>
                <w:szCs w:val="24"/>
                <w:vertAlign w:val="superscript"/>
              </w:rPr>
              <w:t>o</w:t>
            </w:r>
            <w:r w:rsidRPr="006F5E4D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 xml:space="preserve">C for 10 </w:t>
            </w:r>
            <w:bookmarkStart w:id="4" w:name="OLE_LINK89"/>
            <w:bookmarkStart w:id="5" w:name="OLE_LINK90"/>
            <w:r w:rsidRPr="006F5E4D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minutes</w:t>
            </w:r>
            <w:bookmarkEnd w:id="4"/>
            <w:bookmarkEnd w:id="5"/>
            <w:r w:rsidRPr="006F5E4D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, 42</w:t>
            </w:r>
            <w:r w:rsidRPr="006F5E4D">
              <w:rPr>
                <w:rFonts w:ascii="Times New Roman" w:hAnsi="Times New Roman"/>
                <w:color w:val="000000"/>
                <w:kern w:val="0"/>
                <w:sz w:val="24"/>
                <w:szCs w:val="24"/>
                <w:vertAlign w:val="superscript"/>
              </w:rPr>
              <w:t>o</w:t>
            </w:r>
            <w:r w:rsidRPr="006F5E4D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C for 30 minutes, and85</w:t>
            </w:r>
            <w:r w:rsidRPr="006F5E4D">
              <w:rPr>
                <w:rFonts w:ascii="Times New Roman" w:hAnsi="Times New Roman"/>
                <w:color w:val="000000"/>
                <w:kern w:val="0"/>
                <w:sz w:val="24"/>
                <w:szCs w:val="24"/>
                <w:vertAlign w:val="superscript"/>
              </w:rPr>
              <w:t>o</w:t>
            </w:r>
            <w:r w:rsidRPr="006F5E4D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C for 5minutes,</w:t>
            </w:r>
          </w:p>
        </w:tc>
      </w:tr>
      <w:tr w:rsidR="0024686D" w:rsidRPr="006F5E4D" w:rsidTr="003E6243">
        <w:tc>
          <w:tcPr>
            <w:tcW w:w="1893" w:type="pct"/>
            <w:vAlign w:val="center"/>
          </w:tcPr>
          <w:p w:rsidR="0024686D" w:rsidRPr="006F5E4D" w:rsidRDefault="0024686D" w:rsidP="003E6243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6F5E4D"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qPCR protocol</w:t>
            </w:r>
          </w:p>
        </w:tc>
        <w:tc>
          <w:tcPr>
            <w:tcW w:w="831" w:type="pct"/>
            <w:vAlign w:val="center"/>
          </w:tcPr>
          <w:p w:rsidR="0024686D" w:rsidRPr="006F5E4D" w:rsidRDefault="0024686D" w:rsidP="003E62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75" w:type="pct"/>
            <w:vAlign w:val="center"/>
          </w:tcPr>
          <w:p w:rsidR="0024686D" w:rsidRPr="006F5E4D" w:rsidRDefault="0024686D" w:rsidP="003E624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24686D" w:rsidRPr="006F5E4D" w:rsidTr="003E6243">
        <w:tc>
          <w:tcPr>
            <w:tcW w:w="1893" w:type="pct"/>
            <w:vAlign w:val="center"/>
          </w:tcPr>
          <w:p w:rsidR="0024686D" w:rsidRPr="006F5E4D" w:rsidRDefault="0024686D" w:rsidP="003E6243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6F5E4D"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Complete reaction conditions</w:t>
            </w:r>
          </w:p>
        </w:tc>
        <w:tc>
          <w:tcPr>
            <w:tcW w:w="831" w:type="pct"/>
            <w:vAlign w:val="center"/>
          </w:tcPr>
          <w:p w:rsidR="0024686D" w:rsidRPr="006F5E4D" w:rsidRDefault="0024686D" w:rsidP="003E624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6F5E4D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Essential</w:t>
            </w:r>
          </w:p>
        </w:tc>
        <w:tc>
          <w:tcPr>
            <w:tcW w:w="2275" w:type="pct"/>
            <w:vAlign w:val="center"/>
          </w:tcPr>
          <w:p w:rsidR="0024686D" w:rsidRPr="006F5E4D" w:rsidRDefault="0024686D" w:rsidP="003E624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6F5E4D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PCR reactions were performed in a Mx3000P Real Time Thermocycler (Stratagene). A 20 μl PCR mixture was prepared containing 1 μl of template, 10μl TransStart Green qPCR SuperMix UDG(2x) (Transgen, China), 0.4μl Passive Reference Dye II(50x) (Transgen, China), 0.8μl primer mix(0.2μM), and 7.8 μl sterile water. The following thermal conditions for qRT-qPCR were used: 50</w:t>
            </w:r>
            <w:r w:rsidRPr="006F5E4D">
              <w:rPr>
                <w:rFonts w:ascii="Times New Roman" w:hAnsi="Times New Roman"/>
                <w:color w:val="000000"/>
                <w:kern w:val="0"/>
                <w:sz w:val="24"/>
                <w:szCs w:val="24"/>
                <w:vertAlign w:val="superscript"/>
              </w:rPr>
              <w:t>o</w:t>
            </w:r>
            <w:r w:rsidRPr="006F5E4D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C for 2 min, 95</w:t>
            </w:r>
            <w:r w:rsidRPr="006F5E4D">
              <w:rPr>
                <w:rFonts w:ascii="Times New Roman" w:hAnsi="Times New Roman"/>
                <w:color w:val="000000"/>
                <w:kern w:val="0"/>
                <w:sz w:val="24"/>
                <w:szCs w:val="24"/>
                <w:vertAlign w:val="superscript"/>
              </w:rPr>
              <w:t>o</w:t>
            </w:r>
            <w:r w:rsidRPr="006F5E4D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C for 10 min, and then the follwing: 95</w:t>
            </w:r>
            <w:r w:rsidRPr="006F5E4D">
              <w:rPr>
                <w:rFonts w:ascii="Times New Roman" w:hAnsi="Times New Roman"/>
                <w:color w:val="000000"/>
                <w:kern w:val="0"/>
                <w:sz w:val="24"/>
                <w:szCs w:val="24"/>
                <w:vertAlign w:val="superscript"/>
              </w:rPr>
              <w:t>o</w:t>
            </w:r>
            <w:r w:rsidRPr="006F5E4D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C for 10 s, 57</w:t>
            </w:r>
            <w:r w:rsidRPr="006F5E4D">
              <w:rPr>
                <w:rFonts w:ascii="Times New Roman" w:hAnsi="Times New Roman"/>
                <w:color w:val="000000"/>
                <w:kern w:val="0"/>
                <w:sz w:val="24"/>
                <w:szCs w:val="24"/>
                <w:vertAlign w:val="superscript"/>
              </w:rPr>
              <w:t>o</w:t>
            </w:r>
            <w:r w:rsidRPr="006F5E4D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C for 15 s and 72</w:t>
            </w:r>
            <w:r w:rsidRPr="006F5E4D">
              <w:rPr>
                <w:rFonts w:ascii="Times New Roman" w:hAnsi="Times New Roman"/>
                <w:color w:val="000000"/>
                <w:kern w:val="0"/>
                <w:sz w:val="24"/>
                <w:szCs w:val="24"/>
                <w:vertAlign w:val="superscript"/>
              </w:rPr>
              <w:t>o</w:t>
            </w:r>
            <w:r w:rsidRPr="006F5E4D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C for 10 s for 40 cycles</w:t>
            </w:r>
          </w:p>
        </w:tc>
      </w:tr>
      <w:tr w:rsidR="0024686D" w:rsidRPr="006F5E4D" w:rsidTr="003E6243">
        <w:tc>
          <w:tcPr>
            <w:tcW w:w="1893" w:type="pct"/>
            <w:vAlign w:val="center"/>
          </w:tcPr>
          <w:p w:rsidR="0024686D" w:rsidRPr="006F5E4D" w:rsidRDefault="0024686D" w:rsidP="003E6243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6F5E4D"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Reaction volume and amount of cDNA/DNA</w:t>
            </w:r>
          </w:p>
        </w:tc>
        <w:tc>
          <w:tcPr>
            <w:tcW w:w="831" w:type="pct"/>
            <w:vAlign w:val="center"/>
          </w:tcPr>
          <w:p w:rsidR="0024686D" w:rsidRPr="006F5E4D" w:rsidRDefault="0024686D" w:rsidP="003E62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5E4D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Essential</w:t>
            </w:r>
          </w:p>
        </w:tc>
        <w:tc>
          <w:tcPr>
            <w:tcW w:w="2275" w:type="pct"/>
            <w:vAlign w:val="center"/>
          </w:tcPr>
          <w:p w:rsidR="0024686D" w:rsidRPr="006F5E4D" w:rsidRDefault="0024686D" w:rsidP="003E624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6F5E4D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Reaction volume: 20μl; amount of cDNA: 1μl per reaction volume</w:t>
            </w:r>
          </w:p>
        </w:tc>
      </w:tr>
      <w:tr w:rsidR="0024686D" w:rsidRPr="008261BF" w:rsidTr="003E6243">
        <w:tc>
          <w:tcPr>
            <w:tcW w:w="1893" w:type="pct"/>
            <w:vAlign w:val="center"/>
          </w:tcPr>
          <w:p w:rsidR="0024686D" w:rsidRPr="006F5E4D" w:rsidRDefault="0024686D" w:rsidP="003E6243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6F5E4D"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Primer, (probe), Mg2, and dNTP concentrations</w:t>
            </w:r>
          </w:p>
        </w:tc>
        <w:tc>
          <w:tcPr>
            <w:tcW w:w="831" w:type="pct"/>
            <w:vAlign w:val="center"/>
          </w:tcPr>
          <w:p w:rsidR="0024686D" w:rsidRPr="006F5E4D" w:rsidRDefault="0024686D" w:rsidP="003E62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5E4D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Essential</w:t>
            </w:r>
          </w:p>
        </w:tc>
        <w:tc>
          <w:tcPr>
            <w:tcW w:w="2275" w:type="pct"/>
            <w:vAlign w:val="center"/>
          </w:tcPr>
          <w:p w:rsidR="0024686D" w:rsidRPr="008261BF" w:rsidRDefault="0024686D" w:rsidP="003E624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val="nb-NO"/>
              </w:rPr>
            </w:pPr>
            <w:r w:rsidRPr="006F5E4D"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val="nb-NO"/>
              </w:rPr>
              <w:t>500nM primers; 3mM MgCl</w:t>
            </w:r>
            <w:r w:rsidRPr="006F5E4D">
              <w:rPr>
                <w:rFonts w:ascii="Times New Roman" w:hAnsi="Times New Roman"/>
                <w:color w:val="000000"/>
                <w:kern w:val="0"/>
                <w:sz w:val="24"/>
                <w:szCs w:val="24"/>
                <w:vertAlign w:val="subscript"/>
                <w:lang w:val="nb-NO"/>
              </w:rPr>
              <w:t>2</w:t>
            </w:r>
            <w:r w:rsidRPr="006F5E4D"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val="nb-NO"/>
              </w:rPr>
              <w:t xml:space="preserve"> ; 0.2 mM dNTP</w:t>
            </w:r>
          </w:p>
        </w:tc>
      </w:tr>
      <w:tr w:rsidR="0024686D" w:rsidRPr="006F5E4D" w:rsidTr="003E6243">
        <w:tc>
          <w:tcPr>
            <w:tcW w:w="1893" w:type="pct"/>
            <w:vAlign w:val="center"/>
          </w:tcPr>
          <w:p w:rsidR="0024686D" w:rsidRPr="006F5E4D" w:rsidRDefault="0024686D" w:rsidP="003E6243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6F5E4D"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lastRenderedPageBreak/>
              <w:t>Polymerase identity and concentration</w:t>
            </w:r>
          </w:p>
        </w:tc>
        <w:tc>
          <w:tcPr>
            <w:tcW w:w="831" w:type="pct"/>
            <w:vAlign w:val="center"/>
          </w:tcPr>
          <w:p w:rsidR="0024686D" w:rsidRPr="006F5E4D" w:rsidRDefault="0024686D" w:rsidP="003E62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5E4D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Essential</w:t>
            </w:r>
          </w:p>
        </w:tc>
        <w:tc>
          <w:tcPr>
            <w:tcW w:w="2275" w:type="pct"/>
            <w:vAlign w:val="center"/>
          </w:tcPr>
          <w:p w:rsidR="0024686D" w:rsidRPr="006F5E4D" w:rsidRDefault="0024686D" w:rsidP="003E624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val="nb-NO"/>
              </w:rPr>
            </w:pPr>
            <w:r w:rsidRPr="006F5E4D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TransStart Green qPCR SuperMix UDG (2x) (Transgen, China)</w:t>
            </w:r>
          </w:p>
        </w:tc>
      </w:tr>
      <w:tr w:rsidR="0024686D" w:rsidRPr="006F5E4D" w:rsidTr="003E6243">
        <w:tc>
          <w:tcPr>
            <w:tcW w:w="1893" w:type="pct"/>
            <w:vAlign w:val="center"/>
          </w:tcPr>
          <w:p w:rsidR="0024686D" w:rsidRPr="006F5E4D" w:rsidRDefault="0024686D" w:rsidP="003E6243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6F5E4D"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Buffer/kit identity and manufacturer</w:t>
            </w:r>
          </w:p>
        </w:tc>
        <w:tc>
          <w:tcPr>
            <w:tcW w:w="831" w:type="pct"/>
            <w:vAlign w:val="center"/>
          </w:tcPr>
          <w:p w:rsidR="0024686D" w:rsidRPr="006F5E4D" w:rsidRDefault="0024686D" w:rsidP="003E62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5E4D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Essential</w:t>
            </w:r>
          </w:p>
        </w:tc>
        <w:tc>
          <w:tcPr>
            <w:tcW w:w="2275" w:type="pct"/>
            <w:vAlign w:val="center"/>
          </w:tcPr>
          <w:p w:rsidR="0024686D" w:rsidRPr="006F5E4D" w:rsidRDefault="0024686D" w:rsidP="003E624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6F5E4D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TransStart Green qPCR SuperMix UDG (2x) (Transgen, China)</w:t>
            </w:r>
          </w:p>
        </w:tc>
      </w:tr>
      <w:tr w:rsidR="0024686D" w:rsidRPr="006F5E4D" w:rsidTr="003E6243">
        <w:tc>
          <w:tcPr>
            <w:tcW w:w="1893" w:type="pct"/>
            <w:vAlign w:val="center"/>
          </w:tcPr>
          <w:p w:rsidR="0024686D" w:rsidRPr="006F5E4D" w:rsidRDefault="0024686D" w:rsidP="003E6243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6F5E4D"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Additives (SYBR Green I, DMSO, and so forth)</w:t>
            </w:r>
          </w:p>
        </w:tc>
        <w:tc>
          <w:tcPr>
            <w:tcW w:w="831" w:type="pct"/>
            <w:vAlign w:val="center"/>
          </w:tcPr>
          <w:p w:rsidR="0024686D" w:rsidRPr="006F5E4D" w:rsidRDefault="0024686D" w:rsidP="003E62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5E4D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Essential</w:t>
            </w:r>
          </w:p>
        </w:tc>
        <w:tc>
          <w:tcPr>
            <w:tcW w:w="2275" w:type="pct"/>
            <w:vAlign w:val="center"/>
          </w:tcPr>
          <w:p w:rsidR="0024686D" w:rsidRPr="006F5E4D" w:rsidRDefault="0024686D" w:rsidP="003E624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6F5E4D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Passive Reference Dye II(50x) (Transgen, China)</w:t>
            </w:r>
          </w:p>
        </w:tc>
      </w:tr>
      <w:tr w:rsidR="0024686D" w:rsidRPr="006F5E4D" w:rsidTr="003E6243">
        <w:tc>
          <w:tcPr>
            <w:tcW w:w="1893" w:type="pct"/>
            <w:vAlign w:val="center"/>
          </w:tcPr>
          <w:p w:rsidR="0024686D" w:rsidRPr="006F5E4D" w:rsidRDefault="0024686D" w:rsidP="003E6243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6F5E4D"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Complete thermocycling parameters</w:t>
            </w:r>
          </w:p>
        </w:tc>
        <w:tc>
          <w:tcPr>
            <w:tcW w:w="831" w:type="pct"/>
            <w:vAlign w:val="center"/>
          </w:tcPr>
          <w:p w:rsidR="0024686D" w:rsidRPr="006F5E4D" w:rsidRDefault="0024686D" w:rsidP="003E62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5E4D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Essential</w:t>
            </w:r>
          </w:p>
        </w:tc>
        <w:tc>
          <w:tcPr>
            <w:tcW w:w="2275" w:type="pct"/>
            <w:vAlign w:val="center"/>
          </w:tcPr>
          <w:p w:rsidR="0024686D" w:rsidRPr="006F5E4D" w:rsidRDefault="0024686D" w:rsidP="003E624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6F5E4D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50</w:t>
            </w:r>
            <w:r w:rsidRPr="006F5E4D">
              <w:rPr>
                <w:rFonts w:ascii="Times New Roman" w:hAnsi="Times New Roman"/>
                <w:color w:val="000000"/>
                <w:kern w:val="0"/>
                <w:sz w:val="24"/>
                <w:szCs w:val="24"/>
                <w:vertAlign w:val="superscript"/>
              </w:rPr>
              <w:t>o</w:t>
            </w:r>
            <w:r w:rsidRPr="006F5E4D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C for 2 min, 95</w:t>
            </w:r>
            <w:r w:rsidRPr="006F5E4D">
              <w:rPr>
                <w:rFonts w:ascii="Times New Roman" w:hAnsi="Times New Roman"/>
                <w:color w:val="000000"/>
                <w:kern w:val="0"/>
                <w:sz w:val="24"/>
                <w:szCs w:val="24"/>
                <w:vertAlign w:val="superscript"/>
              </w:rPr>
              <w:t>o</w:t>
            </w:r>
            <w:r w:rsidRPr="006F5E4D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C for 10 min, and then the follwing: 95</w:t>
            </w:r>
            <w:r w:rsidRPr="006F5E4D">
              <w:rPr>
                <w:rFonts w:ascii="Times New Roman" w:hAnsi="Times New Roman"/>
                <w:color w:val="000000"/>
                <w:kern w:val="0"/>
                <w:sz w:val="24"/>
                <w:szCs w:val="24"/>
                <w:vertAlign w:val="superscript"/>
              </w:rPr>
              <w:t>o</w:t>
            </w:r>
            <w:r w:rsidRPr="006F5E4D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C for 10 s, 57</w:t>
            </w:r>
            <w:r w:rsidRPr="006F5E4D">
              <w:rPr>
                <w:rFonts w:ascii="Times New Roman" w:hAnsi="Times New Roman"/>
                <w:color w:val="000000"/>
                <w:kern w:val="0"/>
                <w:sz w:val="24"/>
                <w:szCs w:val="24"/>
                <w:vertAlign w:val="superscript"/>
              </w:rPr>
              <w:t>o</w:t>
            </w:r>
            <w:r w:rsidRPr="006F5E4D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C for 15 s and 72</w:t>
            </w:r>
            <w:r w:rsidRPr="006F5E4D">
              <w:rPr>
                <w:rFonts w:ascii="Times New Roman" w:hAnsi="Times New Roman"/>
                <w:color w:val="000000"/>
                <w:kern w:val="0"/>
                <w:sz w:val="24"/>
                <w:szCs w:val="24"/>
                <w:vertAlign w:val="superscript"/>
              </w:rPr>
              <w:t>o</w:t>
            </w:r>
            <w:r w:rsidRPr="006F5E4D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C for 10 s for 40 cycles</w:t>
            </w:r>
          </w:p>
        </w:tc>
      </w:tr>
      <w:tr w:rsidR="0024686D" w:rsidRPr="006F5E4D" w:rsidTr="003E6243">
        <w:tc>
          <w:tcPr>
            <w:tcW w:w="1893" w:type="pct"/>
            <w:tcBorders>
              <w:bottom w:val="single" w:sz="4" w:space="0" w:color="auto"/>
            </w:tcBorders>
            <w:vAlign w:val="center"/>
          </w:tcPr>
          <w:p w:rsidR="0024686D" w:rsidRPr="006F5E4D" w:rsidRDefault="0024686D" w:rsidP="003E6243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6F5E4D"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Specificity (gel, sequence, melt, or digest)</w:t>
            </w:r>
          </w:p>
        </w:tc>
        <w:tc>
          <w:tcPr>
            <w:tcW w:w="831" w:type="pct"/>
            <w:tcBorders>
              <w:bottom w:val="single" w:sz="4" w:space="0" w:color="auto"/>
            </w:tcBorders>
            <w:vAlign w:val="center"/>
          </w:tcPr>
          <w:p w:rsidR="0024686D" w:rsidRPr="006F5E4D" w:rsidRDefault="0024686D" w:rsidP="003E62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5E4D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Essential</w:t>
            </w:r>
          </w:p>
        </w:tc>
        <w:tc>
          <w:tcPr>
            <w:tcW w:w="2275" w:type="pct"/>
            <w:tcBorders>
              <w:bottom w:val="single" w:sz="4" w:space="0" w:color="auto"/>
            </w:tcBorders>
            <w:vAlign w:val="center"/>
          </w:tcPr>
          <w:p w:rsidR="0024686D" w:rsidRPr="006F5E4D" w:rsidRDefault="0024686D" w:rsidP="003E624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6F5E4D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Melting curve analysis, gel electrophoresis and sequencing</w:t>
            </w:r>
          </w:p>
        </w:tc>
      </w:tr>
    </w:tbl>
    <w:p w:rsidR="0024686D" w:rsidRPr="002C4FBF" w:rsidRDefault="0024686D" w:rsidP="0024686D">
      <w:pPr>
        <w:ind w:left="720" w:hanging="720"/>
        <w:jc w:val="left"/>
        <w:rPr>
          <w:rFonts w:ascii="Times New Roman" w:hAnsi="Times New Roman"/>
          <w:b/>
          <w:bCs/>
          <w:color w:val="000000"/>
          <w:kern w:val="0"/>
          <w:sz w:val="24"/>
          <w:szCs w:val="24"/>
        </w:rPr>
      </w:pPr>
      <w:bookmarkStart w:id="6" w:name="_GoBack"/>
      <w:bookmarkEnd w:id="6"/>
    </w:p>
    <w:sectPr w:rsidR="0024686D" w:rsidRPr="002C4FBF" w:rsidSect="008E353C">
      <w:footerReference w:type="default" r:id="rId7"/>
      <w:pgSz w:w="16838" w:h="11906" w:orient="landscape"/>
      <w:pgMar w:top="1800" w:right="1440" w:bottom="1800" w:left="1440" w:header="851" w:footer="992" w:gutter="0"/>
      <w:lnNumType w:countBy="1" w:restart="continuous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1BCA" w:rsidRDefault="00C31BCA" w:rsidP="0024686D">
      <w:r>
        <w:separator/>
      </w:r>
    </w:p>
  </w:endnote>
  <w:endnote w:type="continuationSeparator" w:id="0">
    <w:p w:rsidR="00C31BCA" w:rsidRDefault="00C31BCA" w:rsidP="002468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6845067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D43429" w:rsidRPr="00D43429" w:rsidRDefault="00D43429">
        <w:pPr>
          <w:pStyle w:val="a4"/>
          <w:jc w:val="center"/>
          <w:rPr>
            <w:rFonts w:ascii="Times New Roman" w:hAnsi="Times New Roman" w:cs="Times New Roman"/>
          </w:rPr>
        </w:pPr>
        <w:r w:rsidRPr="00D43429">
          <w:rPr>
            <w:rFonts w:ascii="Times New Roman" w:hAnsi="Times New Roman" w:cs="Times New Roman"/>
          </w:rPr>
          <w:fldChar w:fldCharType="begin"/>
        </w:r>
        <w:r w:rsidRPr="00D43429">
          <w:rPr>
            <w:rFonts w:ascii="Times New Roman" w:hAnsi="Times New Roman" w:cs="Times New Roman"/>
          </w:rPr>
          <w:instrText>PAGE   \* MERGEFORMAT</w:instrText>
        </w:r>
        <w:r w:rsidRPr="00D43429">
          <w:rPr>
            <w:rFonts w:ascii="Times New Roman" w:hAnsi="Times New Roman" w:cs="Times New Roman"/>
          </w:rPr>
          <w:fldChar w:fldCharType="separate"/>
        </w:r>
        <w:r w:rsidR="002C4FBF" w:rsidRPr="002C4FBF">
          <w:rPr>
            <w:rFonts w:ascii="Times New Roman" w:hAnsi="Times New Roman" w:cs="Times New Roman"/>
            <w:noProof/>
            <w:lang w:val="zh-CN"/>
          </w:rPr>
          <w:t>3</w:t>
        </w:r>
        <w:r w:rsidRPr="00D43429">
          <w:rPr>
            <w:rFonts w:ascii="Times New Roman" w:hAnsi="Times New Roman" w:cs="Times New Roman"/>
          </w:rPr>
          <w:fldChar w:fldCharType="end"/>
        </w:r>
      </w:p>
    </w:sdtContent>
  </w:sdt>
  <w:p w:rsidR="00D43429" w:rsidRDefault="00D43429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1BCA" w:rsidRDefault="00C31BCA" w:rsidP="0024686D">
      <w:r>
        <w:separator/>
      </w:r>
    </w:p>
  </w:footnote>
  <w:footnote w:type="continuationSeparator" w:id="0">
    <w:p w:rsidR="00C31BCA" w:rsidRDefault="00C31BCA" w:rsidP="0024686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1E52"/>
    <w:rsid w:val="00010B5F"/>
    <w:rsid w:val="00051E52"/>
    <w:rsid w:val="001E3539"/>
    <w:rsid w:val="0024686D"/>
    <w:rsid w:val="002B3F62"/>
    <w:rsid w:val="002B6983"/>
    <w:rsid w:val="002C4FBF"/>
    <w:rsid w:val="003A28D2"/>
    <w:rsid w:val="008B205D"/>
    <w:rsid w:val="008E353C"/>
    <w:rsid w:val="00AB0C1A"/>
    <w:rsid w:val="00C31BCA"/>
    <w:rsid w:val="00D43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686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4686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4686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4686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4686D"/>
    <w:rPr>
      <w:sz w:val="18"/>
      <w:szCs w:val="18"/>
    </w:rPr>
  </w:style>
  <w:style w:type="character" w:styleId="a5">
    <w:name w:val="line number"/>
    <w:basedOn w:val="a0"/>
    <w:uiPriority w:val="99"/>
    <w:semiHidden/>
    <w:unhideWhenUsed/>
    <w:rsid w:val="008E353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686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4686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4686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4686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4686D"/>
    <w:rPr>
      <w:sz w:val="18"/>
      <w:szCs w:val="18"/>
    </w:rPr>
  </w:style>
  <w:style w:type="character" w:styleId="a5">
    <w:name w:val="line number"/>
    <w:basedOn w:val="a0"/>
    <w:uiPriority w:val="99"/>
    <w:semiHidden/>
    <w:unhideWhenUsed/>
    <w:rsid w:val="008E35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556</Words>
  <Characters>3175</Characters>
  <Application>Microsoft Office Word</Application>
  <DocSecurity>0</DocSecurity>
  <Lines>26</Lines>
  <Paragraphs>7</Paragraphs>
  <ScaleCrop>false</ScaleCrop>
  <Company/>
  <LinksUpToDate>false</LinksUpToDate>
  <CharactersWithSpaces>3724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GHW</dc:creator>
  <cp:keywords/>
  <dc:description/>
  <cp:lastModifiedBy>GHW</cp:lastModifiedBy>
  <cp:revision>11</cp:revision>
  <dcterms:created xsi:type="dcterms:W3CDTF">2014-05-13T03:27:00Z</dcterms:created>
  <dcterms:modified xsi:type="dcterms:W3CDTF">2014-05-13T06:46:00Z</dcterms:modified>
</cp:coreProperties>
</file>