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046E5F" w14:textId="77777777" w:rsidR="006D226A" w:rsidRPr="00582D06" w:rsidRDefault="009F7C19" w:rsidP="00582D06">
      <w:pPr>
        <w:pStyle w:val="Ttulo1"/>
        <w:numPr>
          <w:ilvl w:val="0"/>
          <w:numId w:val="8"/>
        </w:numPr>
        <w:spacing w:before="120"/>
        <w:ind w:left="357" w:hanging="357"/>
        <w:rPr>
          <w:color w:val="000000" w:themeColor="text1"/>
          <w:sz w:val="24"/>
          <w:szCs w:val="24"/>
          <w:lang w:val="en-US"/>
        </w:rPr>
      </w:pPr>
      <w:bookmarkStart w:id="0" w:name="_Toc248311999"/>
      <w:r w:rsidRPr="00582D06">
        <w:rPr>
          <w:color w:val="000000" w:themeColor="text1"/>
          <w:sz w:val="24"/>
          <w:szCs w:val="24"/>
          <w:lang w:val="en-US"/>
        </w:rPr>
        <w:t>Supplementary figures and tables</w:t>
      </w:r>
      <w:bookmarkEnd w:id="0"/>
    </w:p>
    <w:p w14:paraId="620B1CD5" w14:textId="11C081CC" w:rsidR="004820FE" w:rsidRPr="00582D06" w:rsidRDefault="004820FE" w:rsidP="00FF2D0E">
      <w:pPr>
        <w:pStyle w:val="Ttulo2"/>
        <w:numPr>
          <w:ilvl w:val="1"/>
          <w:numId w:val="8"/>
        </w:numPr>
        <w:spacing w:line="240" w:lineRule="exact"/>
        <w:ind w:left="568" w:hanging="284"/>
        <w:jc w:val="both"/>
        <w:rPr>
          <w:color w:val="000000" w:themeColor="text1"/>
          <w:lang w:val="en-US"/>
        </w:rPr>
      </w:pPr>
      <w:bookmarkStart w:id="1" w:name="_Toc248312001"/>
      <w:r w:rsidRPr="00582D06">
        <w:rPr>
          <w:color w:val="000000" w:themeColor="text1"/>
          <w:sz w:val="22"/>
          <w:szCs w:val="22"/>
          <w:lang w:val="en-US"/>
        </w:rPr>
        <w:t>Table S</w:t>
      </w:r>
      <w:bookmarkEnd w:id="1"/>
      <w:r w:rsidR="00582D06" w:rsidRPr="00582D06">
        <w:rPr>
          <w:color w:val="000000" w:themeColor="text1"/>
          <w:sz w:val="22"/>
          <w:szCs w:val="22"/>
          <w:lang w:val="en-US"/>
        </w:rPr>
        <w:t>1.</w:t>
      </w:r>
      <w:r w:rsidR="00FF2D0E">
        <w:rPr>
          <w:color w:val="000000" w:themeColor="text1"/>
          <w:sz w:val="22"/>
          <w:szCs w:val="22"/>
          <w:lang w:val="en-US"/>
        </w:rPr>
        <w:t xml:space="preserve"> </w:t>
      </w:r>
      <w:proofErr w:type="gramStart"/>
      <w:r w:rsidRPr="00582D06">
        <w:rPr>
          <w:rFonts w:ascii="Cambria" w:hAnsi="Cambria" w:cs="Times New Roman"/>
          <w:b w:val="0"/>
          <w:color w:val="000000" w:themeColor="text1"/>
          <w:sz w:val="20"/>
          <w:szCs w:val="20"/>
          <w:lang w:val="en-US"/>
        </w:rPr>
        <w:t>A brief description of methods for the combination of miRNA-mRNA interactions from different databases.</w:t>
      </w:r>
      <w:proofErr w:type="gramEnd"/>
    </w:p>
    <w:tbl>
      <w:tblPr>
        <w:tblStyle w:val="Tablaconcuadrcula"/>
        <w:tblpPr w:leftFromText="141" w:rightFromText="141" w:vertAnchor="text" w:horzAnchor="page" w:tblpX="600" w:tblpY="87"/>
        <w:tblW w:w="10773" w:type="dxa"/>
        <w:tblBorders>
          <w:top w:val="none" w:sz="0" w:space="0" w:color="auto"/>
          <w:left w:val="none" w:sz="0" w:space="0" w:color="auto"/>
          <w:right w:val="none" w:sz="0" w:space="0" w:color="auto"/>
        </w:tblBorders>
        <w:tblLayout w:type="fixed"/>
        <w:tblLook w:val="04A0" w:firstRow="1" w:lastRow="0" w:firstColumn="1" w:lastColumn="0" w:noHBand="0" w:noVBand="1"/>
      </w:tblPr>
      <w:tblGrid>
        <w:gridCol w:w="1668"/>
        <w:gridCol w:w="2126"/>
        <w:gridCol w:w="6979"/>
      </w:tblGrid>
      <w:tr w:rsidR="004820FE" w:rsidRPr="00D7186A" w14:paraId="77CAAF5A" w14:textId="77777777" w:rsidTr="00582D06">
        <w:tc>
          <w:tcPr>
            <w:tcW w:w="1668" w:type="dxa"/>
            <w:tcBorders>
              <w:top w:val="nil"/>
              <w:bottom w:val="single" w:sz="12" w:space="0" w:color="000000" w:themeColor="text1"/>
              <w:right w:val="nil"/>
            </w:tcBorders>
            <w:vAlign w:val="center"/>
          </w:tcPr>
          <w:p w14:paraId="5F5E0DEA" w14:textId="77777777" w:rsidR="004820FE" w:rsidRPr="00F96B9F" w:rsidRDefault="004820FE" w:rsidP="004820FE">
            <w:pPr>
              <w:tabs>
                <w:tab w:val="center" w:pos="747"/>
              </w:tabs>
              <w:rPr>
                <w:b/>
                <w:sz w:val="14"/>
              </w:rPr>
            </w:pPr>
            <w:r w:rsidRPr="0045390F">
              <w:rPr>
                <w:b/>
                <w:sz w:val="14"/>
                <w:lang w:val="en-US"/>
              </w:rPr>
              <w:tab/>
            </w:r>
            <w:r w:rsidRPr="00F96B9F">
              <w:rPr>
                <w:b/>
                <w:sz w:val="14"/>
              </w:rPr>
              <w:t>Name</w:t>
            </w:r>
          </w:p>
        </w:tc>
        <w:tc>
          <w:tcPr>
            <w:tcW w:w="2126" w:type="dxa"/>
            <w:tcBorders>
              <w:top w:val="nil"/>
              <w:left w:val="nil"/>
              <w:bottom w:val="single" w:sz="12" w:space="0" w:color="000000" w:themeColor="text1"/>
              <w:right w:val="nil"/>
            </w:tcBorders>
            <w:vAlign w:val="center"/>
          </w:tcPr>
          <w:p w14:paraId="3648B17C" w14:textId="77777777" w:rsidR="004820FE" w:rsidRPr="00F96B9F" w:rsidRDefault="004820FE" w:rsidP="004820FE">
            <w:pPr>
              <w:jc w:val="center"/>
              <w:rPr>
                <w:b/>
                <w:sz w:val="14"/>
              </w:rPr>
            </w:pPr>
            <w:r w:rsidRPr="00F96B9F">
              <w:rPr>
                <w:b/>
                <w:sz w:val="14"/>
              </w:rPr>
              <w:t>Ref.</w:t>
            </w:r>
          </w:p>
        </w:tc>
        <w:tc>
          <w:tcPr>
            <w:tcW w:w="6979" w:type="dxa"/>
            <w:tcBorders>
              <w:top w:val="nil"/>
              <w:left w:val="nil"/>
              <w:bottom w:val="single" w:sz="12" w:space="0" w:color="000000" w:themeColor="text1"/>
            </w:tcBorders>
            <w:vAlign w:val="center"/>
          </w:tcPr>
          <w:p w14:paraId="1DCDB5F8" w14:textId="77777777" w:rsidR="004820FE" w:rsidRPr="00F96B9F" w:rsidRDefault="004820FE" w:rsidP="004820FE">
            <w:pPr>
              <w:jc w:val="center"/>
              <w:rPr>
                <w:b/>
                <w:sz w:val="14"/>
              </w:rPr>
            </w:pPr>
            <w:r w:rsidRPr="00F96B9F">
              <w:rPr>
                <w:b/>
                <w:sz w:val="14"/>
              </w:rPr>
              <w:t>Description</w:t>
            </w:r>
          </w:p>
        </w:tc>
      </w:tr>
      <w:tr w:rsidR="004820FE" w:rsidRPr="00783CF9" w14:paraId="6715C854" w14:textId="77777777" w:rsidTr="00582D06">
        <w:trPr>
          <w:trHeight w:val="223"/>
        </w:trPr>
        <w:tc>
          <w:tcPr>
            <w:tcW w:w="1668" w:type="dxa"/>
            <w:tcBorders>
              <w:top w:val="single" w:sz="12" w:space="0" w:color="000000" w:themeColor="text1"/>
              <w:bottom w:val="single" w:sz="4" w:space="0" w:color="000000" w:themeColor="text1"/>
              <w:right w:val="nil"/>
            </w:tcBorders>
            <w:vAlign w:val="center"/>
          </w:tcPr>
          <w:p w14:paraId="35B5FBBE" w14:textId="77777777" w:rsidR="004820FE" w:rsidRPr="00ED2525" w:rsidRDefault="004820FE" w:rsidP="004820FE">
            <w:pPr>
              <w:spacing w:after="200" w:line="276" w:lineRule="auto"/>
              <w:rPr>
                <w:sz w:val="18"/>
                <w:szCs w:val="18"/>
              </w:rPr>
            </w:pPr>
            <w:r w:rsidRPr="00ED2525">
              <w:rPr>
                <w:sz w:val="18"/>
                <w:szCs w:val="18"/>
              </w:rPr>
              <w:t>Ranking aggregation</w:t>
            </w:r>
          </w:p>
        </w:tc>
        <w:tc>
          <w:tcPr>
            <w:tcW w:w="2126" w:type="dxa"/>
            <w:tcBorders>
              <w:top w:val="single" w:sz="12" w:space="0" w:color="000000" w:themeColor="text1"/>
              <w:left w:val="nil"/>
              <w:bottom w:val="single" w:sz="4" w:space="0" w:color="000000" w:themeColor="text1"/>
              <w:right w:val="nil"/>
            </w:tcBorders>
            <w:vAlign w:val="center"/>
          </w:tcPr>
          <w:p w14:paraId="21877F2B" w14:textId="77777777" w:rsidR="004820FE" w:rsidRPr="00ED2525" w:rsidRDefault="00ED5710" w:rsidP="00A84935">
            <w:pPr>
              <w:keepNext/>
              <w:keepLines/>
              <w:spacing w:before="200" w:after="200" w:line="276" w:lineRule="auto"/>
              <w:outlineLvl w:val="4"/>
              <w:rPr>
                <w:sz w:val="18"/>
                <w:szCs w:val="18"/>
                <w:lang w:val="en-US"/>
              </w:rPr>
            </w:pPr>
            <w:r>
              <w:rPr>
                <w:sz w:val="18"/>
                <w:szCs w:val="18"/>
                <w:lang w:val="en-US"/>
              </w:rPr>
              <w:fldChar w:fldCharType="begin" w:fldLock="1"/>
            </w:r>
            <w:r w:rsidR="00A84935">
              <w:rPr>
                <w:sz w:val="18"/>
                <w:szCs w:val="18"/>
                <w:lang w:val="en-US"/>
              </w:rPr>
              <w:instrText>ADDIN CSL_CITATION { "citationItems" : [ { "id" : "ITEM-1", "itemData" : { "ISSN" : "1541-0420", "abstract" : "One of the major challenges facing researchers studying complex biological systems is integration of data from -omics platforms. Omic-scale data include DNA variations, transcriptom profiles, and RAomics. Selection of an appropriate approach for a data-integration task is problem dependent, primarily dictated by the information contained in the data. In situations where modeling of multiple raw datasets jointly might be extremely challenging due to their vast differences, rankings from each dataset would provide a commonality based on which results could be integrated. Aggregation of microRNA targets predicted from different computational algorithms is such a problem. Integration of results from multiple mRNA studies based on different platforms is another example that will be discussed. Formulating the problem of integrating ranked lists as minimizing an objective criterion, we explore the usage of a cross entropy Monte Carlo method for solving such a combinatorial problem. Instead of placing a discrete uniform distribution on all the potential solutions, an iterative importance sampling technique is utilized \"to slowly tighten the net\" to place most distributional mass on the optimal solution and its neighbors. Extensive simulation studies were performed to assess the performance of the method. With satisfactory simulation results, the method was applied to the microRNA and mRNA problems to illustrate its utility.", "author" : [ { "dropping-particle" : "", "family" : "Lin", "given" : "Shili", "non-dropping-particle" : "", "parse-names" : false, "suffix" : "" }, { "dropping-particle" : "", "family" : "Ding", "given" : "Jie", "non-dropping-particle" : "", "parse-names" : false, "suffix" : "" } ], "container-title" : "Biometrics", "id" : "ITEM-1", "issue" : "1", "issued" : { "date-parts" : [ [ "2009", "3" ] ] }, "page" : "9-18", "title" : "Integration of ranked lists via cross entropy Monte Carlo with applications to mRNA and microRNA Studies.", "type" : "article-journal", "volume" : "65" }, "uris" : [ "http://www.mendeley.com/documents/?uuid=d8ee4047-96e7-4f54-813f-79887852cdaf" ] } ], "mendeley" : { "previouslyFormattedCitation" : "[1]" }, "properties" : { "noteIndex" : 0 }, "schema" : "https://github.com/citation-style-language/schema/raw/master/csl-citation.json" }</w:instrText>
            </w:r>
            <w:r w:rsidR="004820FE">
              <w:rPr>
                <w:sz w:val="18"/>
                <w:szCs w:val="18"/>
                <w:lang w:val="en-US"/>
              </w:rPr>
              <w:instrText xml:space="preserve"> }</w:instrText>
            </w:r>
            <w:r>
              <w:rPr>
                <w:sz w:val="18"/>
                <w:szCs w:val="18"/>
                <w:lang w:val="en-US"/>
              </w:rPr>
              <w:fldChar w:fldCharType="separate"/>
            </w:r>
            <w:r w:rsidR="00A84935" w:rsidRPr="00A84935">
              <w:rPr>
                <w:noProof/>
                <w:sz w:val="18"/>
                <w:szCs w:val="18"/>
                <w:lang w:val="en-US"/>
              </w:rPr>
              <w:t>[1]</w:t>
            </w:r>
            <w:r>
              <w:rPr>
                <w:sz w:val="18"/>
                <w:szCs w:val="18"/>
                <w:lang w:val="en-US"/>
              </w:rPr>
              <w:fldChar w:fldCharType="end"/>
            </w:r>
          </w:p>
        </w:tc>
        <w:tc>
          <w:tcPr>
            <w:tcW w:w="6979" w:type="dxa"/>
            <w:tcBorders>
              <w:top w:val="single" w:sz="12" w:space="0" w:color="000000" w:themeColor="text1"/>
              <w:left w:val="nil"/>
              <w:bottom w:val="single" w:sz="4" w:space="0" w:color="000000" w:themeColor="text1"/>
            </w:tcBorders>
            <w:vAlign w:val="center"/>
          </w:tcPr>
          <w:p w14:paraId="6626519C" w14:textId="77777777" w:rsidR="004820FE" w:rsidRPr="00F96B9F" w:rsidRDefault="004820FE" w:rsidP="004820FE">
            <w:pPr>
              <w:keepNext/>
              <w:keepLines/>
              <w:spacing w:before="200" w:after="200" w:line="276" w:lineRule="auto"/>
              <w:outlineLvl w:val="4"/>
              <w:rPr>
                <w:sz w:val="14"/>
                <w:lang w:val="en-US"/>
              </w:rPr>
            </w:pPr>
            <w:r w:rsidRPr="00F96B9F">
              <w:rPr>
                <w:sz w:val="14"/>
                <w:lang w:val="en-US"/>
              </w:rPr>
              <w:t>It uses a Cross Entropy Monte Carlo (CEMC) algorithm that iteratively searches the optimal combined list that minimizes a certain criterion</w:t>
            </w:r>
          </w:p>
        </w:tc>
      </w:tr>
      <w:tr w:rsidR="004820FE" w:rsidRPr="00783CF9" w14:paraId="5078416B" w14:textId="77777777" w:rsidTr="00582D06">
        <w:trPr>
          <w:trHeight w:val="63"/>
        </w:trPr>
        <w:tc>
          <w:tcPr>
            <w:tcW w:w="1668" w:type="dxa"/>
            <w:tcBorders>
              <w:top w:val="single" w:sz="4" w:space="0" w:color="000000" w:themeColor="text1"/>
              <w:right w:val="nil"/>
            </w:tcBorders>
            <w:shd w:val="pct15" w:color="auto" w:fill="auto"/>
            <w:vAlign w:val="center"/>
          </w:tcPr>
          <w:p w14:paraId="49B3259E" w14:textId="77777777" w:rsidR="004820FE" w:rsidRPr="00ED2525" w:rsidRDefault="004820FE" w:rsidP="004820FE">
            <w:pPr>
              <w:keepNext/>
              <w:keepLines/>
              <w:spacing w:before="200" w:after="200" w:line="276" w:lineRule="auto"/>
              <w:outlineLvl w:val="4"/>
              <w:rPr>
                <w:sz w:val="18"/>
                <w:szCs w:val="18"/>
              </w:rPr>
            </w:pPr>
            <w:r w:rsidRPr="00ED2525">
              <w:rPr>
                <w:sz w:val="18"/>
                <w:szCs w:val="18"/>
              </w:rPr>
              <w:t>Bayesian Network classifier</w:t>
            </w:r>
          </w:p>
        </w:tc>
        <w:tc>
          <w:tcPr>
            <w:tcW w:w="2126" w:type="dxa"/>
            <w:tcBorders>
              <w:top w:val="single" w:sz="4" w:space="0" w:color="000000" w:themeColor="text1"/>
              <w:left w:val="nil"/>
              <w:right w:val="nil"/>
            </w:tcBorders>
            <w:shd w:val="pct15" w:color="auto" w:fill="auto"/>
            <w:vAlign w:val="center"/>
          </w:tcPr>
          <w:p w14:paraId="78B6F5D6" w14:textId="77777777" w:rsidR="004820FE" w:rsidRPr="00ED2525" w:rsidRDefault="00ED5710" w:rsidP="00A84935">
            <w:pPr>
              <w:keepNext/>
              <w:keepLines/>
              <w:spacing w:before="200" w:after="200" w:line="276" w:lineRule="auto"/>
              <w:outlineLvl w:val="4"/>
              <w:rPr>
                <w:sz w:val="18"/>
                <w:szCs w:val="18"/>
                <w:lang w:val="en-US"/>
              </w:rPr>
            </w:pPr>
            <w:r>
              <w:rPr>
                <w:sz w:val="18"/>
                <w:szCs w:val="18"/>
                <w:lang w:val="en-US"/>
              </w:rPr>
              <w:fldChar w:fldCharType="begin" w:fldLock="1"/>
            </w:r>
            <w:r w:rsidR="00A84935">
              <w:rPr>
                <w:sz w:val="18"/>
                <w:szCs w:val="18"/>
                <w:lang w:val="en-US"/>
              </w:rPr>
              <w:instrText>ADDIN CSL_CITATION { "citationItems" : [ { "id" : "ITEM-1", "itemData" : { "DOI" : "10.2390/biecoll-jib-2010-127", "ISSN" : "1613-4516", "PMID" : "20375447", "abstract" : "microRNAs are short RNA fragments that have the capacity of regulating hundreds of target gene expression. Currently, due to lack of high-throughput experimental methods for miRNA target identification, a collection of computational target prediction approaches have been developed. However, these approaches deal with different features or factors are weighted differently resulting in diverse range of predictions. The prediction accuracy remains uncertain. In this paper, three commonly used target prediction algorithms are evaluated and further integrated using algorithm combination, ranking aggregation and Bayesian Network classification. Our results revealed that each individual prediction algorithm displays its advantages as was shown on different test data sets. Among different integration strategies, the application of Bayesian Network classifier on the features calculated from multiple prediction methods significantly improved target prediction accuracy.", "author" : [ { "dropping-particle" : "", "family" : "Zhang", "given" : "Yanju", "non-dropping-particle" : "", "parse-names" : false, "suffix" : "" }, { "dropping-particle" : "", "family" : "Verbeek", "given" : "Fons J", "non-dropping-particle" : "", "parse-names" : false, "suffix" : "" } ], "container-title" : "Journal of integrative bioinformatics", "id" : "ITEM-1", "issue" : "3", "issued" : { "date-parts" : [ [ "2010", "1" ] ] }, "page" : "1-13", "title" : "Comparison and integration of target prediction algorithms for microRNA studies.", "type" : "article-journal", "volume" : "7" }, "uris" : [ "http://www.mendeley.com/documents/?uuid=cf6ef7d1-0368-46c2-b6d6-cdff42698f08" ] } ], "mendeley" : { "previouslyFormattedCitation" : "[2]" }, "properties" : { "noteIndex" : 0 }, "schema" : "https://github.com/citation-style-language/schema/raw/master/csl-citation.json" }</w:instrText>
            </w:r>
            <w:r w:rsidR="004820FE">
              <w:rPr>
                <w:sz w:val="18"/>
                <w:szCs w:val="18"/>
                <w:lang w:val="en-US"/>
              </w:rPr>
              <w:instrText xml:space="preserve"> }</w:instrText>
            </w:r>
            <w:r>
              <w:rPr>
                <w:sz w:val="18"/>
                <w:szCs w:val="18"/>
                <w:lang w:val="en-US"/>
              </w:rPr>
              <w:fldChar w:fldCharType="separate"/>
            </w:r>
            <w:r w:rsidR="00A84935" w:rsidRPr="00A84935">
              <w:rPr>
                <w:noProof/>
                <w:sz w:val="18"/>
                <w:szCs w:val="18"/>
                <w:lang w:val="en-US"/>
              </w:rPr>
              <w:t>[2]</w:t>
            </w:r>
            <w:r>
              <w:rPr>
                <w:sz w:val="18"/>
                <w:szCs w:val="18"/>
                <w:lang w:val="en-US"/>
              </w:rPr>
              <w:fldChar w:fldCharType="end"/>
            </w:r>
          </w:p>
        </w:tc>
        <w:tc>
          <w:tcPr>
            <w:tcW w:w="6979" w:type="dxa"/>
            <w:tcBorders>
              <w:top w:val="single" w:sz="4" w:space="0" w:color="000000" w:themeColor="text1"/>
              <w:left w:val="nil"/>
            </w:tcBorders>
            <w:shd w:val="pct15" w:color="auto" w:fill="auto"/>
            <w:vAlign w:val="center"/>
          </w:tcPr>
          <w:p w14:paraId="1E0211F9" w14:textId="77777777" w:rsidR="004820FE" w:rsidRPr="00F96B9F" w:rsidRDefault="004820FE" w:rsidP="004820FE">
            <w:pPr>
              <w:spacing w:after="200" w:line="276" w:lineRule="auto"/>
              <w:rPr>
                <w:sz w:val="14"/>
                <w:lang w:val="en-US"/>
              </w:rPr>
            </w:pPr>
            <w:r w:rsidRPr="00F96B9F">
              <w:rPr>
                <w:sz w:val="14"/>
                <w:lang w:val="en-US"/>
              </w:rPr>
              <w:t>The features measured by individual target prediction algorithms are classified and selected to create a new combined list of interactions.</w:t>
            </w:r>
          </w:p>
        </w:tc>
      </w:tr>
      <w:tr w:rsidR="004820FE" w:rsidRPr="00783CF9" w14:paraId="0B6AB738" w14:textId="77777777" w:rsidTr="00582D06">
        <w:trPr>
          <w:trHeight w:val="2620"/>
        </w:trPr>
        <w:tc>
          <w:tcPr>
            <w:tcW w:w="1668" w:type="dxa"/>
            <w:tcBorders>
              <w:bottom w:val="single" w:sz="4" w:space="0" w:color="000000" w:themeColor="text1"/>
              <w:right w:val="nil"/>
            </w:tcBorders>
            <w:vAlign w:val="center"/>
          </w:tcPr>
          <w:p w14:paraId="3072760C" w14:textId="77777777" w:rsidR="004820FE" w:rsidRPr="00ED2525" w:rsidRDefault="004820FE" w:rsidP="004820FE">
            <w:pPr>
              <w:keepNext/>
              <w:keepLines/>
              <w:spacing w:before="200" w:after="200" w:line="276" w:lineRule="auto"/>
              <w:outlineLvl w:val="4"/>
              <w:rPr>
                <w:sz w:val="18"/>
                <w:szCs w:val="18"/>
              </w:rPr>
            </w:pPr>
            <w:r w:rsidRPr="00ED2525">
              <w:rPr>
                <w:sz w:val="18"/>
                <w:szCs w:val="18"/>
              </w:rPr>
              <w:t>ComiR</w:t>
            </w:r>
          </w:p>
        </w:tc>
        <w:tc>
          <w:tcPr>
            <w:tcW w:w="2126" w:type="dxa"/>
            <w:tcBorders>
              <w:left w:val="nil"/>
              <w:bottom w:val="single" w:sz="4" w:space="0" w:color="000000" w:themeColor="text1"/>
              <w:right w:val="nil"/>
            </w:tcBorders>
            <w:vAlign w:val="center"/>
          </w:tcPr>
          <w:p w14:paraId="32276B79" w14:textId="77777777" w:rsidR="004820FE" w:rsidRPr="00ED2525" w:rsidRDefault="00ED5710" w:rsidP="00A84935">
            <w:pPr>
              <w:keepNext/>
              <w:keepLines/>
              <w:spacing w:before="200" w:after="200" w:line="276" w:lineRule="auto"/>
              <w:outlineLvl w:val="4"/>
              <w:rPr>
                <w:sz w:val="18"/>
                <w:szCs w:val="18"/>
                <w:lang w:val="en-US"/>
              </w:rPr>
            </w:pPr>
            <w:r>
              <w:rPr>
                <w:sz w:val="18"/>
                <w:szCs w:val="18"/>
                <w:lang w:val="en-US"/>
              </w:rPr>
              <w:fldChar w:fldCharType="begin" w:fldLock="1"/>
            </w:r>
            <w:r w:rsidR="00A84935">
              <w:rPr>
                <w:sz w:val="18"/>
                <w:szCs w:val="18"/>
                <w:lang w:val="en-US"/>
              </w:rPr>
              <w:instrText>ADDIN CSL_CITATION { "citationItems" : [ { "id" : "ITEM-1", "itemData" : { "DOI" : "10.1371/journal.pcbi.1002830", "ISSN" : "1553-7358", "PMID" : "23284279", "abstract" : "MicroRNAs (miRNAs) are post-transcriptional regulators that bind to their target mRNAs through base complementarity. Predicting miRNA targets is a challenging task and various studies showed that existing algorithms suffer from high number of false predictions and low to moderate overlap in their predictions. Until recently, very few algorithms considered the dynamic nature of the interactions, including the effect of less specific interactions, the miRNA expression level, and the effect of combinatorial miRNA binding. Addressing these issues can result in a more accurate miRNA:mRNA modeling with many applications, including efficient miRNA-related SNP evaluation. We present a novel thermodynamic model based on the Fermi-Dirac equation that incorporates miRNA expression in the prediction of target occupancy and we show that it improves the performance of two popular single miRNA target finders. Modeling combinatorial miRNA targeting is a natural extension of this model. Two other algorithms show improved prediction efficiency when combinatorial binding models were considered. ComiR (Combinatorial miRNA targeting), a novel algorithm we developed, incorporates the improved predictions of the four target finders into a single probabilistic score using ensemble learning. Combining target scores of multiple miRNAs using ComiR improves predictions over the na\u00efve method for target combination. ComiR scoring scheme can be used for identification of SNPs affecting miRNA binding. As proof of principle, ComiR identified rs17737058 as disruptive to the miR-488-5p:NCOA1 interaction, which we confirmed in vitro. We also found rs17737058 to be significantly associated with decreased bone mineral density (BMD) in two independent cohorts indicating that the miR-488-5p/NCOA1 regulatory axis is likely critical in maintaining BMD in women. With increasing availability of comprehensive high-throughput datasets from patients ComiR is expected to become an essential tool for miRNA-related studies.", "author" : [ { "dropping-particle" : "", "family" : "Coronnello", "given" : "Claudia", "non-dropping-particle" : "", "parse-names" : false, "suffix" : "" }, { "dropping-particle" : "", "family" : "Hartmaier", "given" : "Ryan", "non-dropping-particle" : "", "parse-names" : false, "suffix" : "" }, { "dropping-particle" : "", "family" : "Arora", "given" : "Arshi", "non-dropping-particle" : "", "parse-names" : false, "suffix" : "" }, { "dropping-particle" : "", "family" : "Huleihel", "given" : "Luai", "non-dropping-particle" : "", "parse-names" : false, "suffix" : "" }, { "dropping-particle" : "V", "family" : "Pandit", "given" : "Kusum", "non-dropping-particle" : "", "parse-names" : false, "suffix" : "" }, { "dropping-particle" : "", "family" : "Bais", "given" : "Abha S", "non-dropping-particle" : "", "parse-names" : false, "suffix" : "" }, { "dropping-particle" : "", "family" : "Butterworth", "given" : "Michael", "non-dropping-particle" : "", "parse-names" : false, "suffix" : "" }, { "dropping-particle" : "", "family" : "Kaminski", "given" : "Naftali", "non-dropping-particle" : "", "parse-names" : false, "suffix" : "" }, { "dropping-particle" : "", "family" : "Stormo", "given" : "Gary D", "non-dropping-particle" : "", "parse-names" : false, "suffix" : "" }, { "dropping-particle" : "", "family" : "Oesterreich", "given" : "Steffi", "non-dropping-particle" : "", "parse-names" : false, "suffix" : "" }, { "dropping-particle" : "V", "family" : "Benos", "given" : "Panayiotis", "non-dropping-particle" : "", "parse-names" : false, "suffix" : "" } ], "container-title" : "PLoS computational biology", "id" : "ITEM-1", "issue" : "12", "issued" : { "date-parts" : [ [ "2012", "1" ] ] }, "page" : "e1002830", "title" : "Novel modeling of combinatorial miRNA targeting identifies SNP with potential role in bone density.", "type" : "article-journal", "volume" : "8" }, "uris" : [ "http://www.mendeley.com/documents/?uuid=0505a000-5197-4928-9656-3889bda10eca" ] } ], "mendeley" : { "previouslyFormattedCitation" : "[3]" }, "properties" : { "noteIndex" : 0 }, "schema" : "https://github.com/citation-style-language/schema/raw/master/csl-citation.json" }</w:instrText>
            </w:r>
            <w:r w:rsidR="004820FE">
              <w:rPr>
                <w:sz w:val="18"/>
                <w:szCs w:val="18"/>
                <w:lang w:val="en-US"/>
              </w:rPr>
              <w:instrText xml:space="preserve"> }</w:instrText>
            </w:r>
            <w:r>
              <w:rPr>
                <w:sz w:val="18"/>
                <w:szCs w:val="18"/>
                <w:lang w:val="en-US"/>
              </w:rPr>
              <w:fldChar w:fldCharType="separate"/>
            </w:r>
            <w:r w:rsidR="00A84935" w:rsidRPr="00A84935">
              <w:rPr>
                <w:noProof/>
                <w:sz w:val="18"/>
                <w:szCs w:val="18"/>
                <w:lang w:val="en-US"/>
              </w:rPr>
              <w:t>[3]</w:t>
            </w:r>
            <w:r>
              <w:rPr>
                <w:sz w:val="18"/>
                <w:szCs w:val="18"/>
                <w:lang w:val="en-US"/>
              </w:rPr>
              <w:fldChar w:fldCharType="end"/>
            </w:r>
          </w:p>
        </w:tc>
        <w:tc>
          <w:tcPr>
            <w:tcW w:w="6979" w:type="dxa"/>
            <w:tcBorders>
              <w:left w:val="nil"/>
              <w:bottom w:val="single" w:sz="4" w:space="0" w:color="000000" w:themeColor="text1"/>
            </w:tcBorders>
            <w:vAlign w:val="center"/>
          </w:tcPr>
          <w:p w14:paraId="2D52D4E1" w14:textId="77777777" w:rsidR="004820FE" w:rsidRPr="00F96B9F" w:rsidRDefault="004820FE" w:rsidP="004820FE">
            <w:pPr>
              <w:keepNext/>
              <w:keepLines/>
              <w:spacing w:before="200" w:after="200" w:line="276" w:lineRule="auto"/>
              <w:outlineLvl w:val="4"/>
              <w:rPr>
                <w:sz w:val="14"/>
                <w:lang w:val="en-US"/>
              </w:rPr>
            </w:pPr>
            <w:r w:rsidRPr="00F96B9F">
              <w:rPr>
                <w:sz w:val="14"/>
                <w:lang w:val="en-US"/>
              </w:rPr>
              <w:t>It is divided into two steps: 1) re-scoring of miRNA-mRNA interactions and 2) combining them using SVM. Re-scoring is done as follows:</w:t>
            </w:r>
          </w:p>
          <w:p w14:paraId="5DBD7FFF" w14:textId="77777777" w:rsidR="004820FE" w:rsidRPr="00F96B9F" w:rsidRDefault="004820FE" w:rsidP="004820FE">
            <w:pPr>
              <w:pStyle w:val="Prrafodelista"/>
              <w:keepNext/>
              <w:keepLines/>
              <w:numPr>
                <w:ilvl w:val="0"/>
                <w:numId w:val="4"/>
              </w:numPr>
              <w:spacing w:before="200" w:after="200" w:line="276" w:lineRule="auto"/>
              <w:outlineLvl w:val="4"/>
              <w:rPr>
                <w:sz w:val="14"/>
                <w:lang w:val="en-US"/>
              </w:rPr>
            </w:pPr>
            <w:r w:rsidRPr="00F96B9F">
              <w:rPr>
                <w:sz w:val="14"/>
                <w:lang w:val="en-US"/>
              </w:rPr>
              <w:t>In case the scores are given as energy values a thermodynamic model based on the Fermi-Dirac equation together with miRNA expression is used</w:t>
            </w:r>
          </w:p>
          <w:p w14:paraId="49E445AF" w14:textId="77777777" w:rsidR="004820FE" w:rsidRPr="00F96B9F" w:rsidRDefault="00A96E45" w:rsidP="004820FE">
            <w:pPr>
              <w:pStyle w:val="Prrafodelista"/>
              <w:spacing w:after="200" w:line="276" w:lineRule="auto"/>
              <w:ind w:left="753"/>
              <w:rPr>
                <w:rFonts w:eastAsiaTheme="minorEastAsia"/>
                <w:sz w:val="14"/>
                <w:lang w:val="en-US"/>
              </w:rPr>
            </w:pPr>
            <m:oMathPara>
              <m:oMath>
                <m:sSub>
                  <m:sSubPr>
                    <m:ctrlPr>
                      <w:rPr>
                        <w:rFonts w:ascii="Cambria Math" w:hAnsi="Cambria Math"/>
                        <w:i/>
                        <w:sz w:val="14"/>
                        <w:lang w:val="en-US"/>
                      </w:rPr>
                    </m:ctrlPr>
                  </m:sSubPr>
                  <m:e>
                    <m:r>
                      <w:rPr>
                        <w:rFonts w:ascii="Cambria Math" w:hAnsi="Cambria Math"/>
                        <w:sz w:val="14"/>
                        <w:lang w:val="en-US"/>
                      </w:rPr>
                      <m:t>S</m:t>
                    </m:r>
                  </m:e>
                  <m:sub>
                    <m:r>
                      <w:rPr>
                        <w:rFonts w:ascii="Cambria Math" w:hAnsi="Cambria Math"/>
                        <w:sz w:val="14"/>
                        <w:lang w:val="en-US"/>
                      </w:rPr>
                      <m:t>k</m:t>
                    </m:r>
                  </m:sub>
                </m:sSub>
                <m:r>
                  <w:rPr>
                    <w:rFonts w:ascii="Cambria Math" w:hAnsi="Cambria Math"/>
                    <w:sz w:val="14"/>
                    <w:lang w:val="en-US"/>
                  </w:rPr>
                  <m:t>=</m:t>
                </m:r>
                <m:nary>
                  <m:naryPr>
                    <m:chr m:val="∑"/>
                    <m:limLoc m:val="undOvr"/>
                    <m:ctrlPr>
                      <w:rPr>
                        <w:rFonts w:ascii="Cambria Math" w:hAnsi="Cambria Math"/>
                        <w:i/>
                        <w:sz w:val="14"/>
                        <w:lang w:val="en-US"/>
                      </w:rPr>
                    </m:ctrlPr>
                  </m:naryPr>
                  <m:sub>
                    <m:r>
                      <w:rPr>
                        <w:rFonts w:ascii="Cambria Math" w:hAnsi="Cambria Math"/>
                        <w:sz w:val="14"/>
                        <w:lang w:val="en-US"/>
                      </w:rPr>
                      <m:t>i=1</m:t>
                    </m:r>
                  </m:sub>
                  <m:sup>
                    <m:r>
                      <w:rPr>
                        <w:rFonts w:ascii="Cambria Math" w:hAnsi="Cambria Math"/>
                        <w:sz w:val="14"/>
                        <w:lang w:val="en-US"/>
                      </w:rPr>
                      <m:t>N</m:t>
                    </m:r>
                  </m:sup>
                  <m:e>
                    <m:nary>
                      <m:naryPr>
                        <m:chr m:val="∑"/>
                        <m:limLoc m:val="undOvr"/>
                        <m:ctrlPr>
                          <w:rPr>
                            <w:rFonts w:ascii="Cambria Math" w:hAnsi="Cambria Math"/>
                            <w:i/>
                            <w:sz w:val="14"/>
                            <w:lang w:val="en-US"/>
                          </w:rPr>
                        </m:ctrlPr>
                      </m:naryPr>
                      <m:sub>
                        <m:r>
                          <w:rPr>
                            <w:rFonts w:ascii="Cambria Math" w:hAnsi="Cambria Math"/>
                            <w:sz w:val="14"/>
                            <w:lang w:val="en-US"/>
                          </w:rPr>
                          <m:t>j=1</m:t>
                        </m:r>
                      </m:sub>
                      <m:sup>
                        <m:sSub>
                          <m:sSubPr>
                            <m:ctrlPr>
                              <w:rPr>
                                <w:rFonts w:ascii="Cambria Math" w:hAnsi="Cambria Math"/>
                                <w:i/>
                                <w:sz w:val="14"/>
                                <w:lang w:val="en-US"/>
                              </w:rPr>
                            </m:ctrlPr>
                          </m:sSubPr>
                          <m:e>
                            <m:r>
                              <w:rPr>
                                <w:rFonts w:ascii="Cambria Math" w:hAnsi="Cambria Math"/>
                                <w:sz w:val="14"/>
                                <w:lang w:val="en-US"/>
                              </w:rPr>
                              <m:t>n</m:t>
                            </m:r>
                          </m:e>
                          <m:sub>
                            <m:r>
                              <w:rPr>
                                <w:rFonts w:ascii="Cambria Math" w:hAnsi="Cambria Math"/>
                                <w:sz w:val="14"/>
                                <w:lang w:val="en-US"/>
                              </w:rPr>
                              <m:t>ik</m:t>
                            </m:r>
                          </m:sub>
                        </m:sSub>
                      </m:sup>
                      <m:e>
                        <m:f>
                          <m:fPr>
                            <m:ctrlPr>
                              <w:rPr>
                                <w:rFonts w:ascii="Cambria Math" w:hAnsi="Cambria Math"/>
                                <w:i/>
                                <w:sz w:val="14"/>
                                <w:lang w:val="en-US"/>
                              </w:rPr>
                            </m:ctrlPr>
                          </m:fPr>
                          <m:num>
                            <m:r>
                              <w:rPr>
                                <w:rFonts w:ascii="Cambria Math" w:hAnsi="Cambria Math"/>
                                <w:sz w:val="14"/>
                                <w:lang w:val="en-US"/>
                              </w:rPr>
                              <m:t>1</m:t>
                            </m:r>
                          </m:num>
                          <m:den>
                            <m:r>
                              <w:rPr>
                                <w:rFonts w:ascii="Cambria Math" w:hAnsi="Cambria Math"/>
                                <w:sz w:val="14"/>
                                <w:lang w:val="en-US"/>
                              </w:rPr>
                              <m:t>1+</m:t>
                            </m:r>
                            <m:sSup>
                              <m:sSupPr>
                                <m:ctrlPr>
                                  <w:rPr>
                                    <w:rFonts w:ascii="Cambria Math" w:hAnsi="Cambria Math"/>
                                    <w:i/>
                                    <w:sz w:val="14"/>
                                    <w:lang w:val="en-US"/>
                                  </w:rPr>
                                </m:ctrlPr>
                              </m:sSupPr>
                              <m:e>
                                <m:r>
                                  <w:rPr>
                                    <w:rFonts w:ascii="Cambria Math" w:hAnsi="Cambria Math"/>
                                    <w:sz w:val="14"/>
                                    <w:lang w:val="en-US"/>
                                  </w:rPr>
                                  <m:t>e</m:t>
                                </m:r>
                              </m:e>
                              <m:sup>
                                <m:r>
                                  <w:rPr>
                                    <w:rFonts w:ascii="Cambria Math" w:hAnsi="Cambria Math"/>
                                    <w:sz w:val="14"/>
                                    <w:lang w:val="en-US"/>
                                  </w:rPr>
                                  <m:t>(</m:t>
                                </m:r>
                                <m:sSub>
                                  <m:sSubPr>
                                    <m:ctrlPr>
                                      <w:rPr>
                                        <w:rFonts w:ascii="Cambria Math" w:hAnsi="Cambria Math"/>
                                        <w:i/>
                                        <w:sz w:val="14"/>
                                        <w:lang w:val="en-US"/>
                                      </w:rPr>
                                    </m:ctrlPr>
                                  </m:sSubPr>
                                  <m:e>
                                    <m:r>
                                      <w:rPr>
                                        <w:rFonts w:ascii="Cambria Math" w:hAnsi="Cambria Math"/>
                                        <w:sz w:val="14"/>
                                        <w:lang w:val="en-US"/>
                                      </w:rPr>
                                      <m:t>E</m:t>
                                    </m:r>
                                  </m:e>
                                  <m:sub>
                                    <m:r>
                                      <w:rPr>
                                        <w:rFonts w:ascii="Cambria Math" w:hAnsi="Cambria Math"/>
                                        <w:sz w:val="14"/>
                                        <w:lang w:val="en-US"/>
                                      </w:rPr>
                                      <m:t>ijk</m:t>
                                    </m:r>
                                  </m:sub>
                                </m:sSub>
                                <m:r>
                                  <w:rPr>
                                    <w:rFonts w:ascii="Cambria Math" w:hAnsi="Cambria Math"/>
                                    <w:sz w:val="14"/>
                                    <w:lang w:val="en-US"/>
                                  </w:rPr>
                                  <m:t>-μ)/(RT)</m:t>
                                </m:r>
                              </m:sup>
                            </m:sSup>
                          </m:den>
                        </m:f>
                      </m:e>
                    </m:nary>
                  </m:e>
                </m:nary>
              </m:oMath>
            </m:oMathPara>
          </w:p>
          <w:p w14:paraId="55522191" w14:textId="77777777" w:rsidR="004820FE" w:rsidRPr="00F96B9F" w:rsidRDefault="004820FE" w:rsidP="004820FE">
            <w:pPr>
              <w:pStyle w:val="Prrafodelista"/>
              <w:keepNext/>
              <w:keepLines/>
              <w:spacing w:before="200" w:after="200" w:line="276" w:lineRule="auto"/>
              <w:ind w:left="753"/>
              <w:outlineLvl w:val="4"/>
              <w:rPr>
                <w:sz w:val="14"/>
                <w:lang w:val="en-US"/>
              </w:rPr>
            </w:pPr>
            <w:proofErr w:type="gramStart"/>
            <w:r w:rsidRPr="00F96B9F">
              <w:rPr>
                <w:sz w:val="14"/>
                <w:lang w:val="en-US"/>
              </w:rPr>
              <w:t>where</w:t>
            </w:r>
            <w:proofErr w:type="gramEnd"/>
            <m:oMath>
              <m:sSub>
                <m:sSubPr>
                  <m:ctrlPr>
                    <w:rPr>
                      <w:rFonts w:ascii="Cambria Math" w:hAnsi="Cambria Math"/>
                      <w:i/>
                      <w:sz w:val="14"/>
                      <w:lang w:val="en-US"/>
                    </w:rPr>
                  </m:ctrlPr>
                </m:sSubPr>
                <m:e>
                  <m:r>
                    <w:rPr>
                      <w:rFonts w:ascii="Cambria Math" w:hAnsi="Cambria Math"/>
                      <w:sz w:val="14"/>
                      <w:lang w:val="en-US"/>
                    </w:rPr>
                    <m:t>E</m:t>
                  </m:r>
                </m:e>
                <m:sub>
                  <m:r>
                    <w:rPr>
                      <w:rFonts w:ascii="Cambria Math" w:hAnsi="Cambria Math"/>
                      <w:sz w:val="14"/>
                      <w:lang w:val="en-US"/>
                    </w:rPr>
                    <m:t>ijk</m:t>
                  </m:r>
                </m:sub>
              </m:sSub>
              <m:r>
                <w:rPr>
                  <w:rFonts w:ascii="Cambria Math" w:hAnsi="Cambria Math"/>
                  <w:sz w:val="14"/>
                  <w:lang w:val="en-US"/>
                </w:rPr>
                <m:t>=-RT∙</m:t>
              </m:r>
              <m:r>
                <m:rPr>
                  <m:sty m:val="p"/>
                </m:rPr>
                <w:rPr>
                  <w:rFonts w:ascii="Cambria Math" w:hAnsi="Cambria Math"/>
                  <w:sz w:val="14"/>
                  <w:lang w:val="en-US"/>
                </w:rPr>
                <m:t>ln⁡</m:t>
              </m:r>
              <m:r>
                <w:rPr>
                  <w:rFonts w:ascii="Cambria Math" w:hAnsi="Cambria Math"/>
                  <w:sz w:val="14"/>
                  <w:lang w:val="en-US"/>
                </w:rPr>
                <m:t>(</m:t>
              </m:r>
              <m:sSub>
                <m:sSubPr>
                  <m:ctrlPr>
                    <w:rPr>
                      <w:rFonts w:ascii="Cambria Math" w:hAnsi="Cambria Math"/>
                      <w:i/>
                      <w:sz w:val="14"/>
                      <w:lang w:val="en-US"/>
                    </w:rPr>
                  </m:ctrlPr>
                </m:sSubPr>
                <m:e>
                  <m:r>
                    <w:rPr>
                      <w:rFonts w:ascii="Cambria Math" w:hAnsi="Cambria Math"/>
                      <w:sz w:val="14"/>
                      <w:lang w:val="en-US"/>
                    </w:rPr>
                    <m:t>K</m:t>
                  </m:r>
                </m:e>
                <m:sub>
                  <m:r>
                    <w:rPr>
                      <w:rFonts w:ascii="Cambria Math" w:hAnsi="Cambria Math"/>
                      <w:sz w:val="14"/>
                      <w:lang w:val="en-US"/>
                    </w:rPr>
                    <m:t>i</m:t>
                  </m:r>
                </m:sub>
              </m:sSub>
              <m:r>
                <w:rPr>
                  <w:rFonts w:ascii="Cambria Math" w:hAnsi="Cambria Math"/>
                  <w:sz w:val="14"/>
                  <w:lang w:val="en-US"/>
                </w:rPr>
                <m:t>)</m:t>
              </m:r>
            </m:oMath>
            <w:r w:rsidRPr="00F96B9F">
              <w:rPr>
                <w:sz w:val="14"/>
                <w:lang w:val="en-US"/>
              </w:rPr>
              <w:t xml:space="preserve"> is the energy of the duplex, </w:t>
            </w:r>
            <m:oMath>
              <m:r>
                <w:rPr>
                  <w:rFonts w:ascii="Cambria Math" w:hAnsi="Cambria Math"/>
                  <w:sz w:val="14"/>
                  <w:lang w:val="en-US"/>
                </w:rPr>
                <m:t>μ=RT∙</m:t>
              </m:r>
              <m:r>
                <m:rPr>
                  <m:sty m:val="p"/>
                </m:rPr>
                <w:rPr>
                  <w:rFonts w:ascii="Cambria Math" w:hAnsi="Cambria Math"/>
                  <w:sz w:val="14"/>
                  <w:lang w:val="en-US"/>
                </w:rPr>
                <m:t>ln⁡</m:t>
              </m:r>
              <m:r>
                <w:rPr>
                  <w:rFonts w:ascii="Cambria Math" w:hAnsi="Cambria Math"/>
                  <w:sz w:val="14"/>
                  <w:lang w:val="en-US"/>
                </w:rPr>
                <m:t>([</m:t>
              </m:r>
              <m:sSub>
                <m:sSubPr>
                  <m:ctrlPr>
                    <w:rPr>
                      <w:rFonts w:ascii="Cambria Math" w:hAnsi="Cambria Math"/>
                      <w:i/>
                      <w:sz w:val="14"/>
                      <w:lang w:val="en-US"/>
                    </w:rPr>
                  </m:ctrlPr>
                </m:sSubPr>
                <m:e>
                  <m:r>
                    <w:rPr>
                      <w:rFonts w:ascii="Cambria Math" w:hAnsi="Cambria Math"/>
                      <w:sz w:val="14"/>
                      <w:lang w:val="en-US"/>
                    </w:rPr>
                    <m:t>miR</m:t>
                  </m:r>
                </m:e>
                <m:sub>
                  <m:r>
                    <w:rPr>
                      <w:rFonts w:ascii="Cambria Math" w:hAnsi="Cambria Math"/>
                      <w:sz w:val="14"/>
                      <w:lang w:val="en-US"/>
                    </w:rPr>
                    <m:t>i</m:t>
                  </m:r>
                </m:sub>
              </m:sSub>
              <m:r>
                <w:rPr>
                  <w:rFonts w:ascii="Cambria Math" w:hAnsi="Cambria Math"/>
                  <w:sz w:val="14"/>
                  <w:lang w:val="en-US"/>
                </w:rPr>
                <m:t>])</m:t>
              </m:r>
            </m:oMath>
            <w:r w:rsidRPr="00F96B9F">
              <w:rPr>
                <w:sz w:val="14"/>
                <w:lang w:val="en-US"/>
              </w:rPr>
              <w:t xml:space="preserve"> and S</w:t>
            </w:r>
            <w:r w:rsidRPr="00F96B9F">
              <w:rPr>
                <w:sz w:val="14"/>
                <w:vertAlign w:val="subscript"/>
                <w:lang w:val="en-US"/>
              </w:rPr>
              <w:t>k</w:t>
            </w:r>
            <w:r w:rsidRPr="00F96B9F">
              <w:rPr>
                <w:sz w:val="14"/>
                <w:lang w:val="en-US"/>
              </w:rPr>
              <w:t xml:space="preserve"> is the combined score for gene </w:t>
            </w:r>
            <w:r w:rsidRPr="00F96B9F">
              <w:rPr>
                <w:i/>
                <w:sz w:val="14"/>
                <w:lang w:val="en-US"/>
              </w:rPr>
              <w:t>k</w:t>
            </w:r>
            <w:r w:rsidRPr="00F96B9F">
              <w:rPr>
                <w:sz w:val="14"/>
                <w:lang w:val="en-US"/>
              </w:rPr>
              <w:t xml:space="preserve"> given microRNA </w:t>
            </w:r>
            <w:r w:rsidRPr="00F96B9F">
              <w:rPr>
                <w:i/>
                <w:sz w:val="14"/>
                <w:lang w:val="en-US"/>
              </w:rPr>
              <w:t>i</w:t>
            </w:r>
            <w:r w:rsidRPr="00F96B9F">
              <w:rPr>
                <w:sz w:val="14"/>
                <w:lang w:val="en-US"/>
              </w:rPr>
              <w:t xml:space="preserve">, their binding sites </w:t>
            </w:r>
            <w:r w:rsidRPr="00F96B9F">
              <w:rPr>
                <w:i/>
                <w:sz w:val="14"/>
                <w:lang w:val="en-US"/>
              </w:rPr>
              <w:t>j</w:t>
            </w:r>
            <w:r w:rsidRPr="00F96B9F">
              <w:rPr>
                <w:sz w:val="14"/>
                <w:lang w:val="en-US"/>
              </w:rPr>
              <w:t xml:space="preserve"> and their concentration values </w:t>
            </w:r>
            <w:r w:rsidRPr="00F96B9F">
              <w:rPr>
                <w:i/>
                <w:sz w:val="14"/>
                <w:lang w:val="en-US"/>
              </w:rPr>
              <w:t>[miR</w:t>
            </w:r>
            <w:r w:rsidRPr="00F96B9F">
              <w:rPr>
                <w:i/>
                <w:sz w:val="14"/>
                <w:vertAlign w:val="subscript"/>
                <w:lang w:val="en-US"/>
              </w:rPr>
              <w:t>i</w:t>
            </w:r>
            <w:r w:rsidRPr="00F96B9F">
              <w:rPr>
                <w:i/>
                <w:sz w:val="14"/>
                <w:lang w:val="en-US"/>
              </w:rPr>
              <w:t>]</w:t>
            </w:r>
            <w:r w:rsidRPr="00F96B9F">
              <w:rPr>
                <w:sz w:val="14"/>
                <w:lang w:val="en-US"/>
              </w:rPr>
              <w:t>.</w:t>
            </w:r>
          </w:p>
          <w:p w14:paraId="4ADE8D18" w14:textId="77777777" w:rsidR="004820FE" w:rsidRPr="00F96B9F" w:rsidRDefault="004820FE" w:rsidP="004820FE">
            <w:pPr>
              <w:pStyle w:val="Prrafodelista"/>
              <w:numPr>
                <w:ilvl w:val="0"/>
                <w:numId w:val="4"/>
              </w:numPr>
              <w:spacing w:after="200" w:line="276" w:lineRule="auto"/>
              <w:rPr>
                <w:sz w:val="14"/>
                <w:lang w:val="en-US"/>
              </w:rPr>
            </w:pPr>
            <w:r w:rsidRPr="00F96B9F">
              <w:rPr>
                <w:sz w:val="14"/>
                <w:lang w:val="en-US"/>
              </w:rPr>
              <w:t xml:space="preserve">In case interactions are ranked with scores, the new scores are determined by, </w:t>
            </w:r>
          </w:p>
          <w:p w14:paraId="56D7AE41" w14:textId="77777777" w:rsidR="004820FE" w:rsidRPr="00F96B9F" w:rsidRDefault="00A96E45" w:rsidP="004820FE">
            <w:pPr>
              <w:pStyle w:val="Prrafodelista"/>
              <w:spacing w:after="200" w:line="276" w:lineRule="auto"/>
              <w:ind w:left="753"/>
              <w:rPr>
                <w:sz w:val="14"/>
                <w:lang w:val="en-US"/>
              </w:rPr>
            </w:pPr>
            <m:oMathPara>
              <m:oMath>
                <m:sSub>
                  <m:sSubPr>
                    <m:ctrlPr>
                      <w:rPr>
                        <w:rFonts w:ascii="Cambria Math" w:hAnsi="Cambria Math"/>
                        <w:i/>
                        <w:sz w:val="14"/>
                        <w:lang w:val="en-US"/>
                      </w:rPr>
                    </m:ctrlPr>
                  </m:sSubPr>
                  <m:e>
                    <m:r>
                      <w:rPr>
                        <w:rFonts w:ascii="Cambria Math" w:hAnsi="Cambria Math"/>
                        <w:sz w:val="14"/>
                        <w:lang w:val="en-US"/>
                      </w:rPr>
                      <m:t>S</m:t>
                    </m:r>
                  </m:e>
                  <m:sub>
                    <m:r>
                      <w:rPr>
                        <w:rFonts w:ascii="Cambria Math" w:hAnsi="Cambria Math"/>
                        <w:sz w:val="14"/>
                        <w:lang w:val="en-US"/>
                      </w:rPr>
                      <m:t>k</m:t>
                    </m:r>
                  </m:sub>
                </m:sSub>
                <m:r>
                  <w:rPr>
                    <w:rFonts w:ascii="Cambria Math" w:hAnsi="Cambria Math"/>
                    <w:sz w:val="14"/>
                    <w:lang w:val="en-US"/>
                  </w:rPr>
                  <m:t>=</m:t>
                </m:r>
                <m:nary>
                  <m:naryPr>
                    <m:chr m:val="∑"/>
                    <m:limLoc m:val="undOvr"/>
                    <m:ctrlPr>
                      <w:rPr>
                        <w:rFonts w:ascii="Cambria Math" w:hAnsi="Cambria Math"/>
                        <w:i/>
                        <w:sz w:val="14"/>
                        <w:lang w:val="en-US"/>
                      </w:rPr>
                    </m:ctrlPr>
                  </m:naryPr>
                  <m:sub>
                    <m:r>
                      <w:rPr>
                        <w:rFonts w:ascii="Cambria Math" w:hAnsi="Cambria Math"/>
                        <w:sz w:val="14"/>
                        <w:lang w:val="en-US"/>
                      </w:rPr>
                      <m:t>i=1</m:t>
                    </m:r>
                  </m:sub>
                  <m:sup>
                    <m:r>
                      <w:rPr>
                        <w:rFonts w:ascii="Cambria Math" w:hAnsi="Cambria Math"/>
                        <w:sz w:val="14"/>
                        <w:lang w:val="en-US"/>
                      </w:rPr>
                      <m:t>N</m:t>
                    </m:r>
                  </m:sup>
                  <m:e>
                    <m:sSub>
                      <m:sSubPr>
                        <m:ctrlPr>
                          <w:rPr>
                            <w:rFonts w:ascii="Cambria Math" w:hAnsi="Cambria Math"/>
                            <w:i/>
                            <w:sz w:val="14"/>
                            <w:lang w:val="en-US"/>
                          </w:rPr>
                        </m:ctrlPr>
                      </m:sSubPr>
                      <m:e>
                        <m:r>
                          <w:rPr>
                            <w:rFonts w:ascii="Cambria Math" w:hAnsi="Cambria Math"/>
                            <w:sz w:val="14"/>
                            <w:lang w:val="en-US"/>
                          </w:rPr>
                          <m:t>S</m:t>
                        </m:r>
                      </m:e>
                      <m:sub>
                        <m:r>
                          <w:rPr>
                            <w:rFonts w:ascii="Cambria Math" w:hAnsi="Cambria Math"/>
                            <w:sz w:val="14"/>
                            <w:lang w:val="en-US"/>
                          </w:rPr>
                          <m:t>ik</m:t>
                        </m:r>
                      </m:sub>
                    </m:sSub>
                    <m:r>
                      <w:rPr>
                        <w:rFonts w:ascii="Cambria Math" w:hAnsi="Cambria Math"/>
                        <w:sz w:val="14"/>
                        <w:lang w:val="en-US"/>
                      </w:rPr>
                      <m:t>∙[</m:t>
                    </m:r>
                    <m:sSub>
                      <m:sSubPr>
                        <m:ctrlPr>
                          <w:rPr>
                            <w:rFonts w:ascii="Cambria Math" w:hAnsi="Cambria Math"/>
                            <w:i/>
                            <w:sz w:val="14"/>
                            <w:lang w:val="en-US"/>
                          </w:rPr>
                        </m:ctrlPr>
                      </m:sSubPr>
                      <m:e>
                        <m:r>
                          <w:rPr>
                            <w:rFonts w:ascii="Cambria Math" w:hAnsi="Cambria Math"/>
                            <w:sz w:val="14"/>
                            <w:lang w:val="en-US"/>
                          </w:rPr>
                          <m:t>miR</m:t>
                        </m:r>
                      </m:e>
                      <m:sub>
                        <m:r>
                          <w:rPr>
                            <w:rFonts w:ascii="Cambria Math" w:hAnsi="Cambria Math"/>
                            <w:sz w:val="14"/>
                            <w:lang w:val="en-US"/>
                          </w:rPr>
                          <m:t>i</m:t>
                        </m:r>
                      </m:sub>
                    </m:sSub>
                    <m:r>
                      <w:rPr>
                        <w:rFonts w:ascii="Cambria Math" w:hAnsi="Cambria Math"/>
                        <w:sz w:val="14"/>
                        <w:lang w:val="en-US"/>
                      </w:rPr>
                      <m:t>]</m:t>
                    </m:r>
                  </m:e>
                </m:nary>
              </m:oMath>
            </m:oMathPara>
          </w:p>
          <w:p w14:paraId="2B44D9F8" w14:textId="77777777" w:rsidR="004820FE" w:rsidRPr="00F96B9F" w:rsidRDefault="004820FE" w:rsidP="004820FE">
            <w:pPr>
              <w:pStyle w:val="Prrafodelista"/>
              <w:ind w:left="753"/>
              <w:rPr>
                <w:sz w:val="14"/>
                <w:lang w:val="en-US"/>
              </w:rPr>
            </w:pPr>
            <w:proofErr w:type="gramStart"/>
            <w:r w:rsidRPr="00F96B9F">
              <w:rPr>
                <w:sz w:val="14"/>
                <w:lang w:val="en-US"/>
              </w:rPr>
              <w:t>where</w:t>
            </w:r>
            <w:proofErr w:type="gramEnd"/>
            <w:r w:rsidRPr="00F96B9F">
              <w:rPr>
                <w:sz w:val="14"/>
                <w:lang w:val="en-US"/>
              </w:rPr>
              <w:t xml:space="preserve"> S</w:t>
            </w:r>
            <w:r w:rsidRPr="00F96B9F">
              <w:rPr>
                <w:sz w:val="14"/>
                <w:vertAlign w:val="subscript"/>
                <w:lang w:val="en-US"/>
              </w:rPr>
              <w:t>k</w:t>
            </w:r>
            <w:r w:rsidRPr="00F96B9F">
              <w:rPr>
                <w:sz w:val="14"/>
                <w:lang w:val="en-US"/>
              </w:rPr>
              <w:t xml:space="preserve"> is the score associated to miRNA</w:t>
            </w:r>
            <w:r w:rsidRPr="00F96B9F">
              <w:rPr>
                <w:i/>
                <w:sz w:val="14"/>
                <w:lang w:val="en-US"/>
              </w:rPr>
              <w:t>i</w:t>
            </w:r>
            <w:r w:rsidRPr="00F96B9F">
              <w:rPr>
                <w:sz w:val="14"/>
                <w:lang w:val="en-US"/>
              </w:rPr>
              <w:t xml:space="preserve"> and mRNA </w:t>
            </w:r>
            <w:r w:rsidRPr="00F96B9F">
              <w:rPr>
                <w:i/>
                <w:sz w:val="14"/>
                <w:lang w:val="en-US"/>
              </w:rPr>
              <w:t>k</w:t>
            </w:r>
            <w:r w:rsidRPr="00F96B9F">
              <w:rPr>
                <w:sz w:val="14"/>
                <w:lang w:val="en-US"/>
              </w:rPr>
              <w:t>.</w:t>
            </w:r>
          </w:p>
        </w:tc>
      </w:tr>
      <w:tr w:rsidR="004820FE" w:rsidRPr="00783CF9" w14:paraId="0F97C29E" w14:textId="77777777" w:rsidTr="00582D06">
        <w:trPr>
          <w:trHeight w:val="191"/>
        </w:trPr>
        <w:tc>
          <w:tcPr>
            <w:tcW w:w="1668" w:type="dxa"/>
            <w:tcBorders>
              <w:top w:val="single" w:sz="4" w:space="0" w:color="000000" w:themeColor="text1"/>
              <w:right w:val="nil"/>
            </w:tcBorders>
            <w:shd w:val="pct15" w:color="auto" w:fill="auto"/>
            <w:vAlign w:val="center"/>
          </w:tcPr>
          <w:p w14:paraId="180394B2" w14:textId="77777777" w:rsidR="004820FE" w:rsidRPr="0045390F" w:rsidRDefault="004820FE" w:rsidP="004820FE">
            <w:pPr>
              <w:keepNext/>
              <w:keepLines/>
              <w:spacing w:before="200" w:after="200" w:line="276" w:lineRule="auto"/>
              <w:outlineLvl w:val="4"/>
              <w:rPr>
                <w:rFonts w:eastAsiaTheme="minorEastAsia"/>
                <w:sz w:val="18"/>
                <w:szCs w:val="18"/>
                <w:lang w:val="en-US"/>
              </w:rPr>
            </w:pPr>
            <w:r w:rsidRPr="0045390F">
              <w:rPr>
                <w:rFonts w:eastAsiaTheme="minorEastAsia"/>
                <w:sz w:val="18"/>
                <w:szCs w:val="18"/>
                <w:lang w:val="en-US"/>
              </w:rPr>
              <w:t>ExprTarget</w:t>
            </w:r>
          </w:p>
        </w:tc>
        <w:tc>
          <w:tcPr>
            <w:tcW w:w="2126" w:type="dxa"/>
            <w:tcBorders>
              <w:top w:val="single" w:sz="4" w:space="0" w:color="000000" w:themeColor="text1"/>
              <w:left w:val="nil"/>
              <w:right w:val="nil"/>
            </w:tcBorders>
            <w:shd w:val="pct15" w:color="auto" w:fill="auto"/>
            <w:vAlign w:val="center"/>
          </w:tcPr>
          <w:p w14:paraId="5C6C30BA" w14:textId="77777777" w:rsidR="004820FE" w:rsidRPr="0045390F" w:rsidRDefault="00ED5710" w:rsidP="00A84935">
            <w:pPr>
              <w:keepNext/>
              <w:keepLines/>
              <w:spacing w:before="200" w:after="200" w:line="276" w:lineRule="auto"/>
              <w:outlineLvl w:val="4"/>
              <w:rPr>
                <w:rFonts w:eastAsiaTheme="minorEastAsia"/>
                <w:sz w:val="18"/>
                <w:szCs w:val="18"/>
                <w:lang w:val="en-US"/>
              </w:rPr>
            </w:pPr>
            <w:r>
              <w:rPr>
                <w:rFonts w:eastAsiaTheme="minorEastAsia"/>
                <w:sz w:val="18"/>
                <w:szCs w:val="18"/>
              </w:rPr>
              <w:fldChar w:fldCharType="begin" w:fldLock="1"/>
            </w:r>
            <w:r w:rsidR="00A84935" w:rsidRPr="0045390F">
              <w:rPr>
                <w:rFonts w:eastAsiaTheme="minorEastAsia"/>
                <w:sz w:val="18"/>
                <w:szCs w:val="18"/>
                <w:lang w:val="en-US"/>
              </w:rPr>
              <w:instrText>ADDIN CSL_CITATION { "citationItems" : [ { "id" : "ITEM-1", "itemData" : { "ISSN" : "1932-6203", "abstract" : "Variation in gene expression has been observed in natural populations and associated with complex traits or phenotypes such as disease susceptibility and drug response. Gene expression itself is controlled by various genetic and non-genetic factors. The binding of a class of small RNA molecules, microRNAs (miRNAs), to mRNA transcript targets has recently been demonstrated to be an important mechanism of gene regulation. Because individual miRNAs may regulate the expression of multiple gene targets, a comprehensive and reliable catalogue of miRNA-regulated targets is critical to understanding gene regulatory networks. Though exper</w:instrText>
            </w:r>
            <w:r w:rsidR="00A84935">
              <w:rPr>
                <w:rFonts w:eastAsiaTheme="minorEastAsia"/>
                <w:sz w:val="18"/>
                <w:szCs w:val="18"/>
              </w:rPr>
              <w:instrText xml:space="preserve">imental approaches have been used to identify many miRNA targets, due to cost and efficiency, current miRNA target identification still relies largely on computational algorithms that aim to take advantage of different biochemical/thermodynamic properties of the sequences of miRNAs and their gene targets. A novel approach, ExprTarget, therefore, is proposed here to integrate some of the most frequently invoked methods (miRanda, PicTar, TargetScan) as well as the genome-wide HapMap miRNA and mRNA expression datasets generated in our laboratory. To our knowledge, this dataset constitutes the first miRNA expression profiling in the HapMap lymphoblastoid cell lines. We conducted diagnostic tests of the existing computational solutions using the experimentally supported targets in TarBase as gold standard. To gain insight into the biases that arise from such an analysis, we investigated the effect of the choice of gold standard on the evaluation of the various computational tools. We analyzed the performance of ExprTarget using both ROC curve analysis and cross-validation. We show that ExprTarget greatly improves miRNA target prediction relative to the individual prediction algorithms in terms of sensitivity and specificity. We also developed an online database, ExprTargetDB, of human miRNA targets predicted by our approach that integrates gene expression profiling into a broader framework involving important features of miRNA target site predictions.", "author" : [ { "dropping-particle" </w:instrText>
            </w:r>
            <w:r w:rsidR="00A84935" w:rsidRPr="0045390F">
              <w:rPr>
                <w:rFonts w:eastAsiaTheme="minorEastAsia"/>
                <w:sz w:val="18"/>
                <w:szCs w:val="18"/>
                <w:lang w:val="en-US"/>
              </w:rPr>
              <w:instrText>: "", "family" : "Gamazon", "given" : "Eric R", "non-dropping-particle" : "", "parse-names" : false, "suffix" : "" }, { "dropping-particle" : "", "family" : "Im", "given" : "Hae-Kyung", "non-dropping-particle" : "", "parse-names" : false, "suffix" : "" }, { "dropping-particle" : "", "family" : "Duan", "given" : "Shiwei", "non-dropping-particle" : "", "parse-names" : false, "suffix" : "" }, { "dropping-particle" : "", "family" : "Lussier", "given" : "Yves A", "non-dropping-particle" : "", "parse-names" : false, "suffix" : "" }, { "dropping-particle" : "", "family" : "Cox", "given" : "Nancy J", "non-dropping-particle" : "", "parse-names" : false, "suffix" : "" }, { "dropping-particle" : "", "family" : "Dolan", "given" : "M Eileen", "non-dropping-particle" : "", "parse-names" : false, "suffix" : "" }, { "dropping-particle" : "", "family" : "Zhang", "given" : "Wei", "non-dropping-particle" : "", "parse-names" : false, "suffix" : "" } ], "container-title" : "PloS one", "id" : "ITEM-1", "issue" : "10", "issued" : { "date-parts" : [ [ "2010", "1" ] ] }, "page" : "e13534", "title" : "Exprtarget: an integrative approach to predicting human microRNA targets.", "type" : "article-journal", "volume" : "5" }, "uris" : [ "http://www.mendeley.com/documents/?uuid=3d68a97c-f1f8-4d93-82db-d46332ed1b7c" ] } ], "mendeley" : { "previouslyFormattedCitation" : "[4]" }, "properties" : { "noteIndex" : 0 }, "schema" : "https://github.com/citation-style-language/schema/raw/master/csl-citation.json" }</w:instrText>
            </w:r>
            <w:r w:rsidR="004820FE" w:rsidRPr="0045390F">
              <w:rPr>
                <w:rFonts w:eastAsiaTheme="minorEastAsia"/>
                <w:sz w:val="18"/>
                <w:szCs w:val="18"/>
                <w:lang w:val="en-US"/>
              </w:rPr>
              <w:instrText xml:space="preserve"> }</w:instrText>
            </w:r>
            <w:r>
              <w:rPr>
                <w:rFonts w:eastAsiaTheme="minorEastAsia"/>
                <w:sz w:val="18"/>
                <w:szCs w:val="18"/>
              </w:rPr>
              <w:fldChar w:fldCharType="separate"/>
            </w:r>
            <w:r w:rsidR="00A84935" w:rsidRPr="0045390F">
              <w:rPr>
                <w:rFonts w:eastAsiaTheme="minorEastAsia"/>
                <w:noProof/>
                <w:sz w:val="18"/>
                <w:szCs w:val="18"/>
                <w:lang w:val="en-US"/>
              </w:rPr>
              <w:t>[4]</w:t>
            </w:r>
            <w:r>
              <w:rPr>
                <w:rFonts w:eastAsiaTheme="minorEastAsia"/>
                <w:sz w:val="18"/>
                <w:szCs w:val="18"/>
              </w:rPr>
              <w:fldChar w:fldCharType="end"/>
            </w:r>
          </w:p>
        </w:tc>
        <w:tc>
          <w:tcPr>
            <w:tcW w:w="6979" w:type="dxa"/>
            <w:tcBorders>
              <w:top w:val="single" w:sz="4" w:space="0" w:color="000000" w:themeColor="text1"/>
              <w:left w:val="nil"/>
            </w:tcBorders>
            <w:shd w:val="pct15" w:color="auto" w:fill="auto"/>
            <w:vAlign w:val="center"/>
          </w:tcPr>
          <w:p w14:paraId="3D963506" w14:textId="77777777" w:rsidR="004820FE" w:rsidRPr="00F96B9F" w:rsidRDefault="004820FE" w:rsidP="004820FE">
            <w:pPr>
              <w:keepNext/>
              <w:keepLines/>
              <w:spacing w:before="200" w:after="200" w:line="276" w:lineRule="auto"/>
              <w:outlineLvl w:val="4"/>
              <w:rPr>
                <w:rFonts w:eastAsiaTheme="minorEastAsia"/>
                <w:sz w:val="14"/>
                <w:lang w:val="en-US"/>
              </w:rPr>
            </w:pPr>
            <w:r w:rsidRPr="00F96B9F">
              <w:rPr>
                <w:rFonts w:eastAsiaTheme="minorEastAsia"/>
                <w:sz w:val="14"/>
                <w:lang w:val="en-US"/>
              </w:rPr>
              <w:t xml:space="preserve">A logistic regression model with </w:t>
            </w:r>
            <w:r w:rsidRPr="00F96B9F">
              <w:rPr>
                <w:rFonts w:eastAsiaTheme="minorEastAsia"/>
                <w:i/>
                <w:sz w:val="14"/>
                <w:lang w:val="en-US"/>
              </w:rPr>
              <w:t>x</w:t>
            </w:r>
            <w:r w:rsidRPr="00F96B9F">
              <w:rPr>
                <w:rFonts w:eastAsiaTheme="minorEastAsia"/>
                <w:i/>
                <w:sz w:val="14"/>
                <w:vertAlign w:val="subscript"/>
                <w:lang w:val="en-US"/>
              </w:rPr>
              <w:t>k</w:t>
            </w:r>
            <w:proofErr w:type="gramStart"/>
            <w:r w:rsidRPr="00F96B9F">
              <w:rPr>
                <w:rFonts w:eastAsiaTheme="minorEastAsia"/>
                <w:i/>
                <w:sz w:val="14"/>
                <w:vertAlign w:val="subscript"/>
                <w:lang w:val="en-US"/>
              </w:rPr>
              <w:t>,i</w:t>
            </w:r>
            <w:proofErr w:type="gramEnd"/>
            <w:r w:rsidRPr="00F96B9F">
              <w:rPr>
                <w:rFonts w:eastAsiaTheme="minorEastAsia"/>
                <w:sz w:val="14"/>
                <w:lang w:val="en-US"/>
              </w:rPr>
              <w:t xml:space="preserve"> the predictors (the scores of different databases plus the p-values of an adjusted linear regression model between miRNA and mRNA expressions) and the set of experimentally validated interactions as observations,</w:t>
            </w:r>
          </w:p>
          <w:p w14:paraId="467CFEC5" w14:textId="77777777" w:rsidR="004820FE" w:rsidRPr="00F96B9F" w:rsidRDefault="004820FE" w:rsidP="004820FE">
            <w:pPr>
              <w:spacing w:after="200" w:line="276" w:lineRule="auto"/>
              <w:rPr>
                <w:rFonts w:eastAsiaTheme="minorEastAsia"/>
                <w:sz w:val="14"/>
                <w:lang w:val="en-US"/>
              </w:rPr>
            </w:pPr>
            <m:oMathPara>
              <m:oMath>
                <m:r>
                  <w:rPr>
                    <w:rFonts w:ascii="Cambria Math" w:eastAsiaTheme="minorEastAsia" w:hAnsi="Cambria Math"/>
                    <w:sz w:val="14"/>
                    <w:lang w:val="en-US"/>
                  </w:rPr>
                  <m:t>log</m:t>
                </m:r>
                <m:d>
                  <m:dPr>
                    <m:ctrlPr>
                      <w:rPr>
                        <w:rFonts w:ascii="Cambria Math" w:eastAsiaTheme="minorEastAsia" w:hAnsi="Cambria Math"/>
                        <w:i/>
                        <w:sz w:val="14"/>
                        <w:lang w:val="en-US"/>
                      </w:rPr>
                    </m:ctrlPr>
                  </m:dPr>
                  <m:e>
                    <m:f>
                      <m:fPr>
                        <m:ctrlPr>
                          <w:rPr>
                            <w:rFonts w:ascii="Cambria Math" w:eastAsiaTheme="minorEastAsia" w:hAnsi="Cambria Math"/>
                            <w:i/>
                            <w:sz w:val="14"/>
                            <w:lang w:val="en-US"/>
                          </w:rPr>
                        </m:ctrlPr>
                      </m:fPr>
                      <m:num>
                        <m:sSub>
                          <m:sSubPr>
                            <m:ctrlPr>
                              <w:rPr>
                                <w:rFonts w:ascii="Cambria Math" w:eastAsiaTheme="minorEastAsia" w:hAnsi="Cambria Math"/>
                                <w:i/>
                                <w:sz w:val="14"/>
                                <w:lang w:val="en-US"/>
                              </w:rPr>
                            </m:ctrlPr>
                          </m:sSubPr>
                          <m:e>
                            <m:r>
                              <w:rPr>
                                <w:rFonts w:ascii="Cambria Math" w:eastAsiaTheme="minorEastAsia" w:hAnsi="Cambria Math"/>
                                <w:sz w:val="14"/>
                                <w:lang w:val="en-US"/>
                              </w:rPr>
                              <m:t>p</m:t>
                            </m:r>
                          </m:e>
                          <m:sub>
                            <m:r>
                              <w:rPr>
                                <w:rFonts w:ascii="Cambria Math" w:eastAsiaTheme="minorEastAsia" w:hAnsi="Cambria Math"/>
                                <w:sz w:val="14"/>
                                <w:lang w:val="en-US"/>
                              </w:rPr>
                              <m:t>i</m:t>
                            </m:r>
                          </m:sub>
                        </m:sSub>
                      </m:num>
                      <m:den>
                        <m:r>
                          <w:rPr>
                            <w:rFonts w:ascii="Cambria Math" w:eastAsiaTheme="minorEastAsia" w:hAnsi="Cambria Math"/>
                            <w:sz w:val="14"/>
                            <w:lang w:val="en-US"/>
                          </w:rPr>
                          <m:t>1-</m:t>
                        </m:r>
                        <m:sSub>
                          <m:sSubPr>
                            <m:ctrlPr>
                              <w:rPr>
                                <w:rFonts w:ascii="Cambria Math" w:eastAsiaTheme="minorEastAsia" w:hAnsi="Cambria Math"/>
                                <w:i/>
                                <w:sz w:val="14"/>
                                <w:lang w:val="en-US"/>
                              </w:rPr>
                            </m:ctrlPr>
                          </m:sSubPr>
                          <m:e>
                            <m:r>
                              <w:rPr>
                                <w:rFonts w:ascii="Cambria Math" w:eastAsiaTheme="minorEastAsia" w:hAnsi="Cambria Math"/>
                                <w:sz w:val="14"/>
                                <w:lang w:val="en-US"/>
                              </w:rPr>
                              <m:t>p</m:t>
                            </m:r>
                          </m:e>
                          <m:sub>
                            <m:r>
                              <w:rPr>
                                <w:rFonts w:ascii="Cambria Math" w:eastAsiaTheme="minorEastAsia" w:hAnsi="Cambria Math"/>
                                <w:sz w:val="14"/>
                                <w:lang w:val="en-US"/>
                              </w:rPr>
                              <m:t>i</m:t>
                            </m:r>
                          </m:sub>
                        </m:sSub>
                      </m:den>
                    </m:f>
                  </m:e>
                </m:d>
                <m:r>
                  <w:rPr>
                    <w:rFonts w:ascii="Cambria Math" w:eastAsiaTheme="minorEastAsia" w:hAnsi="Cambria Math"/>
                    <w:sz w:val="14"/>
                    <w:lang w:val="en-US"/>
                  </w:rPr>
                  <m:t>=</m:t>
                </m:r>
                <m:sSub>
                  <m:sSubPr>
                    <m:ctrlPr>
                      <w:rPr>
                        <w:rFonts w:ascii="Cambria Math" w:eastAsiaTheme="minorEastAsia" w:hAnsi="Cambria Math"/>
                        <w:i/>
                        <w:sz w:val="14"/>
                        <w:lang w:val="en-US"/>
                      </w:rPr>
                    </m:ctrlPr>
                  </m:sSubPr>
                  <m:e>
                    <m:r>
                      <w:rPr>
                        <w:rFonts w:ascii="Cambria Math" w:eastAsiaTheme="minorEastAsia" w:hAnsi="Cambria Math"/>
                        <w:sz w:val="14"/>
                        <w:lang w:val="en-US"/>
                      </w:rPr>
                      <m:t>β</m:t>
                    </m:r>
                  </m:e>
                  <m:sub>
                    <m:r>
                      <w:rPr>
                        <w:rFonts w:ascii="Cambria Math" w:eastAsiaTheme="minorEastAsia" w:hAnsi="Cambria Math"/>
                        <w:sz w:val="14"/>
                        <w:lang w:val="en-US"/>
                      </w:rPr>
                      <m:t>0</m:t>
                    </m:r>
                  </m:sub>
                </m:sSub>
                <m:r>
                  <w:rPr>
                    <w:rFonts w:ascii="Cambria Math" w:eastAsiaTheme="minorEastAsia" w:hAnsi="Cambria Math"/>
                    <w:sz w:val="14"/>
                    <w:lang w:val="en-US"/>
                  </w:rPr>
                  <m:t>+</m:t>
                </m:r>
                <m:sSub>
                  <m:sSubPr>
                    <m:ctrlPr>
                      <w:rPr>
                        <w:rFonts w:ascii="Cambria Math" w:eastAsiaTheme="minorEastAsia" w:hAnsi="Cambria Math"/>
                        <w:i/>
                        <w:sz w:val="14"/>
                        <w:lang w:val="en-US"/>
                      </w:rPr>
                    </m:ctrlPr>
                  </m:sSubPr>
                  <m:e>
                    <m:r>
                      <w:rPr>
                        <w:rFonts w:ascii="Cambria Math" w:eastAsiaTheme="minorEastAsia" w:hAnsi="Cambria Math"/>
                        <w:sz w:val="14"/>
                        <w:lang w:val="en-US"/>
                      </w:rPr>
                      <m:t>β</m:t>
                    </m:r>
                  </m:e>
                  <m:sub>
                    <m:r>
                      <w:rPr>
                        <w:rFonts w:ascii="Cambria Math" w:eastAsiaTheme="minorEastAsia" w:hAnsi="Cambria Math"/>
                        <w:sz w:val="14"/>
                        <w:lang w:val="en-US"/>
                      </w:rPr>
                      <m:t>1</m:t>
                    </m:r>
                  </m:sub>
                </m:sSub>
                <m:r>
                  <w:rPr>
                    <w:rFonts w:ascii="Cambria Math" w:eastAsiaTheme="minorEastAsia" w:hAnsi="Cambria Math"/>
                    <w:sz w:val="14"/>
                    <w:lang w:val="en-US"/>
                  </w:rPr>
                  <m:t>∙</m:t>
                </m:r>
                <m:sSub>
                  <m:sSubPr>
                    <m:ctrlPr>
                      <w:rPr>
                        <w:rFonts w:ascii="Cambria Math" w:eastAsiaTheme="minorEastAsia" w:hAnsi="Cambria Math"/>
                        <w:i/>
                        <w:sz w:val="14"/>
                        <w:lang w:val="en-US"/>
                      </w:rPr>
                    </m:ctrlPr>
                  </m:sSubPr>
                  <m:e>
                    <m:r>
                      <w:rPr>
                        <w:rFonts w:ascii="Cambria Math" w:eastAsiaTheme="minorEastAsia" w:hAnsi="Cambria Math"/>
                        <w:sz w:val="14"/>
                        <w:lang w:val="en-US"/>
                      </w:rPr>
                      <m:t>x</m:t>
                    </m:r>
                  </m:e>
                  <m:sub>
                    <m:r>
                      <w:rPr>
                        <w:rFonts w:ascii="Cambria Math" w:eastAsiaTheme="minorEastAsia" w:hAnsi="Cambria Math"/>
                        <w:sz w:val="14"/>
                        <w:lang w:val="en-US"/>
                      </w:rPr>
                      <m:t>1,i</m:t>
                    </m:r>
                  </m:sub>
                </m:sSub>
                <m:r>
                  <w:rPr>
                    <w:rFonts w:ascii="Cambria Math" w:eastAsiaTheme="minorEastAsia" w:hAnsi="Cambria Math"/>
                    <w:sz w:val="14"/>
                    <w:lang w:val="en-US"/>
                  </w:rPr>
                  <m:t>+</m:t>
                </m:r>
                <m:sSub>
                  <m:sSubPr>
                    <m:ctrlPr>
                      <w:rPr>
                        <w:rFonts w:ascii="Cambria Math" w:eastAsiaTheme="minorEastAsia" w:hAnsi="Cambria Math"/>
                        <w:i/>
                        <w:sz w:val="14"/>
                        <w:lang w:val="en-US"/>
                      </w:rPr>
                    </m:ctrlPr>
                  </m:sSubPr>
                  <m:e>
                    <m:r>
                      <w:rPr>
                        <w:rFonts w:ascii="Cambria Math" w:eastAsiaTheme="minorEastAsia" w:hAnsi="Cambria Math"/>
                        <w:sz w:val="14"/>
                        <w:lang w:val="en-US"/>
                      </w:rPr>
                      <m:t>β</m:t>
                    </m:r>
                  </m:e>
                  <m:sub>
                    <m:r>
                      <w:rPr>
                        <w:rFonts w:ascii="Cambria Math" w:eastAsiaTheme="minorEastAsia" w:hAnsi="Cambria Math"/>
                        <w:sz w:val="14"/>
                        <w:lang w:val="en-US"/>
                      </w:rPr>
                      <m:t>2</m:t>
                    </m:r>
                  </m:sub>
                </m:sSub>
                <m:r>
                  <w:rPr>
                    <w:rFonts w:ascii="Cambria Math" w:eastAsiaTheme="minorEastAsia" w:hAnsi="Cambria Math"/>
                    <w:sz w:val="14"/>
                    <w:lang w:val="en-US"/>
                  </w:rPr>
                  <m:t>∙</m:t>
                </m:r>
                <m:sSub>
                  <m:sSubPr>
                    <m:ctrlPr>
                      <w:rPr>
                        <w:rFonts w:ascii="Cambria Math" w:eastAsiaTheme="minorEastAsia" w:hAnsi="Cambria Math"/>
                        <w:i/>
                        <w:sz w:val="14"/>
                        <w:lang w:val="en-US"/>
                      </w:rPr>
                    </m:ctrlPr>
                  </m:sSubPr>
                  <m:e>
                    <m:r>
                      <w:rPr>
                        <w:rFonts w:ascii="Cambria Math" w:eastAsiaTheme="minorEastAsia" w:hAnsi="Cambria Math"/>
                        <w:sz w:val="14"/>
                        <w:lang w:val="en-US"/>
                      </w:rPr>
                      <m:t>x</m:t>
                    </m:r>
                  </m:e>
                  <m:sub>
                    <m:r>
                      <w:rPr>
                        <w:rFonts w:ascii="Cambria Math" w:eastAsiaTheme="minorEastAsia" w:hAnsi="Cambria Math"/>
                        <w:sz w:val="14"/>
                        <w:lang w:val="en-US"/>
                      </w:rPr>
                      <m:t>2,i</m:t>
                    </m:r>
                  </m:sub>
                </m:sSub>
                <m:r>
                  <w:rPr>
                    <w:rFonts w:ascii="Cambria Math" w:eastAsiaTheme="minorEastAsia" w:hAnsi="Cambria Math"/>
                    <w:sz w:val="14"/>
                    <w:lang w:val="en-US"/>
                  </w:rPr>
                  <m:t>+…+</m:t>
                </m:r>
                <m:sSub>
                  <m:sSubPr>
                    <m:ctrlPr>
                      <w:rPr>
                        <w:rFonts w:ascii="Cambria Math" w:eastAsiaTheme="minorEastAsia" w:hAnsi="Cambria Math"/>
                        <w:i/>
                        <w:sz w:val="14"/>
                        <w:lang w:val="en-US"/>
                      </w:rPr>
                    </m:ctrlPr>
                  </m:sSubPr>
                  <m:e>
                    <m:r>
                      <w:rPr>
                        <w:rFonts w:ascii="Cambria Math" w:eastAsiaTheme="minorEastAsia" w:hAnsi="Cambria Math"/>
                        <w:sz w:val="14"/>
                        <w:lang w:val="en-US"/>
                      </w:rPr>
                      <m:t>β</m:t>
                    </m:r>
                  </m:e>
                  <m:sub>
                    <m:r>
                      <w:rPr>
                        <w:rFonts w:ascii="Cambria Math" w:eastAsiaTheme="minorEastAsia" w:hAnsi="Cambria Math"/>
                        <w:sz w:val="14"/>
                        <w:lang w:val="en-US"/>
                      </w:rPr>
                      <m:t>k</m:t>
                    </m:r>
                  </m:sub>
                </m:sSub>
                <m:r>
                  <w:rPr>
                    <w:rFonts w:ascii="Cambria Math" w:eastAsiaTheme="minorEastAsia" w:hAnsi="Cambria Math"/>
                    <w:sz w:val="14"/>
                    <w:lang w:val="en-US"/>
                  </w:rPr>
                  <m:t>∙</m:t>
                </m:r>
                <m:sSub>
                  <m:sSubPr>
                    <m:ctrlPr>
                      <w:rPr>
                        <w:rFonts w:ascii="Cambria Math" w:eastAsiaTheme="minorEastAsia" w:hAnsi="Cambria Math"/>
                        <w:i/>
                        <w:sz w:val="14"/>
                        <w:lang w:val="en-US"/>
                      </w:rPr>
                    </m:ctrlPr>
                  </m:sSubPr>
                  <m:e>
                    <m:r>
                      <w:rPr>
                        <w:rFonts w:ascii="Cambria Math" w:eastAsiaTheme="minorEastAsia" w:hAnsi="Cambria Math"/>
                        <w:sz w:val="14"/>
                        <w:lang w:val="en-US"/>
                      </w:rPr>
                      <m:t>x</m:t>
                    </m:r>
                  </m:e>
                  <m:sub>
                    <m:r>
                      <w:rPr>
                        <w:rFonts w:ascii="Cambria Math" w:eastAsiaTheme="minorEastAsia" w:hAnsi="Cambria Math"/>
                        <w:sz w:val="14"/>
                        <w:lang w:val="en-US"/>
                      </w:rPr>
                      <m:t>k,i</m:t>
                    </m:r>
                  </m:sub>
                </m:sSub>
              </m:oMath>
            </m:oMathPara>
          </w:p>
          <w:p w14:paraId="4446B25E" w14:textId="77777777" w:rsidR="004820FE" w:rsidRPr="00F96B9F" w:rsidRDefault="004820FE" w:rsidP="004820FE">
            <w:pPr>
              <w:keepNext/>
              <w:keepLines/>
              <w:spacing w:before="200" w:after="200" w:line="276" w:lineRule="auto"/>
              <w:outlineLvl w:val="4"/>
              <w:rPr>
                <w:rFonts w:eastAsiaTheme="minorEastAsia"/>
                <w:sz w:val="14"/>
                <w:lang w:val="en-US"/>
              </w:rPr>
            </w:pPr>
            <w:proofErr w:type="gramStart"/>
            <w:r w:rsidRPr="00F96B9F">
              <w:rPr>
                <w:rFonts w:eastAsiaTheme="minorEastAsia"/>
                <w:sz w:val="14"/>
                <w:lang w:val="en-US"/>
              </w:rPr>
              <w:t>where</w:t>
            </w:r>
            <w:r w:rsidRPr="00F96B9F">
              <w:rPr>
                <w:rFonts w:eastAsiaTheme="minorEastAsia"/>
                <w:i/>
                <w:sz w:val="14"/>
                <w:lang w:val="en-US"/>
              </w:rPr>
              <w:t>p</w:t>
            </w:r>
            <w:r w:rsidRPr="00F96B9F">
              <w:rPr>
                <w:rFonts w:eastAsiaTheme="minorEastAsia"/>
                <w:i/>
                <w:sz w:val="14"/>
                <w:vertAlign w:val="subscript"/>
                <w:lang w:val="en-US"/>
              </w:rPr>
              <w:t>i</w:t>
            </w:r>
            <w:proofErr w:type="gramEnd"/>
            <w:r w:rsidRPr="00F96B9F">
              <w:rPr>
                <w:rFonts w:eastAsiaTheme="minorEastAsia"/>
                <w:sz w:val="14"/>
                <w:lang w:val="en-US"/>
              </w:rPr>
              <w:t xml:space="preserve"> is the probability of miRNAi to be real target given the scores </w:t>
            </w:r>
            <w:r w:rsidRPr="00F96B9F">
              <w:rPr>
                <w:rFonts w:eastAsiaTheme="minorEastAsia"/>
                <w:i/>
                <w:sz w:val="14"/>
                <w:lang w:val="en-US"/>
              </w:rPr>
              <w:t>x</w:t>
            </w:r>
            <w:r w:rsidRPr="00F96B9F">
              <w:rPr>
                <w:rFonts w:eastAsiaTheme="minorEastAsia"/>
                <w:i/>
                <w:sz w:val="14"/>
                <w:vertAlign w:val="subscript"/>
                <w:lang w:val="en-US"/>
              </w:rPr>
              <w:t>k,i</w:t>
            </w:r>
            <w:r w:rsidRPr="00F96B9F">
              <w:rPr>
                <w:rFonts w:eastAsiaTheme="minorEastAsia"/>
                <w:sz w:val="14"/>
                <w:lang w:val="en-US"/>
              </w:rPr>
              <w:t xml:space="preserve"> in databases k. With the obtained </w:t>
            </w:r>
            <w:r w:rsidRPr="00F96B9F">
              <w:rPr>
                <w:rFonts w:eastAsiaTheme="minorEastAsia"/>
                <w:i/>
                <w:sz w:val="14"/>
              </w:rPr>
              <w:t>β</w:t>
            </w:r>
            <w:r w:rsidRPr="00F96B9F">
              <w:rPr>
                <w:rFonts w:eastAsiaTheme="minorEastAsia"/>
                <w:sz w:val="14"/>
                <w:lang w:val="en-US"/>
              </w:rPr>
              <w:t xml:space="preserve">-s, the </w:t>
            </w:r>
            <w:r w:rsidRPr="00F96B9F">
              <w:rPr>
                <w:rFonts w:eastAsiaTheme="minorEastAsia"/>
                <w:i/>
                <w:sz w:val="14"/>
                <w:lang w:val="en-US"/>
              </w:rPr>
              <w:t>p</w:t>
            </w:r>
            <w:r w:rsidRPr="00F96B9F">
              <w:rPr>
                <w:rFonts w:eastAsiaTheme="minorEastAsia"/>
                <w:i/>
                <w:sz w:val="14"/>
                <w:vertAlign w:val="subscript"/>
                <w:lang w:val="en-US"/>
              </w:rPr>
              <w:t>i</w:t>
            </w:r>
            <w:r w:rsidRPr="00F96B9F">
              <w:rPr>
                <w:rFonts w:eastAsiaTheme="minorEastAsia"/>
                <w:sz w:val="14"/>
                <w:lang w:val="en-US"/>
              </w:rPr>
              <w:t xml:space="preserve"> can be determined from,</w:t>
            </w:r>
          </w:p>
          <w:p w14:paraId="6735A214" w14:textId="77777777" w:rsidR="004820FE" w:rsidRPr="0045390F" w:rsidRDefault="00A96E45" w:rsidP="004820FE">
            <w:pPr>
              <w:spacing w:after="200" w:line="276" w:lineRule="auto"/>
              <w:rPr>
                <w:rFonts w:eastAsiaTheme="minorEastAsia"/>
                <w:sz w:val="14"/>
                <w:lang w:val="en-US"/>
              </w:rPr>
            </w:pPr>
            <m:oMathPara>
              <m:oMath>
                <m:sSub>
                  <m:sSubPr>
                    <m:ctrlPr>
                      <w:rPr>
                        <w:rFonts w:ascii="Cambria Math" w:eastAsiaTheme="minorEastAsia" w:hAnsi="Cambria Math"/>
                        <w:i/>
                        <w:sz w:val="14"/>
                      </w:rPr>
                    </m:ctrlPr>
                  </m:sSubPr>
                  <m:e>
                    <m:r>
                      <w:rPr>
                        <w:rFonts w:ascii="Cambria Math" w:eastAsiaTheme="minorEastAsia" w:hAnsi="Cambria Math"/>
                        <w:sz w:val="14"/>
                      </w:rPr>
                      <m:t>p</m:t>
                    </m:r>
                  </m:e>
                  <m:sub>
                    <m:r>
                      <w:rPr>
                        <w:rFonts w:ascii="Cambria Math" w:eastAsiaTheme="minorEastAsia" w:hAnsi="Cambria Math"/>
                        <w:sz w:val="14"/>
                      </w:rPr>
                      <m:t>i</m:t>
                    </m:r>
                  </m:sub>
                </m:sSub>
                <m:r>
                  <w:rPr>
                    <w:rFonts w:ascii="Cambria Math" w:eastAsiaTheme="minorEastAsia" w:hAnsi="Cambria Math"/>
                    <w:sz w:val="14"/>
                    <w:lang w:val="en-US"/>
                  </w:rPr>
                  <m:t>=</m:t>
                </m:r>
                <m:f>
                  <m:fPr>
                    <m:ctrlPr>
                      <w:rPr>
                        <w:rFonts w:ascii="Cambria Math" w:eastAsiaTheme="minorEastAsia" w:hAnsi="Cambria Math"/>
                        <w:i/>
                        <w:sz w:val="14"/>
                      </w:rPr>
                    </m:ctrlPr>
                  </m:fPr>
                  <m:num>
                    <m:r>
                      <w:rPr>
                        <w:rFonts w:ascii="Cambria Math" w:eastAsiaTheme="minorEastAsia" w:hAnsi="Cambria Math"/>
                        <w:sz w:val="14"/>
                        <w:lang w:val="en-US"/>
                      </w:rPr>
                      <m:t>1</m:t>
                    </m:r>
                  </m:num>
                  <m:den>
                    <m:r>
                      <w:rPr>
                        <w:rFonts w:ascii="Cambria Math" w:eastAsiaTheme="minorEastAsia" w:hAnsi="Cambria Math"/>
                        <w:sz w:val="14"/>
                        <w:lang w:val="en-US"/>
                      </w:rPr>
                      <m:t>1+</m:t>
                    </m:r>
                    <m:sSup>
                      <m:sSupPr>
                        <m:ctrlPr>
                          <w:rPr>
                            <w:rFonts w:ascii="Cambria Math" w:eastAsiaTheme="minorEastAsia" w:hAnsi="Cambria Math"/>
                            <w:i/>
                            <w:sz w:val="14"/>
                          </w:rPr>
                        </m:ctrlPr>
                      </m:sSupPr>
                      <m:e>
                        <m:r>
                          <w:rPr>
                            <w:rFonts w:ascii="Cambria Math" w:eastAsiaTheme="minorEastAsia" w:hAnsi="Cambria Math"/>
                            <w:sz w:val="14"/>
                          </w:rPr>
                          <m:t>e</m:t>
                        </m:r>
                      </m:e>
                      <m:sup>
                        <m:r>
                          <w:rPr>
                            <w:rFonts w:ascii="Cambria Math" w:eastAsiaTheme="minorEastAsia" w:hAnsi="Cambria Math"/>
                            <w:sz w:val="14"/>
                            <w:lang w:val="en-US"/>
                          </w:rPr>
                          <m:t>-</m:t>
                        </m:r>
                        <m:d>
                          <m:dPr>
                            <m:ctrlPr>
                              <w:rPr>
                                <w:rFonts w:ascii="Cambria Math" w:eastAsiaTheme="minorEastAsia" w:hAnsi="Cambria Math"/>
                                <w:i/>
                                <w:sz w:val="14"/>
                              </w:rPr>
                            </m:ctrlPr>
                          </m:dPr>
                          <m:e>
                            <m:nary>
                              <m:naryPr>
                                <m:chr m:val="∑"/>
                                <m:limLoc m:val="undOvr"/>
                                <m:supHide m:val="1"/>
                                <m:ctrlPr>
                                  <w:rPr>
                                    <w:rFonts w:ascii="Cambria Math" w:eastAsiaTheme="minorEastAsia" w:hAnsi="Cambria Math"/>
                                    <w:i/>
                                    <w:sz w:val="14"/>
                                  </w:rPr>
                                </m:ctrlPr>
                              </m:naryPr>
                              <m:sub>
                                <m:r>
                                  <w:rPr>
                                    <w:rFonts w:ascii="Cambria Math" w:eastAsiaTheme="minorEastAsia" w:hAnsi="Cambria Math"/>
                                    <w:sz w:val="14"/>
                                  </w:rPr>
                                  <m:t>k</m:t>
                                </m:r>
                              </m:sub>
                              <m:sup/>
                              <m:e>
                                <m:sSub>
                                  <m:sSubPr>
                                    <m:ctrlPr>
                                      <w:rPr>
                                        <w:rFonts w:ascii="Cambria Math" w:eastAsiaTheme="minorEastAsia" w:hAnsi="Cambria Math"/>
                                        <w:i/>
                                        <w:sz w:val="14"/>
                                      </w:rPr>
                                    </m:ctrlPr>
                                  </m:sSubPr>
                                  <m:e>
                                    <m:r>
                                      <w:rPr>
                                        <w:rFonts w:ascii="Cambria Math" w:eastAsiaTheme="minorEastAsia" w:hAnsi="Cambria Math"/>
                                        <w:sz w:val="14"/>
                                      </w:rPr>
                                      <m:t>β</m:t>
                                    </m:r>
                                  </m:e>
                                  <m:sub>
                                    <m:r>
                                      <w:rPr>
                                        <w:rFonts w:ascii="Cambria Math" w:eastAsiaTheme="minorEastAsia" w:hAnsi="Cambria Math"/>
                                        <w:sz w:val="14"/>
                                      </w:rPr>
                                      <m:t>k</m:t>
                                    </m:r>
                                  </m:sub>
                                </m:sSub>
                                <m:r>
                                  <w:rPr>
                                    <w:rFonts w:ascii="Cambria Math" w:eastAsiaTheme="minorEastAsia" w:hAnsi="Cambria Math"/>
                                    <w:sz w:val="14"/>
                                    <w:lang w:val="en-US"/>
                                  </w:rPr>
                                  <m:t>∙</m:t>
                                </m:r>
                                <m:sSub>
                                  <m:sSubPr>
                                    <m:ctrlPr>
                                      <w:rPr>
                                        <w:rFonts w:ascii="Cambria Math" w:eastAsiaTheme="minorEastAsia" w:hAnsi="Cambria Math"/>
                                        <w:i/>
                                        <w:sz w:val="14"/>
                                      </w:rPr>
                                    </m:ctrlPr>
                                  </m:sSubPr>
                                  <m:e>
                                    <m:r>
                                      <w:rPr>
                                        <w:rFonts w:ascii="Cambria Math" w:eastAsiaTheme="minorEastAsia" w:hAnsi="Cambria Math"/>
                                        <w:sz w:val="14"/>
                                      </w:rPr>
                                      <m:t>x</m:t>
                                    </m:r>
                                  </m:e>
                                  <m:sub>
                                    <m:r>
                                      <w:rPr>
                                        <w:rFonts w:ascii="Cambria Math" w:eastAsiaTheme="minorEastAsia" w:hAnsi="Cambria Math"/>
                                        <w:sz w:val="14"/>
                                      </w:rPr>
                                      <m:t>k</m:t>
                                    </m:r>
                                    <m:r>
                                      <w:rPr>
                                        <w:rFonts w:ascii="Cambria Math" w:eastAsiaTheme="minorEastAsia" w:hAnsi="Cambria Math"/>
                                        <w:sz w:val="14"/>
                                        <w:lang w:val="en-US"/>
                                      </w:rPr>
                                      <m:t>,</m:t>
                                    </m:r>
                                    <m:r>
                                      <w:rPr>
                                        <w:rFonts w:ascii="Cambria Math" w:eastAsiaTheme="minorEastAsia" w:hAnsi="Cambria Math"/>
                                        <w:sz w:val="14"/>
                                      </w:rPr>
                                      <m:t>i</m:t>
                                    </m:r>
                                  </m:sub>
                                </m:sSub>
                              </m:e>
                            </m:nary>
                          </m:e>
                        </m:d>
                      </m:sup>
                    </m:sSup>
                  </m:den>
                </m:f>
              </m:oMath>
            </m:oMathPara>
          </w:p>
        </w:tc>
      </w:tr>
      <w:tr w:rsidR="004820FE" w:rsidRPr="00D7186A" w14:paraId="565EB2A2" w14:textId="77777777" w:rsidTr="00582D06">
        <w:trPr>
          <w:trHeight w:val="1166"/>
        </w:trPr>
        <w:tc>
          <w:tcPr>
            <w:tcW w:w="1668" w:type="dxa"/>
            <w:tcBorders>
              <w:bottom w:val="single" w:sz="4" w:space="0" w:color="000000" w:themeColor="text1"/>
              <w:right w:val="nil"/>
            </w:tcBorders>
            <w:vAlign w:val="center"/>
          </w:tcPr>
          <w:p w14:paraId="4C11E9B6" w14:textId="77777777" w:rsidR="004820FE" w:rsidRPr="0045390F" w:rsidRDefault="004820FE" w:rsidP="004820FE">
            <w:pPr>
              <w:spacing w:after="200" w:line="276" w:lineRule="auto"/>
              <w:rPr>
                <w:sz w:val="18"/>
                <w:szCs w:val="18"/>
                <w:lang w:val="en-US"/>
              </w:rPr>
            </w:pPr>
            <w:r w:rsidRPr="0045390F">
              <w:rPr>
                <w:sz w:val="18"/>
                <w:szCs w:val="18"/>
                <w:lang w:val="en-US"/>
              </w:rPr>
              <w:t>GenMiR3</w:t>
            </w:r>
          </w:p>
        </w:tc>
        <w:tc>
          <w:tcPr>
            <w:tcW w:w="2126" w:type="dxa"/>
            <w:tcBorders>
              <w:left w:val="nil"/>
              <w:bottom w:val="single" w:sz="4" w:space="0" w:color="000000" w:themeColor="text1"/>
              <w:right w:val="nil"/>
            </w:tcBorders>
            <w:vAlign w:val="center"/>
          </w:tcPr>
          <w:p w14:paraId="663FBB70" w14:textId="77777777" w:rsidR="004820FE" w:rsidRPr="00ED2525" w:rsidRDefault="00ED5710" w:rsidP="00A84935">
            <w:pPr>
              <w:keepNext/>
              <w:keepLines/>
              <w:spacing w:before="200" w:after="200" w:line="276" w:lineRule="auto"/>
              <w:outlineLvl w:val="4"/>
              <w:rPr>
                <w:sz w:val="18"/>
                <w:szCs w:val="18"/>
              </w:rPr>
            </w:pPr>
            <w:r>
              <w:rPr>
                <w:sz w:val="18"/>
                <w:szCs w:val="18"/>
              </w:rPr>
              <w:fldChar w:fldCharType="begin" w:fldLock="1"/>
            </w:r>
            <w:r w:rsidR="00A84935" w:rsidRPr="0045390F">
              <w:rPr>
                <w:sz w:val="18"/>
                <w:szCs w:val="18"/>
                <w:lang w:val="en-US"/>
              </w:rPr>
              <w:instrText>ADDIN CSL_CITATION { "citationItems" : [ { "id" : "ITEM-1", "itemData" : { "ISSN" : "2335-6936", "abstract" : "We present a new model and learning algorithm, GenMiR3, which takes into account mRNA sequence features in addition to paired mRNA and miRNA expression profiles when scoring candidate miRNA-mRNA interactions. We evaluate three candidate sequence features for predicting miRNA targets by assessing the expression support for the predictions of each feature and the consistency of Gene Ontology Biological Process annotation of their target sets. We consider as sequence features the total energy of hybridization between the microRNA and target, conservation of the target site and the context score which is a composite of five individual sequence features. We demonstrate that only the total energy of hybridization is predictive of paired miRNA and mRNA expression data and Gene Ontology enrichment but this feature adds little to the t</w:instrText>
            </w:r>
            <w:r w:rsidR="00A84935" w:rsidRPr="009E193D">
              <w:rPr>
                <w:sz w:val="18"/>
                <w:szCs w:val="18"/>
                <w:lang w:val="en-US"/>
              </w:rPr>
              <w:instrText>o</w:instrText>
            </w:r>
            <w:r w:rsidR="00A84935">
              <w:rPr>
                <w:sz w:val="18"/>
                <w:szCs w:val="18"/>
              </w:rPr>
              <w:instrText>tal accuracy of GenMiR3 predictions using for expression features alone.", "author" : [ { "dropping-particle" : "", "family" : "Huang", "given" : "J C", "non-dropping-particle" : "", "parse-names" : false, "suffix" : "" }, { "dropping-particle" : "", "family" : "Frey", "given" : "B J", "non-dropping-particle" : "", "parse-names" : false, "suffix" : "" }, { "dropping-particle" : "", "family" : "Morris", "given" : "Q D", "non-dropping-particle" : "", "parse-names" : false, "suffix" : "" } ], "container-title" : "Pacific Symposium on Biocomputing. Pacific Symposium on Biocomputing", "id" : "ITEM-1", "issued" : { "date-parts" : [ [ "2008", "1" ] ] }, "page" : "52-63", "title" : "Comparing sequence and expression for predicting microRNA targets using GenMiR3.", "type" : "article-journal" }, "uris" : [ "http://www.mendeley.com/documents/?uuid=3eafdf89-02eb-43ca-a467-37623412c985" ] } ], "mendeley" : { "previouslyFormattedCitation" : "[5]" }, "properties" : { "noteIndex" : 0 }, "schema" : "https://github.com/citation-style-language/schema/raw/master/csl-citation.json" }</w:instrText>
            </w:r>
            <w:r w:rsidR="004820FE">
              <w:rPr>
                <w:sz w:val="18"/>
                <w:szCs w:val="18"/>
              </w:rPr>
              <w:instrText xml:space="preserve"> }</w:instrText>
            </w:r>
            <w:r>
              <w:rPr>
                <w:sz w:val="18"/>
                <w:szCs w:val="18"/>
              </w:rPr>
              <w:fldChar w:fldCharType="separate"/>
            </w:r>
            <w:r w:rsidR="00A84935" w:rsidRPr="00A84935">
              <w:rPr>
                <w:noProof/>
                <w:sz w:val="18"/>
                <w:szCs w:val="18"/>
              </w:rPr>
              <w:t>[5]</w:t>
            </w:r>
            <w:r>
              <w:rPr>
                <w:sz w:val="18"/>
                <w:szCs w:val="18"/>
              </w:rPr>
              <w:fldChar w:fldCharType="end"/>
            </w:r>
          </w:p>
        </w:tc>
        <w:tc>
          <w:tcPr>
            <w:tcW w:w="6979" w:type="dxa"/>
            <w:tcBorders>
              <w:left w:val="nil"/>
              <w:bottom w:val="single" w:sz="4" w:space="0" w:color="000000" w:themeColor="text1"/>
            </w:tcBorders>
            <w:vAlign w:val="center"/>
          </w:tcPr>
          <w:p w14:paraId="3606AD1A" w14:textId="77777777" w:rsidR="004820FE" w:rsidRPr="00F96B9F" w:rsidRDefault="004820FE" w:rsidP="004820FE">
            <w:pPr>
              <w:keepNext/>
              <w:keepLines/>
              <w:spacing w:before="200" w:after="200" w:line="276" w:lineRule="auto"/>
              <w:outlineLvl w:val="4"/>
              <w:rPr>
                <w:sz w:val="14"/>
                <w:lang w:val="en-US"/>
              </w:rPr>
            </w:pPr>
            <w:r w:rsidRPr="00F96B9F">
              <w:rPr>
                <w:sz w:val="14"/>
                <w:lang w:val="en-US"/>
              </w:rPr>
              <w:t xml:space="preserve">Extension of GenMiR++ that adds sequence-based information to estimate </w:t>
            </w:r>
            <w:r w:rsidRPr="00F96B9F">
              <w:rPr>
                <w:rFonts w:ascii="Times New Roman" w:hAnsi="Times New Roman" w:cs="Times New Roman"/>
                <w:i/>
                <w:sz w:val="14"/>
              </w:rPr>
              <w:t>π</w:t>
            </w:r>
            <w:r w:rsidRPr="00F96B9F">
              <w:rPr>
                <w:sz w:val="14"/>
                <w:lang w:val="en-US"/>
              </w:rPr>
              <w:t xml:space="preserve">, the prior probability of being real target. Given N sequence features represented by N-dimensional vectors </w:t>
            </w:r>
            <m:oMath>
              <m:sSub>
                <m:sSubPr>
                  <m:ctrlPr>
                    <w:rPr>
                      <w:rFonts w:ascii="Cambria Math" w:hAnsi="Cambria Math"/>
                      <w:b/>
                      <w:i/>
                      <w:sz w:val="14"/>
                    </w:rPr>
                  </m:ctrlPr>
                </m:sSubPr>
                <m:e>
                  <m:r>
                    <m:rPr>
                      <m:sty m:val="bi"/>
                    </m:rPr>
                    <w:rPr>
                      <w:rFonts w:ascii="Cambria Math" w:hAnsi="Cambria Math"/>
                      <w:sz w:val="14"/>
                    </w:rPr>
                    <m:t>f</m:t>
                  </m:r>
                </m:e>
                <m:sub>
                  <m:r>
                    <m:rPr>
                      <m:sty m:val="bi"/>
                    </m:rPr>
                    <w:rPr>
                      <w:rFonts w:ascii="Cambria Math" w:hAnsi="Cambria Math"/>
                      <w:sz w:val="14"/>
                    </w:rPr>
                    <m:t>gk</m:t>
                  </m:r>
                </m:sub>
              </m:sSub>
            </m:oMath>
            <w:r w:rsidRPr="00F96B9F">
              <w:rPr>
                <w:sz w:val="14"/>
                <w:lang w:val="en-US"/>
              </w:rPr>
              <w:t xml:space="preserve"> and unknown weights </w:t>
            </w:r>
            <m:oMath>
              <m:sSub>
                <m:sSubPr>
                  <m:ctrlPr>
                    <w:rPr>
                      <w:rFonts w:ascii="Cambria Math" w:hAnsi="Cambria Math"/>
                      <w:i/>
                      <w:sz w:val="14"/>
                    </w:rPr>
                  </m:ctrlPr>
                </m:sSubPr>
                <m:e>
                  <m:r>
                    <w:rPr>
                      <w:rFonts w:ascii="Cambria Math" w:hAnsi="Cambria Math"/>
                      <w:sz w:val="14"/>
                    </w:rPr>
                    <m:t>w</m:t>
                  </m:r>
                </m:e>
                <m:sub>
                  <m:r>
                    <w:rPr>
                      <w:rFonts w:ascii="Cambria Math" w:hAnsi="Cambria Math"/>
                      <w:sz w:val="14"/>
                    </w:rPr>
                    <m:t>n</m:t>
                  </m:r>
                </m:sub>
              </m:sSub>
            </m:oMath>
            <w:r w:rsidRPr="00F96B9F">
              <w:rPr>
                <w:sz w:val="14"/>
                <w:lang w:val="en-US"/>
              </w:rPr>
              <w:t>, its prior is set to,</w:t>
            </w:r>
          </w:p>
          <w:p w14:paraId="392B8A20" w14:textId="77777777" w:rsidR="004820FE" w:rsidRPr="00F96B9F" w:rsidRDefault="00A96E45" w:rsidP="004820FE">
            <w:pPr>
              <w:spacing w:after="200" w:line="276" w:lineRule="auto"/>
              <w:rPr>
                <w:sz w:val="14"/>
              </w:rPr>
            </w:pPr>
            <m:oMathPara>
              <m:oMath>
                <m:sSub>
                  <m:sSubPr>
                    <m:ctrlPr>
                      <w:rPr>
                        <w:rFonts w:ascii="Cambria Math" w:hAnsi="Cambria Math"/>
                        <w:i/>
                        <w:sz w:val="14"/>
                      </w:rPr>
                    </m:ctrlPr>
                  </m:sSubPr>
                  <m:e>
                    <m:r>
                      <w:rPr>
                        <w:rFonts w:ascii="Cambria Math" w:hAnsi="Cambria Math"/>
                        <w:sz w:val="14"/>
                      </w:rPr>
                      <m:t>π</m:t>
                    </m:r>
                  </m:e>
                  <m:sub>
                    <m:r>
                      <w:rPr>
                        <w:rFonts w:ascii="Cambria Math" w:hAnsi="Cambria Math"/>
                        <w:sz w:val="14"/>
                      </w:rPr>
                      <m:t>gk</m:t>
                    </m:r>
                  </m:sub>
                </m:sSub>
                <m:r>
                  <w:rPr>
                    <w:rFonts w:ascii="Cambria Math" w:hAnsi="Cambria Math"/>
                    <w:sz w:val="14"/>
                  </w:rPr>
                  <m:t>=P</m:t>
                </m:r>
                <m:d>
                  <m:dPr>
                    <m:ctrlPr>
                      <w:rPr>
                        <w:rFonts w:ascii="Cambria Math" w:hAnsi="Cambria Math"/>
                        <w:i/>
                        <w:sz w:val="14"/>
                      </w:rPr>
                    </m:ctrlPr>
                  </m:dPr>
                  <m:e>
                    <m:sSub>
                      <m:sSubPr>
                        <m:ctrlPr>
                          <w:rPr>
                            <w:rFonts w:ascii="Cambria Math" w:hAnsi="Cambria Math"/>
                            <w:i/>
                            <w:sz w:val="14"/>
                          </w:rPr>
                        </m:ctrlPr>
                      </m:sSubPr>
                      <m:e>
                        <m:r>
                          <w:rPr>
                            <w:rFonts w:ascii="Cambria Math" w:hAnsi="Cambria Math"/>
                            <w:sz w:val="14"/>
                          </w:rPr>
                          <m:t>s</m:t>
                        </m:r>
                      </m:e>
                      <m:sub>
                        <m:r>
                          <w:rPr>
                            <w:rFonts w:ascii="Cambria Math" w:hAnsi="Cambria Math"/>
                            <w:sz w:val="14"/>
                          </w:rPr>
                          <m:t>gk</m:t>
                        </m:r>
                      </m:sub>
                    </m:sSub>
                    <m:r>
                      <w:rPr>
                        <w:rFonts w:ascii="Cambria Math" w:hAnsi="Cambria Math"/>
                        <w:sz w:val="14"/>
                      </w:rPr>
                      <m:t>=1|</m:t>
                    </m:r>
                    <m:sSub>
                      <m:sSubPr>
                        <m:ctrlPr>
                          <w:rPr>
                            <w:rFonts w:ascii="Cambria Math" w:hAnsi="Cambria Math"/>
                            <w:i/>
                            <w:sz w:val="14"/>
                          </w:rPr>
                        </m:ctrlPr>
                      </m:sSubPr>
                      <m:e>
                        <m:r>
                          <w:rPr>
                            <w:rFonts w:ascii="Cambria Math" w:hAnsi="Cambria Math"/>
                            <w:sz w:val="14"/>
                          </w:rPr>
                          <m:t>c</m:t>
                        </m:r>
                      </m:e>
                      <m:sub>
                        <m:r>
                          <w:rPr>
                            <w:rFonts w:ascii="Cambria Math" w:hAnsi="Cambria Math"/>
                            <w:sz w:val="14"/>
                          </w:rPr>
                          <m:t>gk</m:t>
                        </m:r>
                      </m:sub>
                    </m:sSub>
                    <m:r>
                      <w:rPr>
                        <w:rFonts w:ascii="Cambria Math" w:hAnsi="Cambria Math"/>
                        <w:sz w:val="14"/>
                      </w:rPr>
                      <m:t>=1,</m:t>
                    </m:r>
                    <m:sSub>
                      <m:sSubPr>
                        <m:ctrlPr>
                          <w:rPr>
                            <w:rFonts w:ascii="Cambria Math" w:hAnsi="Cambria Math"/>
                            <w:b/>
                            <w:i/>
                            <w:sz w:val="14"/>
                          </w:rPr>
                        </m:ctrlPr>
                      </m:sSubPr>
                      <m:e>
                        <m:r>
                          <m:rPr>
                            <m:sty m:val="bi"/>
                          </m:rPr>
                          <w:rPr>
                            <w:rFonts w:ascii="Cambria Math" w:hAnsi="Cambria Math"/>
                            <w:sz w:val="14"/>
                          </w:rPr>
                          <m:t>f</m:t>
                        </m:r>
                      </m:e>
                      <m:sub>
                        <m:r>
                          <m:rPr>
                            <m:sty m:val="bi"/>
                          </m:rPr>
                          <w:rPr>
                            <w:rFonts w:ascii="Cambria Math" w:hAnsi="Cambria Math"/>
                            <w:sz w:val="14"/>
                          </w:rPr>
                          <m:t>gk</m:t>
                        </m:r>
                      </m:sub>
                    </m:sSub>
                    <m:r>
                      <w:rPr>
                        <w:rFonts w:ascii="Cambria Math" w:hAnsi="Cambria Math"/>
                        <w:sz w:val="14"/>
                      </w:rPr>
                      <m:t>,</m:t>
                    </m:r>
                    <m:r>
                      <m:rPr>
                        <m:sty m:val="bi"/>
                      </m:rPr>
                      <w:rPr>
                        <w:rFonts w:ascii="Cambria Math" w:hAnsi="Cambria Math"/>
                        <w:sz w:val="14"/>
                      </w:rPr>
                      <m:t>w</m:t>
                    </m:r>
                  </m:e>
                </m:d>
                <m:r>
                  <w:rPr>
                    <w:rFonts w:ascii="Cambria Math" w:hAnsi="Cambria Math"/>
                    <w:sz w:val="14"/>
                  </w:rPr>
                  <m:t>=</m:t>
                </m:r>
                <m:f>
                  <m:fPr>
                    <m:ctrlPr>
                      <w:rPr>
                        <w:rFonts w:ascii="Cambria Math" w:hAnsi="Cambria Math"/>
                        <w:i/>
                        <w:sz w:val="14"/>
                      </w:rPr>
                    </m:ctrlPr>
                  </m:fPr>
                  <m:num>
                    <m:r>
                      <w:rPr>
                        <w:rFonts w:ascii="Cambria Math" w:hAnsi="Cambria Math"/>
                        <w:sz w:val="14"/>
                      </w:rPr>
                      <m:t>1</m:t>
                    </m:r>
                  </m:num>
                  <m:den>
                    <m:r>
                      <w:rPr>
                        <w:rFonts w:ascii="Cambria Math" w:hAnsi="Cambria Math"/>
                        <w:sz w:val="14"/>
                      </w:rPr>
                      <m:t>1+</m:t>
                    </m:r>
                    <m:sSup>
                      <m:sSupPr>
                        <m:ctrlPr>
                          <w:rPr>
                            <w:rFonts w:ascii="Cambria Math" w:hAnsi="Cambria Math"/>
                            <w:i/>
                            <w:sz w:val="14"/>
                          </w:rPr>
                        </m:ctrlPr>
                      </m:sSupPr>
                      <m:e>
                        <m:r>
                          <w:rPr>
                            <w:rFonts w:ascii="Cambria Math" w:hAnsi="Cambria Math"/>
                            <w:sz w:val="14"/>
                          </w:rPr>
                          <m:t>e</m:t>
                        </m:r>
                      </m:e>
                      <m:sup>
                        <m:r>
                          <w:rPr>
                            <w:rFonts w:ascii="Cambria Math" w:hAnsi="Cambria Math"/>
                            <w:sz w:val="14"/>
                          </w:rPr>
                          <m:t>(-</m:t>
                        </m:r>
                        <m:sSup>
                          <m:sSupPr>
                            <m:ctrlPr>
                              <w:rPr>
                                <w:rFonts w:ascii="Cambria Math" w:hAnsi="Cambria Math"/>
                                <w:b/>
                                <w:i/>
                                <w:sz w:val="14"/>
                              </w:rPr>
                            </m:ctrlPr>
                          </m:sSupPr>
                          <m:e>
                            <m:r>
                              <m:rPr>
                                <m:sty m:val="bi"/>
                              </m:rPr>
                              <w:rPr>
                                <w:rFonts w:ascii="Cambria Math" w:hAnsi="Cambria Math"/>
                                <w:sz w:val="14"/>
                              </w:rPr>
                              <m:t>w</m:t>
                            </m:r>
                          </m:e>
                          <m:sup>
                            <m:r>
                              <m:rPr>
                                <m:sty m:val="bi"/>
                              </m:rPr>
                              <w:rPr>
                                <w:rFonts w:ascii="Cambria Math" w:hAnsi="Cambria Math"/>
                                <w:sz w:val="14"/>
                              </w:rPr>
                              <m:t>T</m:t>
                            </m:r>
                          </m:sup>
                        </m:sSup>
                        <m:r>
                          <w:rPr>
                            <w:rFonts w:ascii="Cambria Math" w:hAnsi="Cambria Math"/>
                            <w:sz w:val="14"/>
                          </w:rPr>
                          <m:t>∙</m:t>
                        </m:r>
                        <m:sSub>
                          <m:sSubPr>
                            <m:ctrlPr>
                              <w:rPr>
                                <w:rFonts w:ascii="Cambria Math" w:hAnsi="Cambria Math"/>
                                <w:b/>
                                <w:i/>
                                <w:sz w:val="14"/>
                              </w:rPr>
                            </m:ctrlPr>
                          </m:sSubPr>
                          <m:e>
                            <m:r>
                              <m:rPr>
                                <m:sty m:val="bi"/>
                              </m:rPr>
                              <w:rPr>
                                <w:rFonts w:ascii="Cambria Math" w:hAnsi="Cambria Math"/>
                                <w:sz w:val="14"/>
                              </w:rPr>
                              <m:t>f</m:t>
                            </m:r>
                          </m:e>
                          <m:sub>
                            <m:r>
                              <m:rPr>
                                <m:sty m:val="bi"/>
                              </m:rPr>
                              <w:rPr>
                                <w:rFonts w:ascii="Cambria Math" w:hAnsi="Cambria Math"/>
                                <w:sz w:val="14"/>
                              </w:rPr>
                              <m:t>gk</m:t>
                            </m:r>
                          </m:sub>
                        </m:sSub>
                        <m:r>
                          <w:rPr>
                            <w:rFonts w:ascii="Cambria Math" w:hAnsi="Cambria Math"/>
                            <w:sz w:val="14"/>
                          </w:rPr>
                          <m:t>)</m:t>
                        </m:r>
                      </m:sup>
                    </m:sSup>
                  </m:den>
                </m:f>
              </m:oMath>
            </m:oMathPara>
          </w:p>
        </w:tc>
      </w:tr>
      <w:tr w:rsidR="004820FE" w:rsidRPr="008F1911" w14:paraId="6504E46F" w14:textId="77777777" w:rsidTr="00582D06">
        <w:trPr>
          <w:trHeight w:val="774"/>
        </w:trPr>
        <w:tc>
          <w:tcPr>
            <w:tcW w:w="1668" w:type="dxa"/>
            <w:tcBorders>
              <w:top w:val="single" w:sz="4" w:space="0" w:color="000000" w:themeColor="text1"/>
              <w:right w:val="nil"/>
            </w:tcBorders>
            <w:shd w:val="pct15" w:color="auto" w:fill="auto"/>
            <w:vAlign w:val="center"/>
          </w:tcPr>
          <w:p w14:paraId="09F7D5DC" w14:textId="77777777" w:rsidR="004820FE" w:rsidRPr="00ED2525" w:rsidRDefault="004820FE" w:rsidP="004820FE">
            <w:pPr>
              <w:keepNext/>
              <w:keepLines/>
              <w:spacing w:before="200" w:after="200" w:line="276" w:lineRule="auto"/>
              <w:outlineLvl w:val="4"/>
              <w:rPr>
                <w:sz w:val="18"/>
                <w:szCs w:val="18"/>
              </w:rPr>
            </w:pPr>
            <w:r w:rsidRPr="00ED2525">
              <w:rPr>
                <w:sz w:val="18"/>
                <w:szCs w:val="18"/>
              </w:rPr>
              <w:t>BayesianGraphicalmethod</w:t>
            </w:r>
          </w:p>
          <w:p w14:paraId="03D406B5" w14:textId="77777777" w:rsidR="004820FE" w:rsidRPr="00ED2525" w:rsidRDefault="004820FE" w:rsidP="004820FE">
            <w:pPr>
              <w:spacing w:after="200" w:line="276" w:lineRule="auto"/>
              <w:rPr>
                <w:sz w:val="18"/>
                <w:szCs w:val="18"/>
              </w:rPr>
            </w:pPr>
          </w:p>
        </w:tc>
        <w:tc>
          <w:tcPr>
            <w:tcW w:w="2126" w:type="dxa"/>
            <w:tcBorders>
              <w:top w:val="single" w:sz="4" w:space="0" w:color="000000" w:themeColor="text1"/>
              <w:left w:val="nil"/>
              <w:right w:val="nil"/>
            </w:tcBorders>
            <w:shd w:val="pct15" w:color="auto" w:fill="auto"/>
            <w:vAlign w:val="center"/>
          </w:tcPr>
          <w:p w14:paraId="7812008D" w14:textId="77777777" w:rsidR="004820FE" w:rsidRPr="00ED2525" w:rsidRDefault="00ED5710" w:rsidP="00A84935">
            <w:pPr>
              <w:keepNext/>
              <w:keepLines/>
              <w:spacing w:before="200" w:after="200" w:line="276" w:lineRule="auto"/>
              <w:outlineLvl w:val="4"/>
              <w:rPr>
                <w:sz w:val="18"/>
                <w:szCs w:val="18"/>
              </w:rPr>
            </w:pPr>
            <w:r>
              <w:rPr>
                <w:sz w:val="18"/>
                <w:szCs w:val="18"/>
              </w:rPr>
              <w:fldChar w:fldCharType="begin" w:fldLock="1"/>
            </w:r>
            <w:r w:rsidR="00A84935">
              <w:rPr>
                <w:sz w:val="18"/>
                <w:szCs w:val="18"/>
              </w:rPr>
              <w:instrText>ADDIN CSL_CITATION { "citationItems" : [ { "id" : "ITEM-1", "itemData" : { "ISSN" : "1932-6157", "abstract" : "It has been estimated that about 30% of the genes in the human genome are regulated by microRNAs (miRNAs). These are short RNA sequences that can down-regulate the levels of mRNAs or proteins in animals and plants. Genes regulated by miRNAs are called targets. Typically, methods for target prediction are based solely on sequence data and on the structure information. In this paper we propose a Bayesian graphical modeling approach that infers the miRNA regulatory network by integrating expression levels of miRNAs with their potential mRNA targets and, via the prior probability model, with their sequence/structure information. We use a directed graphical model with a particular structure adapted to our data based on biological considerations. We then achieve network inference using stochastic search methods for variable selection that allow us to explore the huge model space via MCMC. A time-dependent coefficients model is also implemented. We consider experimental data from a study on a very well-known developmental toxicant causing neural tube defects, hyperthermia. Some of the pairs of target gene and miRNA we identify seem very plausible and warrant future investigation. Our proposed method is general and can be easily applied to other types of network inference by integrating multiple data sources.", "author" : [ { "dropping-particle" : "", "family" : "Stingo", "given" : "Francesco C", "non-dropping-particle" : "", "parse-names" : false, "suffix" : "" }, { "dropping-particle" : "", "family" : "Chen", "given" : "Yian A", "non-dropping-particle" : "", "parse-names" : false, "suffix" : "" }, { "dropping-particle" : "", "family" : "Vannucci", "given" : "Marina", "non-dropping-particle" : "", "parse-names" : false, "suffix" : "" }, { "dropping-particle" : "", "family" : "Barrier", "given" : "Marianne", "non-dropping-particle" : "", "parse-names" : false, "suffix" : "" }, { "dropping-particle" : "", "family" : "Mirkes", "given" : "Philip E", "non-dropping-particle" : "", "parse-names" : false, "suffix" : "" } ], "container-title" : "The annals of applied statistics", "id" : "ITEM-1", "issue" : "4", "issued" : { "date-parts" : [ [ "2010", "1" ] ] }, "page" : "2024-2048", "title" : "A Bayesian graphical modeling approach to microrna regulatory network inference.", "type" : "article-journal", "volume" : "4" }, "uris" : [ "http://www.mendeley.com/documents/?uuid=1c166aa6-f161-4f24-897c-4ecaea158dcc" ] } ], "mendeley" : { "previouslyFormattedCitation" : "[6]" }, "properties" : { "noteIndex" : 0 }, "schema" : "https://github.com/citation-style-language/schema/raw/master/csl-citation.json" }</w:instrText>
            </w:r>
            <w:r w:rsidR="004820FE">
              <w:rPr>
                <w:sz w:val="18"/>
                <w:szCs w:val="18"/>
              </w:rPr>
              <w:instrText xml:space="preserve"> }</w:instrText>
            </w:r>
            <w:r>
              <w:rPr>
                <w:sz w:val="18"/>
                <w:szCs w:val="18"/>
              </w:rPr>
              <w:fldChar w:fldCharType="separate"/>
            </w:r>
            <w:r w:rsidR="00A84935" w:rsidRPr="00A84935">
              <w:rPr>
                <w:noProof/>
                <w:sz w:val="18"/>
                <w:szCs w:val="18"/>
              </w:rPr>
              <w:t>[6]</w:t>
            </w:r>
            <w:r>
              <w:rPr>
                <w:sz w:val="18"/>
                <w:szCs w:val="18"/>
              </w:rPr>
              <w:fldChar w:fldCharType="end"/>
            </w:r>
          </w:p>
        </w:tc>
        <w:tc>
          <w:tcPr>
            <w:tcW w:w="6979" w:type="dxa"/>
            <w:tcBorders>
              <w:top w:val="single" w:sz="4" w:space="0" w:color="000000" w:themeColor="text1"/>
              <w:left w:val="nil"/>
            </w:tcBorders>
            <w:shd w:val="pct15" w:color="auto" w:fill="auto"/>
            <w:vAlign w:val="center"/>
          </w:tcPr>
          <w:p w14:paraId="65AC2744" w14:textId="77777777" w:rsidR="004820FE" w:rsidRPr="00F96B9F" w:rsidRDefault="004820FE" w:rsidP="004820FE">
            <w:pPr>
              <w:keepNext/>
              <w:keepLines/>
              <w:spacing w:before="200" w:after="200" w:line="276" w:lineRule="auto"/>
              <w:outlineLvl w:val="4"/>
              <w:rPr>
                <w:sz w:val="14"/>
                <w:lang w:val="en-US"/>
              </w:rPr>
            </w:pPr>
            <w:r w:rsidRPr="00F96B9F">
              <w:rPr>
                <w:sz w:val="14"/>
                <w:lang w:val="en-US"/>
              </w:rPr>
              <w:t xml:space="preserve">Different scores </w:t>
            </w:r>
            <m:oMath>
              <m:sSubSup>
                <m:sSubSupPr>
                  <m:ctrlPr>
                    <w:rPr>
                      <w:rFonts w:ascii="Cambria Math" w:hAnsi="Cambria Math"/>
                      <w:i/>
                      <w:sz w:val="14"/>
                    </w:rPr>
                  </m:ctrlPr>
                </m:sSubSupPr>
                <m:e>
                  <m:r>
                    <w:rPr>
                      <w:rFonts w:ascii="Cambria Math" w:hAnsi="Cambria Math"/>
                      <w:sz w:val="14"/>
                    </w:rPr>
                    <m:t>s</m:t>
                  </m:r>
                </m:e>
                <m:sub>
                  <m:r>
                    <w:rPr>
                      <w:rFonts w:ascii="Cambria Math" w:hAnsi="Cambria Math"/>
                      <w:sz w:val="14"/>
                    </w:rPr>
                    <m:t>gm</m:t>
                  </m:r>
                </m:sub>
                <m:sup>
                  <m:r>
                    <w:rPr>
                      <w:rFonts w:ascii="Cambria Math" w:hAnsi="Cambria Math"/>
                      <w:sz w:val="14"/>
                    </w:rPr>
                    <m:t>k</m:t>
                  </m:r>
                </m:sup>
              </m:sSubSup>
            </m:oMath>
            <w:r w:rsidRPr="00F96B9F">
              <w:rPr>
                <w:sz w:val="14"/>
                <w:lang w:val="en-US"/>
              </w:rPr>
              <w:t xml:space="preserve"> for interaction </w:t>
            </w:r>
            <m:oMath>
              <m:sSub>
                <m:sSubPr>
                  <m:ctrlPr>
                    <w:rPr>
                      <w:rFonts w:ascii="Cambria Math" w:hAnsi="Cambria Math"/>
                      <w:i/>
                      <w:sz w:val="14"/>
                    </w:rPr>
                  </m:ctrlPr>
                </m:sSubPr>
                <m:e>
                  <m:r>
                    <w:rPr>
                      <w:rFonts w:ascii="Cambria Math" w:hAnsi="Cambria Math"/>
                      <w:sz w:val="14"/>
                    </w:rPr>
                    <m:t>r</m:t>
                  </m:r>
                </m:e>
                <m:sub>
                  <m:r>
                    <w:rPr>
                      <w:rFonts w:ascii="Cambria Math" w:hAnsi="Cambria Math"/>
                      <w:sz w:val="14"/>
                    </w:rPr>
                    <m:t>gm</m:t>
                  </m:r>
                </m:sub>
              </m:sSub>
            </m:oMath>
            <w:r w:rsidRPr="00F96B9F">
              <w:rPr>
                <w:sz w:val="14"/>
                <w:lang w:val="en-US"/>
              </w:rPr>
              <w:t xml:space="preserve"> are considered in the following prior,</w:t>
            </w:r>
            <w:r w:rsidR="00582D06" w:rsidRPr="00F96B9F">
              <w:rPr>
                <w:sz w:val="14"/>
                <w:lang w:val="en-US"/>
              </w:rPr>
              <w:t xml:space="preserve"> where </w:t>
            </w:r>
            <m:oMath>
              <m:r>
                <m:rPr>
                  <m:sty m:val="bi"/>
                </m:rPr>
                <w:rPr>
                  <w:rFonts w:ascii="Cambria Math" w:hAnsi="Cambria Math"/>
                  <w:sz w:val="14"/>
                </w:rPr>
                <m:t>τ</m:t>
              </m:r>
            </m:oMath>
            <w:r w:rsidR="00582D06" w:rsidRPr="00F96B9F">
              <w:rPr>
                <w:sz w:val="14"/>
                <w:lang w:val="en-US"/>
              </w:rPr>
              <w:t xml:space="preserve"> is an unknown variable</w:t>
            </w:r>
          </w:p>
          <w:p w14:paraId="186B5A42" w14:textId="77777777" w:rsidR="004820FE" w:rsidRPr="00F96B9F" w:rsidRDefault="004820FE" w:rsidP="004820FE">
            <w:pPr>
              <w:spacing w:after="200" w:line="276" w:lineRule="auto"/>
              <w:rPr>
                <w:sz w:val="14"/>
              </w:rPr>
            </w:pPr>
            <m:oMathPara>
              <m:oMath>
                <m:r>
                  <w:rPr>
                    <w:rFonts w:ascii="Cambria Math" w:hAnsi="Cambria Math"/>
                    <w:sz w:val="14"/>
                  </w:rPr>
                  <m:t>P</m:t>
                </m:r>
                <m:d>
                  <m:dPr>
                    <m:ctrlPr>
                      <w:rPr>
                        <w:rFonts w:ascii="Cambria Math" w:hAnsi="Cambria Math"/>
                        <w:i/>
                        <w:sz w:val="14"/>
                      </w:rPr>
                    </m:ctrlPr>
                  </m:dPr>
                  <m:e>
                    <m:sSub>
                      <m:sSubPr>
                        <m:ctrlPr>
                          <w:rPr>
                            <w:rFonts w:ascii="Cambria Math" w:hAnsi="Cambria Math"/>
                            <w:i/>
                            <w:sz w:val="14"/>
                          </w:rPr>
                        </m:ctrlPr>
                      </m:sSubPr>
                      <m:e>
                        <m:r>
                          <w:rPr>
                            <w:rFonts w:ascii="Cambria Math" w:hAnsi="Cambria Math"/>
                            <w:sz w:val="14"/>
                          </w:rPr>
                          <m:t>r</m:t>
                        </m:r>
                      </m:e>
                      <m:sub>
                        <m:r>
                          <w:rPr>
                            <w:rFonts w:ascii="Cambria Math" w:hAnsi="Cambria Math"/>
                            <w:sz w:val="14"/>
                          </w:rPr>
                          <m:t>gm</m:t>
                        </m:r>
                      </m:sub>
                    </m:sSub>
                    <m:r>
                      <w:rPr>
                        <w:rFonts w:ascii="Cambria Math" w:hAnsi="Cambria Math"/>
                        <w:sz w:val="14"/>
                      </w:rPr>
                      <m:t>=1|</m:t>
                    </m:r>
                    <m:r>
                      <m:rPr>
                        <m:sty m:val="bi"/>
                      </m:rPr>
                      <w:rPr>
                        <w:rFonts w:ascii="Cambria Math" w:hAnsi="Cambria Math"/>
                        <w:sz w:val="14"/>
                      </w:rPr>
                      <m:t>τ</m:t>
                    </m:r>
                  </m:e>
                </m:d>
                <m:r>
                  <w:rPr>
                    <w:rFonts w:ascii="Cambria Math" w:hAnsi="Cambria Math"/>
                    <w:sz w:val="14"/>
                  </w:rPr>
                  <m:t>=</m:t>
                </m:r>
                <m:f>
                  <m:fPr>
                    <m:ctrlPr>
                      <w:rPr>
                        <w:rFonts w:ascii="Cambria Math" w:hAnsi="Cambria Math"/>
                        <w:i/>
                        <w:sz w:val="14"/>
                      </w:rPr>
                    </m:ctrlPr>
                  </m:fPr>
                  <m:num>
                    <m:r>
                      <w:rPr>
                        <w:rFonts w:ascii="Cambria Math" w:hAnsi="Cambria Math"/>
                        <w:sz w:val="14"/>
                      </w:rPr>
                      <m:t>1</m:t>
                    </m:r>
                  </m:num>
                  <m:den>
                    <m:r>
                      <w:rPr>
                        <w:rFonts w:ascii="Cambria Math" w:hAnsi="Cambria Math"/>
                        <w:sz w:val="14"/>
                      </w:rPr>
                      <m:t>1+</m:t>
                    </m:r>
                    <m:sSup>
                      <m:sSupPr>
                        <m:ctrlPr>
                          <w:rPr>
                            <w:rFonts w:ascii="Cambria Math" w:hAnsi="Cambria Math"/>
                            <w:i/>
                            <w:sz w:val="14"/>
                          </w:rPr>
                        </m:ctrlPr>
                      </m:sSupPr>
                      <m:e>
                        <m:r>
                          <w:rPr>
                            <w:rFonts w:ascii="Cambria Math" w:hAnsi="Cambria Math"/>
                            <w:sz w:val="14"/>
                          </w:rPr>
                          <m:t>e</m:t>
                        </m:r>
                      </m:e>
                      <m:sup>
                        <m:r>
                          <w:rPr>
                            <w:rFonts w:ascii="Cambria Math" w:hAnsi="Cambria Math"/>
                            <w:sz w:val="14"/>
                          </w:rPr>
                          <m:t>-(μ+</m:t>
                        </m:r>
                        <m:sSub>
                          <m:sSubPr>
                            <m:ctrlPr>
                              <w:rPr>
                                <w:rFonts w:ascii="Cambria Math" w:hAnsi="Cambria Math"/>
                                <w:i/>
                                <w:sz w:val="14"/>
                              </w:rPr>
                            </m:ctrlPr>
                          </m:sSubPr>
                          <m:e>
                            <m:r>
                              <w:rPr>
                                <w:rFonts w:ascii="Cambria Math" w:hAnsi="Cambria Math"/>
                                <w:sz w:val="14"/>
                              </w:rPr>
                              <m:t>τ</m:t>
                            </m:r>
                          </m:e>
                          <m:sub>
                            <m:r>
                              <w:rPr>
                                <w:rFonts w:ascii="Cambria Math" w:hAnsi="Cambria Math"/>
                                <w:sz w:val="14"/>
                              </w:rPr>
                              <m:t>1</m:t>
                            </m:r>
                          </m:sub>
                        </m:sSub>
                        <m:r>
                          <w:rPr>
                            <w:rFonts w:ascii="Cambria Math" w:hAnsi="Cambria Math"/>
                            <w:sz w:val="14"/>
                          </w:rPr>
                          <m:t>∙</m:t>
                        </m:r>
                        <m:sSubSup>
                          <m:sSubSupPr>
                            <m:ctrlPr>
                              <w:rPr>
                                <w:rFonts w:ascii="Cambria Math" w:hAnsi="Cambria Math"/>
                                <w:i/>
                                <w:sz w:val="14"/>
                              </w:rPr>
                            </m:ctrlPr>
                          </m:sSubSupPr>
                          <m:e>
                            <m:r>
                              <w:rPr>
                                <w:rFonts w:ascii="Cambria Math" w:hAnsi="Cambria Math"/>
                                <w:sz w:val="14"/>
                              </w:rPr>
                              <m:t>s</m:t>
                            </m:r>
                          </m:e>
                          <m:sub>
                            <m:r>
                              <w:rPr>
                                <w:rFonts w:ascii="Cambria Math" w:hAnsi="Cambria Math"/>
                                <w:sz w:val="14"/>
                              </w:rPr>
                              <m:t>gm</m:t>
                            </m:r>
                          </m:sub>
                          <m:sup>
                            <m:r>
                              <w:rPr>
                                <w:rFonts w:ascii="Cambria Math" w:hAnsi="Cambria Math"/>
                                <w:sz w:val="14"/>
                              </w:rPr>
                              <m:t>1</m:t>
                            </m:r>
                          </m:sup>
                        </m:sSubSup>
                        <m:r>
                          <w:rPr>
                            <w:rFonts w:ascii="Cambria Math" w:hAnsi="Cambria Math"/>
                            <w:sz w:val="14"/>
                          </w:rPr>
                          <m:t>+</m:t>
                        </m:r>
                        <m:sSub>
                          <m:sSubPr>
                            <m:ctrlPr>
                              <w:rPr>
                                <w:rFonts w:ascii="Cambria Math" w:hAnsi="Cambria Math"/>
                                <w:i/>
                                <w:sz w:val="14"/>
                              </w:rPr>
                            </m:ctrlPr>
                          </m:sSubPr>
                          <m:e>
                            <m:r>
                              <w:rPr>
                                <w:rFonts w:ascii="Cambria Math" w:hAnsi="Cambria Math"/>
                                <w:sz w:val="14"/>
                              </w:rPr>
                              <m:t>τ</m:t>
                            </m:r>
                          </m:e>
                          <m:sub>
                            <m:r>
                              <w:rPr>
                                <w:rFonts w:ascii="Cambria Math" w:hAnsi="Cambria Math"/>
                                <w:sz w:val="14"/>
                              </w:rPr>
                              <m:t>2</m:t>
                            </m:r>
                          </m:sub>
                        </m:sSub>
                        <m:r>
                          <w:rPr>
                            <w:rFonts w:ascii="Cambria Math" w:hAnsi="Cambria Math"/>
                            <w:sz w:val="14"/>
                          </w:rPr>
                          <m:t>∙</m:t>
                        </m:r>
                        <m:sSubSup>
                          <m:sSubSupPr>
                            <m:ctrlPr>
                              <w:rPr>
                                <w:rFonts w:ascii="Cambria Math" w:hAnsi="Cambria Math"/>
                                <w:i/>
                                <w:sz w:val="14"/>
                              </w:rPr>
                            </m:ctrlPr>
                          </m:sSubSupPr>
                          <m:e>
                            <m:r>
                              <w:rPr>
                                <w:rFonts w:ascii="Cambria Math" w:hAnsi="Cambria Math"/>
                                <w:sz w:val="14"/>
                              </w:rPr>
                              <m:t>s</m:t>
                            </m:r>
                          </m:e>
                          <m:sub>
                            <m:r>
                              <w:rPr>
                                <w:rFonts w:ascii="Cambria Math" w:hAnsi="Cambria Math"/>
                                <w:sz w:val="14"/>
                              </w:rPr>
                              <m:t>gm</m:t>
                            </m:r>
                          </m:sub>
                          <m:sup>
                            <m:r>
                              <w:rPr>
                                <w:rFonts w:ascii="Cambria Math" w:hAnsi="Cambria Math"/>
                                <w:sz w:val="14"/>
                              </w:rPr>
                              <m:t>2</m:t>
                            </m:r>
                          </m:sup>
                        </m:sSubSup>
                        <m:r>
                          <w:rPr>
                            <w:rFonts w:ascii="Cambria Math" w:hAnsi="Cambria Math"/>
                            <w:sz w:val="14"/>
                          </w:rPr>
                          <m:t>+…++</m:t>
                        </m:r>
                        <m:sSub>
                          <m:sSubPr>
                            <m:ctrlPr>
                              <w:rPr>
                                <w:rFonts w:ascii="Cambria Math" w:hAnsi="Cambria Math"/>
                                <w:i/>
                                <w:sz w:val="14"/>
                              </w:rPr>
                            </m:ctrlPr>
                          </m:sSubPr>
                          <m:e>
                            <m:r>
                              <w:rPr>
                                <w:rFonts w:ascii="Cambria Math" w:hAnsi="Cambria Math"/>
                                <w:sz w:val="14"/>
                              </w:rPr>
                              <m:t>τ</m:t>
                            </m:r>
                          </m:e>
                          <m:sub>
                            <m:r>
                              <w:rPr>
                                <w:rFonts w:ascii="Cambria Math" w:hAnsi="Cambria Math"/>
                                <w:sz w:val="14"/>
                              </w:rPr>
                              <m:t>k</m:t>
                            </m:r>
                          </m:sub>
                        </m:sSub>
                        <m:r>
                          <w:rPr>
                            <w:rFonts w:ascii="Cambria Math" w:hAnsi="Cambria Math"/>
                            <w:sz w:val="14"/>
                          </w:rPr>
                          <m:t>∙</m:t>
                        </m:r>
                        <m:sSubSup>
                          <m:sSubSupPr>
                            <m:ctrlPr>
                              <w:rPr>
                                <w:rFonts w:ascii="Cambria Math" w:hAnsi="Cambria Math"/>
                                <w:i/>
                                <w:sz w:val="14"/>
                              </w:rPr>
                            </m:ctrlPr>
                          </m:sSubSupPr>
                          <m:e>
                            <m:r>
                              <w:rPr>
                                <w:rFonts w:ascii="Cambria Math" w:hAnsi="Cambria Math"/>
                                <w:sz w:val="14"/>
                              </w:rPr>
                              <m:t>s</m:t>
                            </m:r>
                          </m:e>
                          <m:sub>
                            <m:r>
                              <w:rPr>
                                <w:rFonts w:ascii="Cambria Math" w:hAnsi="Cambria Math"/>
                                <w:sz w:val="14"/>
                              </w:rPr>
                              <m:t>gm</m:t>
                            </m:r>
                          </m:sub>
                          <m:sup>
                            <m:r>
                              <w:rPr>
                                <w:rFonts w:ascii="Cambria Math" w:hAnsi="Cambria Math"/>
                                <w:sz w:val="14"/>
                              </w:rPr>
                              <m:t>k</m:t>
                            </m:r>
                          </m:sup>
                        </m:sSubSup>
                        <m:r>
                          <w:rPr>
                            <w:rFonts w:ascii="Cambria Math" w:hAnsi="Cambria Math"/>
                            <w:sz w:val="14"/>
                          </w:rPr>
                          <m:t>)</m:t>
                        </m:r>
                      </m:sup>
                    </m:sSup>
                  </m:den>
                </m:f>
              </m:oMath>
            </m:oMathPara>
          </w:p>
          <w:p w14:paraId="697267CC" w14:textId="77777777" w:rsidR="004820FE" w:rsidRPr="00F96B9F" w:rsidRDefault="004820FE" w:rsidP="004820FE">
            <w:pPr>
              <w:keepNext/>
              <w:keepLines/>
              <w:spacing w:before="200" w:after="200" w:line="276" w:lineRule="auto"/>
              <w:outlineLvl w:val="4"/>
              <w:rPr>
                <w:sz w:val="14"/>
                <w:lang w:val="en-US"/>
              </w:rPr>
            </w:pPr>
          </w:p>
        </w:tc>
      </w:tr>
      <w:tr w:rsidR="004820FE" w:rsidRPr="00783CF9" w14:paraId="3B76CC64" w14:textId="77777777" w:rsidTr="00582D06">
        <w:tc>
          <w:tcPr>
            <w:tcW w:w="1668" w:type="dxa"/>
            <w:tcBorders>
              <w:right w:val="nil"/>
            </w:tcBorders>
            <w:vAlign w:val="center"/>
          </w:tcPr>
          <w:p w14:paraId="07BC62AD" w14:textId="77777777" w:rsidR="004820FE" w:rsidRPr="00ED2525" w:rsidRDefault="004820FE" w:rsidP="004820FE">
            <w:pPr>
              <w:keepNext/>
              <w:keepLines/>
              <w:spacing w:before="200" w:after="200" w:line="276" w:lineRule="auto"/>
              <w:outlineLvl w:val="4"/>
              <w:rPr>
                <w:sz w:val="18"/>
                <w:szCs w:val="18"/>
              </w:rPr>
            </w:pPr>
            <w:r w:rsidRPr="00ED2525">
              <w:rPr>
                <w:sz w:val="18"/>
                <w:szCs w:val="18"/>
              </w:rPr>
              <w:t>BCmicrO</w:t>
            </w:r>
          </w:p>
        </w:tc>
        <w:tc>
          <w:tcPr>
            <w:tcW w:w="2126" w:type="dxa"/>
            <w:tcBorders>
              <w:left w:val="nil"/>
              <w:right w:val="nil"/>
            </w:tcBorders>
            <w:vAlign w:val="center"/>
          </w:tcPr>
          <w:p w14:paraId="61222CFC" w14:textId="77777777" w:rsidR="004820FE" w:rsidRDefault="004820FE" w:rsidP="004820FE">
            <w:pPr>
              <w:rPr>
                <w:sz w:val="18"/>
                <w:szCs w:val="18"/>
                <w:lang w:val="en-US"/>
              </w:rPr>
            </w:pPr>
          </w:p>
          <w:p w14:paraId="7724AAD7" w14:textId="77777777" w:rsidR="004820FE" w:rsidRPr="00ED2525" w:rsidRDefault="00ED5710" w:rsidP="00A84935">
            <w:pPr>
              <w:rPr>
                <w:sz w:val="18"/>
                <w:szCs w:val="18"/>
                <w:lang w:val="en-US"/>
              </w:rPr>
            </w:pPr>
            <w:r>
              <w:rPr>
                <w:sz w:val="18"/>
                <w:szCs w:val="18"/>
                <w:lang w:val="en-US"/>
              </w:rPr>
              <w:fldChar w:fldCharType="begin" w:fldLock="1"/>
            </w:r>
            <w:r w:rsidR="00A84935">
              <w:rPr>
                <w:sz w:val="18"/>
                <w:szCs w:val="18"/>
                <w:lang w:val="en-US"/>
              </w:rPr>
              <w:instrText>ADDIN CSL_CITATION { "citationItems" : [ { "id" : "ITEM-1", "itemData" : { "ISSN" : "1471-2164", "abstract" : "MicroRNAs (miRNAs) are 19-25 nucleotides non-coding RNAs known to have important post-transcriptional regulatory functions. The computational target prediction algorithm is vital to effective experimental testing. However, since different existing algorithms rely on different features and classifiers, there is a poor agreement among the results of different algorithms. To benefit from the advantages of different algorithms, we proposed an algorithm called BCmicrO that combines the prediction of different algorithms with Bayesian Network. BCmicrO was evaluated using the training data and the proteomic data. The results show that BCmicrO improves both the sensitivity and the specificity of each individual algorithm. All the related materials including genome-wide prediction of human targets and a web-based tool are available at http://compgenomics.utsa.edu/gene/gene_1.php.", "author" : [ { "dropping-particle" : "", "family" : "Yue", "given" : "Dong", "non-dropping-particle" : "", "parse-names" : false, "suffix" : "" }, { "dropping-particle" : "", "family" : "Guo", "given" : "Maozu", "non-dropping-particle" : "", "parse-names" : false, "suffix" : "" }, { "dropping-particle" : "", "family" : "Chen", "given" : "Yidong", "non-dropping-particle" : "", "parse-names" : false, "suffix" : "" }, { "dropping-particle" : "", "family" : "Huang", "given" : "Yufei", "non-dropping-particle" : "", "parse-names" : false, "suffix" : "" } ], "container-title" : "BMC genomics", "id" : "ITEM-1", "issued" : { "date-parts" : [ [ "2012", "1" ] ] }, "page" : "S13", "title" : "A Bayesian decision fusion approach for microRNA target prediction.", "type" : "article-journal", "volume" : "13 Suppl 8" }, "uris" : [ "http://www.mendeley.com/documents/?uuid=91ee3ff6-b70d-469d-8d72-9c79b83cfe47" ] } ], "mendeley" : { "previouslyFormattedCitation" : "[7]" }, "properties" : { "noteIndex" : 0 }, "schema" : "https://github.com/citation-style-language/schema/raw/master/csl-citation.json" }</w:instrText>
            </w:r>
            <w:r w:rsidR="004820FE">
              <w:rPr>
                <w:sz w:val="18"/>
                <w:szCs w:val="18"/>
                <w:lang w:val="en-US"/>
              </w:rPr>
              <w:instrText xml:space="preserve"> }</w:instrText>
            </w:r>
            <w:r>
              <w:rPr>
                <w:sz w:val="18"/>
                <w:szCs w:val="18"/>
                <w:lang w:val="en-US"/>
              </w:rPr>
              <w:fldChar w:fldCharType="separate"/>
            </w:r>
            <w:r w:rsidR="00A84935" w:rsidRPr="00A84935">
              <w:rPr>
                <w:noProof/>
                <w:sz w:val="18"/>
                <w:szCs w:val="18"/>
                <w:lang w:val="en-US"/>
              </w:rPr>
              <w:t>[7]</w:t>
            </w:r>
            <w:r>
              <w:rPr>
                <w:sz w:val="18"/>
                <w:szCs w:val="18"/>
                <w:lang w:val="en-US"/>
              </w:rPr>
              <w:fldChar w:fldCharType="end"/>
            </w:r>
          </w:p>
        </w:tc>
        <w:tc>
          <w:tcPr>
            <w:tcW w:w="6979" w:type="dxa"/>
            <w:tcBorders>
              <w:left w:val="nil"/>
            </w:tcBorders>
            <w:vAlign w:val="center"/>
          </w:tcPr>
          <w:p w14:paraId="54BAFE81" w14:textId="77777777" w:rsidR="004820FE" w:rsidRPr="00F96B9F" w:rsidRDefault="004820FE" w:rsidP="004820FE">
            <w:pPr>
              <w:keepNext/>
              <w:keepLines/>
              <w:spacing w:before="200" w:after="200" w:line="276" w:lineRule="auto"/>
              <w:outlineLvl w:val="4"/>
              <w:rPr>
                <w:sz w:val="14"/>
              </w:rPr>
            </w:pPr>
            <w:r w:rsidRPr="00F96B9F">
              <w:rPr>
                <w:sz w:val="14"/>
                <w:lang w:val="en-US"/>
              </w:rPr>
              <w:t xml:space="preserve">The aim is to determine the probability </w:t>
            </w:r>
            <m:oMath>
              <m:r>
                <w:rPr>
                  <w:rFonts w:ascii="Cambria Math" w:hAnsi="Cambria Math"/>
                  <w:sz w:val="14"/>
                </w:rPr>
                <m:t>P</m:t>
              </m:r>
              <m:d>
                <m:dPr>
                  <m:ctrlPr>
                    <w:rPr>
                      <w:rFonts w:ascii="Cambria Math" w:hAnsi="Cambria Math"/>
                      <w:i/>
                      <w:sz w:val="14"/>
                    </w:rPr>
                  </m:ctrlPr>
                </m:dPr>
                <m:e>
                  <m:r>
                    <w:rPr>
                      <w:rFonts w:ascii="Cambria Math" w:hAnsi="Cambria Math"/>
                      <w:sz w:val="14"/>
                    </w:rPr>
                    <m:t>y</m:t>
                  </m:r>
                  <m:r>
                    <w:rPr>
                      <w:rFonts w:ascii="Cambria Math" w:hAnsi="Cambria Math"/>
                      <w:sz w:val="14"/>
                      <w:lang w:val="en-US"/>
                    </w:rPr>
                    <m:t>=1|</m:t>
                  </m:r>
                  <m:sSub>
                    <m:sSubPr>
                      <m:ctrlPr>
                        <w:rPr>
                          <w:rFonts w:ascii="Cambria Math" w:hAnsi="Cambria Math"/>
                          <w:i/>
                          <w:sz w:val="14"/>
                        </w:rPr>
                      </m:ctrlPr>
                    </m:sSubPr>
                    <m:e>
                      <m:r>
                        <w:rPr>
                          <w:rFonts w:ascii="Cambria Math" w:hAnsi="Cambria Math"/>
                          <w:sz w:val="14"/>
                        </w:rPr>
                        <m:t>x</m:t>
                      </m:r>
                    </m:e>
                    <m:sub>
                      <m:r>
                        <w:rPr>
                          <w:rFonts w:ascii="Cambria Math" w:hAnsi="Cambria Math"/>
                          <w:sz w:val="14"/>
                          <w:lang w:val="en-US"/>
                        </w:rPr>
                        <m:t>1</m:t>
                      </m:r>
                    </m:sub>
                  </m:sSub>
                  <m:r>
                    <w:rPr>
                      <w:rFonts w:ascii="Cambria Math" w:hAnsi="Cambria Math"/>
                      <w:sz w:val="14"/>
                      <w:lang w:val="en-US"/>
                    </w:rPr>
                    <m:t>,</m:t>
                  </m:r>
                  <m:sSub>
                    <m:sSubPr>
                      <m:ctrlPr>
                        <w:rPr>
                          <w:rFonts w:ascii="Cambria Math" w:hAnsi="Cambria Math"/>
                          <w:i/>
                          <w:sz w:val="14"/>
                        </w:rPr>
                      </m:ctrlPr>
                    </m:sSubPr>
                    <m:e>
                      <m:r>
                        <w:rPr>
                          <w:rFonts w:ascii="Cambria Math" w:hAnsi="Cambria Math"/>
                          <w:sz w:val="14"/>
                        </w:rPr>
                        <m:t>x</m:t>
                      </m:r>
                    </m:e>
                    <m:sub>
                      <m:r>
                        <w:rPr>
                          <w:rFonts w:ascii="Cambria Math" w:hAnsi="Cambria Math"/>
                          <w:sz w:val="14"/>
                          <w:lang w:val="en-US"/>
                        </w:rPr>
                        <m:t>2</m:t>
                      </m:r>
                    </m:sub>
                  </m:sSub>
                  <m:r>
                    <w:rPr>
                      <w:rFonts w:ascii="Cambria Math" w:hAnsi="Cambria Math"/>
                      <w:sz w:val="14"/>
                      <w:lang w:val="en-US"/>
                    </w:rPr>
                    <m:t>,</m:t>
                  </m:r>
                  <m:r>
                    <w:rPr>
                      <w:rFonts w:ascii="Cambria Math" w:hAnsi="Cambria Math" w:hint="eastAsia"/>
                      <w:sz w:val="14"/>
                      <w:lang w:val="en-US"/>
                    </w:rPr>
                    <m:t>…</m:t>
                  </m:r>
                  <m:r>
                    <w:rPr>
                      <w:rFonts w:ascii="Cambria Math" w:hAnsi="Cambria Math"/>
                      <w:sz w:val="14"/>
                      <w:lang w:val="en-US"/>
                    </w:rPr>
                    <m:t>,</m:t>
                  </m:r>
                  <m:sSub>
                    <m:sSubPr>
                      <m:ctrlPr>
                        <w:rPr>
                          <w:rFonts w:ascii="Cambria Math" w:hAnsi="Cambria Math"/>
                          <w:i/>
                          <w:sz w:val="14"/>
                        </w:rPr>
                      </m:ctrlPr>
                    </m:sSubPr>
                    <m:e>
                      <m:r>
                        <w:rPr>
                          <w:rFonts w:ascii="Cambria Math" w:hAnsi="Cambria Math"/>
                          <w:sz w:val="14"/>
                        </w:rPr>
                        <m:t>x</m:t>
                      </m:r>
                    </m:e>
                    <m:sub>
                      <m:r>
                        <w:rPr>
                          <w:rFonts w:ascii="Cambria Math" w:hAnsi="Cambria Math"/>
                          <w:sz w:val="14"/>
                        </w:rPr>
                        <m:t>k</m:t>
                      </m:r>
                    </m:sub>
                  </m:sSub>
                </m:e>
              </m:d>
            </m:oMath>
            <w:r w:rsidRPr="00F96B9F">
              <w:rPr>
                <w:sz w:val="14"/>
                <w:lang w:val="en-US"/>
              </w:rPr>
              <w:t xml:space="preserve"> of an interaction of being real </w:t>
            </w:r>
            <w:r w:rsidRPr="00F96B9F">
              <w:rPr>
                <w:i/>
                <w:sz w:val="14"/>
                <w:lang w:val="en-US"/>
              </w:rPr>
              <w:t>y=1</w:t>
            </w:r>
            <w:r w:rsidRPr="00F96B9F">
              <w:rPr>
                <w:sz w:val="14"/>
                <w:lang w:val="en-US"/>
              </w:rPr>
              <w:t xml:space="preserve"> given the scores </w:t>
            </w:r>
            <w:r w:rsidRPr="00F96B9F">
              <w:rPr>
                <w:i/>
                <w:sz w:val="14"/>
                <w:lang w:val="en-US"/>
              </w:rPr>
              <w:t>x</w:t>
            </w:r>
            <w:r w:rsidRPr="00F96B9F">
              <w:rPr>
                <w:i/>
                <w:sz w:val="14"/>
                <w:vertAlign w:val="subscript"/>
                <w:lang w:val="en-US"/>
              </w:rPr>
              <w:t>k</w:t>
            </w:r>
            <w:r w:rsidRPr="00F96B9F">
              <w:rPr>
                <w:sz w:val="14"/>
                <w:lang w:val="en-US"/>
              </w:rPr>
              <w:t xml:space="preserve"> in different databases. </w:t>
            </w:r>
            <w:r w:rsidRPr="00F96B9F">
              <w:rPr>
                <w:sz w:val="14"/>
              </w:rPr>
              <w:t xml:space="preserve">The posterior probabilityassumedthatconditionals are </w:t>
            </w:r>
            <w:r w:rsidR="00582D06">
              <w:rPr>
                <w:sz w:val="14"/>
              </w:rPr>
              <w:t>independent</w:t>
            </w:r>
            <w:r w:rsidRPr="00F96B9F">
              <w:rPr>
                <w:sz w:val="14"/>
              </w:rPr>
              <w:t xml:space="preserve">s, </w:t>
            </w:r>
          </w:p>
          <w:p w14:paraId="24C27335" w14:textId="77777777" w:rsidR="004820FE" w:rsidRPr="00D7186A" w:rsidRDefault="004820FE" w:rsidP="004820FE">
            <w:pPr>
              <w:spacing w:after="200" w:line="276" w:lineRule="auto"/>
              <w:rPr>
                <w:rFonts w:eastAsiaTheme="minorEastAsia"/>
                <w:sz w:val="14"/>
              </w:rPr>
            </w:pPr>
            <m:oMathPara>
              <m:oMath>
                <m:r>
                  <w:rPr>
                    <w:rFonts w:ascii="Cambria Math" w:hAnsi="Cambria Math"/>
                    <w:sz w:val="14"/>
                  </w:rPr>
                  <m:t>P</m:t>
                </m:r>
                <m:d>
                  <m:dPr>
                    <m:ctrlPr>
                      <w:rPr>
                        <w:rFonts w:ascii="Cambria Math" w:hAnsi="Cambria Math"/>
                        <w:i/>
                        <w:sz w:val="14"/>
                      </w:rPr>
                    </m:ctrlPr>
                  </m:dPr>
                  <m:e>
                    <m:r>
                      <w:rPr>
                        <w:rFonts w:ascii="Cambria Math" w:hAnsi="Cambria Math"/>
                        <w:sz w:val="14"/>
                      </w:rPr>
                      <m:t>y=1|</m:t>
                    </m:r>
                    <m:sSub>
                      <m:sSubPr>
                        <m:ctrlPr>
                          <w:rPr>
                            <w:rFonts w:ascii="Cambria Math" w:hAnsi="Cambria Math"/>
                            <w:i/>
                            <w:sz w:val="14"/>
                          </w:rPr>
                        </m:ctrlPr>
                      </m:sSubPr>
                      <m:e>
                        <m:r>
                          <w:rPr>
                            <w:rFonts w:ascii="Cambria Math" w:hAnsi="Cambria Math"/>
                            <w:sz w:val="14"/>
                          </w:rPr>
                          <m:t>x</m:t>
                        </m:r>
                      </m:e>
                      <m:sub>
                        <m:r>
                          <w:rPr>
                            <w:rFonts w:ascii="Cambria Math" w:hAnsi="Cambria Math"/>
                            <w:sz w:val="14"/>
                          </w:rPr>
                          <m:t>1</m:t>
                        </m:r>
                      </m:sub>
                    </m:sSub>
                    <m:r>
                      <w:rPr>
                        <w:rFonts w:ascii="Cambria Math" w:hAnsi="Cambria Math"/>
                        <w:sz w:val="14"/>
                      </w:rPr>
                      <m:t>,</m:t>
                    </m:r>
                    <m:sSub>
                      <m:sSubPr>
                        <m:ctrlPr>
                          <w:rPr>
                            <w:rFonts w:ascii="Cambria Math" w:hAnsi="Cambria Math"/>
                            <w:i/>
                            <w:sz w:val="14"/>
                          </w:rPr>
                        </m:ctrlPr>
                      </m:sSubPr>
                      <m:e>
                        <m:r>
                          <w:rPr>
                            <w:rFonts w:ascii="Cambria Math" w:hAnsi="Cambria Math"/>
                            <w:sz w:val="14"/>
                          </w:rPr>
                          <m:t>x</m:t>
                        </m:r>
                      </m:e>
                      <m:sub>
                        <m:r>
                          <w:rPr>
                            <w:rFonts w:ascii="Cambria Math" w:hAnsi="Cambria Math"/>
                            <w:sz w:val="14"/>
                          </w:rPr>
                          <m:t>2</m:t>
                        </m:r>
                      </m:sub>
                    </m:sSub>
                    <m:r>
                      <w:rPr>
                        <w:rFonts w:ascii="Cambria Math" w:hAnsi="Cambria Math"/>
                        <w:sz w:val="14"/>
                      </w:rPr>
                      <m:t>,…,</m:t>
                    </m:r>
                    <m:sSub>
                      <m:sSubPr>
                        <m:ctrlPr>
                          <w:rPr>
                            <w:rFonts w:ascii="Cambria Math" w:hAnsi="Cambria Math"/>
                            <w:i/>
                            <w:sz w:val="14"/>
                          </w:rPr>
                        </m:ctrlPr>
                      </m:sSubPr>
                      <m:e>
                        <m:r>
                          <w:rPr>
                            <w:rFonts w:ascii="Cambria Math" w:hAnsi="Cambria Math"/>
                            <w:sz w:val="14"/>
                          </w:rPr>
                          <m:t>x</m:t>
                        </m:r>
                      </m:e>
                      <m:sub>
                        <m:r>
                          <w:rPr>
                            <w:rFonts w:ascii="Cambria Math" w:hAnsi="Cambria Math"/>
                            <w:sz w:val="14"/>
                          </w:rPr>
                          <m:t>k</m:t>
                        </m:r>
                      </m:sub>
                    </m:sSub>
                  </m:e>
                </m:d>
                <m:r>
                  <w:rPr>
                    <w:rFonts w:ascii="Cambria Math" w:hAnsi="Cambria Math"/>
                    <w:sz w:val="14"/>
                  </w:rPr>
                  <m:t>=</m:t>
                </m:r>
                <m:f>
                  <m:fPr>
                    <m:ctrlPr>
                      <w:rPr>
                        <w:rFonts w:ascii="Cambria Math" w:hAnsi="Cambria Math"/>
                        <w:i/>
                        <w:sz w:val="14"/>
                      </w:rPr>
                    </m:ctrlPr>
                  </m:fPr>
                  <m:num>
                    <m:d>
                      <m:dPr>
                        <m:begChr m:val="["/>
                        <m:endChr m:val="]"/>
                        <m:ctrlPr>
                          <w:rPr>
                            <w:rFonts w:ascii="Cambria Math" w:hAnsi="Cambria Math"/>
                            <w:i/>
                            <w:sz w:val="14"/>
                          </w:rPr>
                        </m:ctrlPr>
                      </m:dPr>
                      <m:e>
                        <m:nary>
                          <m:naryPr>
                            <m:chr m:val="∏"/>
                            <m:limLoc m:val="undOvr"/>
                            <m:ctrlPr>
                              <w:rPr>
                                <w:rFonts w:ascii="Cambria Math" w:hAnsi="Cambria Math"/>
                                <w:i/>
                                <w:sz w:val="14"/>
                              </w:rPr>
                            </m:ctrlPr>
                          </m:naryPr>
                          <m:sub>
                            <m:r>
                              <w:rPr>
                                <w:rFonts w:ascii="Cambria Math" w:hAnsi="Cambria Math"/>
                                <w:sz w:val="14"/>
                              </w:rPr>
                              <m:t>k</m:t>
                            </m:r>
                          </m:sub>
                          <m:sup/>
                          <m:e>
                            <m:r>
                              <w:rPr>
                                <w:rFonts w:ascii="Cambria Math" w:hAnsi="Cambria Math"/>
                                <w:sz w:val="14"/>
                              </w:rPr>
                              <m:t>P</m:t>
                            </m:r>
                            <m:d>
                              <m:dPr>
                                <m:ctrlPr>
                                  <w:rPr>
                                    <w:rFonts w:ascii="Cambria Math" w:hAnsi="Cambria Math"/>
                                    <w:i/>
                                    <w:sz w:val="14"/>
                                  </w:rPr>
                                </m:ctrlPr>
                              </m:dPr>
                              <m:e>
                                <m:sSub>
                                  <m:sSubPr>
                                    <m:ctrlPr>
                                      <w:rPr>
                                        <w:rFonts w:ascii="Cambria Math" w:hAnsi="Cambria Math"/>
                                        <w:i/>
                                        <w:sz w:val="14"/>
                                      </w:rPr>
                                    </m:ctrlPr>
                                  </m:sSubPr>
                                  <m:e>
                                    <m:r>
                                      <w:rPr>
                                        <w:rFonts w:ascii="Cambria Math" w:hAnsi="Cambria Math"/>
                                        <w:sz w:val="14"/>
                                      </w:rPr>
                                      <m:t>x</m:t>
                                    </m:r>
                                  </m:e>
                                  <m:sub>
                                    <m:r>
                                      <w:rPr>
                                        <w:rFonts w:ascii="Cambria Math" w:hAnsi="Cambria Math"/>
                                        <w:sz w:val="14"/>
                                      </w:rPr>
                                      <m:t>k</m:t>
                                    </m:r>
                                  </m:sub>
                                </m:sSub>
                                <m:r>
                                  <w:rPr>
                                    <w:rFonts w:ascii="Cambria Math" w:hAnsi="Cambria Math"/>
                                    <w:sz w:val="14"/>
                                  </w:rPr>
                                  <m:t>|y=1</m:t>
                                </m:r>
                              </m:e>
                            </m:d>
                          </m:e>
                        </m:nary>
                      </m:e>
                    </m:d>
                    <m:r>
                      <w:rPr>
                        <w:rFonts w:ascii="Cambria Math" w:hAnsi="Cambria Math"/>
                        <w:sz w:val="14"/>
                      </w:rPr>
                      <m:t>∙P</m:t>
                    </m:r>
                    <m:d>
                      <m:dPr>
                        <m:ctrlPr>
                          <w:rPr>
                            <w:rFonts w:ascii="Cambria Math" w:hAnsi="Cambria Math"/>
                            <w:i/>
                            <w:sz w:val="14"/>
                          </w:rPr>
                        </m:ctrlPr>
                      </m:dPr>
                      <m:e>
                        <m:r>
                          <w:rPr>
                            <w:rFonts w:ascii="Cambria Math" w:hAnsi="Cambria Math"/>
                            <w:sz w:val="14"/>
                          </w:rPr>
                          <m:t>y=1</m:t>
                        </m:r>
                      </m:e>
                    </m:d>
                  </m:num>
                  <m:den>
                    <m:d>
                      <m:dPr>
                        <m:begChr m:val="["/>
                        <m:endChr m:val="]"/>
                        <m:ctrlPr>
                          <w:rPr>
                            <w:rFonts w:ascii="Cambria Math" w:hAnsi="Cambria Math"/>
                            <w:i/>
                            <w:sz w:val="14"/>
                          </w:rPr>
                        </m:ctrlPr>
                      </m:dPr>
                      <m:e>
                        <m:nary>
                          <m:naryPr>
                            <m:chr m:val="∏"/>
                            <m:limLoc m:val="undOvr"/>
                            <m:ctrlPr>
                              <w:rPr>
                                <w:rFonts w:ascii="Cambria Math" w:hAnsi="Cambria Math"/>
                                <w:i/>
                                <w:sz w:val="14"/>
                              </w:rPr>
                            </m:ctrlPr>
                          </m:naryPr>
                          <m:sub>
                            <m:r>
                              <w:rPr>
                                <w:rFonts w:ascii="Cambria Math" w:hAnsi="Cambria Math"/>
                                <w:sz w:val="14"/>
                              </w:rPr>
                              <m:t>k</m:t>
                            </m:r>
                          </m:sub>
                          <m:sup/>
                          <m:e>
                            <m:r>
                              <w:rPr>
                                <w:rFonts w:ascii="Cambria Math" w:hAnsi="Cambria Math"/>
                                <w:sz w:val="14"/>
                              </w:rPr>
                              <m:t>P</m:t>
                            </m:r>
                            <m:d>
                              <m:dPr>
                                <m:ctrlPr>
                                  <w:rPr>
                                    <w:rFonts w:ascii="Cambria Math" w:hAnsi="Cambria Math"/>
                                    <w:i/>
                                    <w:sz w:val="14"/>
                                  </w:rPr>
                                </m:ctrlPr>
                              </m:dPr>
                              <m:e>
                                <m:sSub>
                                  <m:sSubPr>
                                    <m:ctrlPr>
                                      <w:rPr>
                                        <w:rFonts w:ascii="Cambria Math" w:hAnsi="Cambria Math"/>
                                        <w:i/>
                                        <w:sz w:val="14"/>
                                      </w:rPr>
                                    </m:ctrlPr>
                                  </m:sSubPr>
                                  <m:e>
                                    <m:r>
                                      <w:rPr>
                                        <w:rFonts w:ascii="Cambria Math" w:hAnsi="Cambria Math"/>
                                        <w:sz w:val="14"/>
                                      </w:rPr>
                                      <m:t>x</m:t>
                                    </m:r>
                                  </m:e>
                                  <m:sub>
                                    <m:r>
                                      <w:rPr>
                                        <w:rFonts w:ascii="Cambria Math" w:hAnsi="Cambria Math"/>
                                        <w:sz w:val="14"/>
                                      </w:rPr>
                                      <m:t>k</m:t>
                                    </m:r>
                                  </m:sub>
                                </m:sSub>
                                <m:r>
                                  <w:rPr>
                                    <w:rFonts w:ascii="Cambria Math" w:hAnsi="Cambria Math"/>
                                    <w:sz w:val="14"/>
                                  </w:rPr>
                                  <m:t>|y=0</m:t>
                                </m:r>
                              </m:e>
                            </m:d>
                          </m:e>
                        </m:nary>
                      </m:e>
                    </m:d>
                    <m:r>
                      <w:rPr>
                        <w:rFonts w:ascii="Cambria Math" w:hAnsi="Cambria Math"/>
                        <w:sz w:val="14"/>
                      </w:rPr>
                      <m:t>∙P</m:t>
                    </m:r>
                    <m:d>
                      <m:dPr>
                        <m:ctrlPr>
                          <w:rPr>
                            <w:rFonts w:ascii="Cambria Math" w:hAnsi="Cambria Math"/>
                            <w:i/>
                            <w:sz w:val="14"/>
                          </w:rPr>
                        </m:ctrlPr>
                      </m:dPr>
                      <m:e>
                        <m:r>
                          <w:rPr>
                            <w:rFonts w:ascii="Cambria Math" w:hAnsi="Cambria Math"/>
                            <w:sz w:val="14"/>
                          </w:rPr>
                          <m:t>y=0</m:t>
                        </m:r>
                      </m:e>
                    </m:d>
                    <m:r>
                      <w:rPr>
                        <w:rFonts w:ascii="Cambria Math" w:hAnsi="Cambria Math"/>
                        <w:sz w:val="14"/>
                      </w:rPr>
                      <m:t>+</m:t>
                    </m:r>
                    <m:d>
                      <m:dPr>
                        <m:begChr m:val="["/>
                        <m:endChr m:val="]"/>
                        <m:ctrlPr>
                          <w:rPr>
                            <w:rFonts w:ascii="Cambria Math" w:hAnsi="Cambria Math"/>
                            <w:i/>
                            <w:sz w:val="14"/>
                          </w:rPr>
                        </m:ctrlPr>
                      </m:dPr>
                      <m:e>
                        <m:nary>
                          <m:naryPr>
                            <m:chr m:val="∏"/>
                            <m:limLoc m:val="undOvr"/>
                            <m:ctrlPr>
                              <w:rPr>
                                <w:rFonts w:ascii="Cambria Math" w:hAnsi="Cambria Math"/>
                                <w:i/>
                                <w:sz w:val="14"/>
                              </w:rPr>
                            </m:ctrlPr>
                          </m:naryPr>
                          <m:sub>
                            <m:r>
                              <w:rPr>
                                <w:rFonts w:ascii="Cambria Math" w:hAnsi="Cambria Math"/>
                                <w:sz w:val="14"/>
                              </w:rPr>
                              <m:t>k</m:t>
                            </m:r>
                          </m:sub>
                          <m:sup/>
                          <m:e>
                            <m:r>
                              <w:rPr>
                                <w:rFonts w:ascii="Cambria Math" w:hAnsi="Cambria Math"/>
                                <w:sz w:val="14"/>
                              </w:rPr>
                              <m:t>P</m:t>
                            </m:r>
                            <m:d>
                              <m:dPr>
                                <m:ctrlPr>
                                  <w:rPr>
                                    <w:rFonts w:ascii="Cambria Math" w:hAnsi="Cambria Math"/>
                                    <w:i/>
                                    <w:sz w:val="14"/>
                                  </w:rPr>
                                </m:ctrlPr>
                              </m:dPr>
                              <m:e>
                                <m:sSub>
                                  <m:sSubPr>
                                    <m:ctrlPr>
                                      <w:rPr>
                                        <w:rFonts w:ascii="Cambria Math" w:hAnsi="Cambria Math"/>
                                        <w:i/>
                                        <w:sz w:val="14"/>
                                      </w:rPr>
                                    </m:ctrlPr>
                                  </m:sSubPr>
                                  <m:e>
                                    <m:r>
                                      <w:rPr>
                                        <w:rFonts w:ascii="Cambria Math" w:hAnsi="Cambria Math"/>
                                        <w:sz w:val="14"/>
                                      </w:rPr>
                                      <m:t>x</m:t>
                                    </m:r>
                                  </m:e>
                                  <m:sub>
                                    <m:r>
                                      <w:rPr>
                                        <w:rFonts w:ascii="Cambria Math" w:hAnsi="Cambria Math"/>
                                        <w:sz w:val="14"/>
                                      </w:rPr>
                                      <m:t>k</m:t>
                                    </m:r>
                                  </m:sub>
                                </m:sSub>
                                <m:r>
                                  <w:rPr>
                                    <w:rFonts w:ascii="Cambria Math" w:hAnsi="Cambria Math"/>
                                    <w:sz w:val="14"/>
                                  </w:rPr>
                                  <m:t>|y=1</m:t>
                                </m:r>
                              </m:e>
                            </m:d>
                          </m:e>
                        </m:nary>
                      </m:e>
                    </m:d>
                    <m:r>
                      <w:rPr>
                        <w:rFonts w:ascii="Cambria Math" w:hAnsi="Cambria Math"/>
                        <w:sz w:val="14"/>
                      </w:rPr>
                      <m:t>∙P</m:t>
                    </m:r>
                    <m:d>
                      <m:dPr>
                        <m:ctrlPr>
                          <w:rPr>
                            <w:rFonts w:ascii="Cambria Math" w:hAnsi="Cambria Math"/>
                            <w:i/>
                            <w:sz w:val="14"/>
                          </w:rPr>
                        </m:ctrlPr>
                      </m:dPr>
                      <m:e>
                        <m:r>
                          <w:rPr>
                            <w:rFonts w:ascii="Cambria Math" w:hAnsi="Cambria Math"/>
                            <w:sz w:val="14"/>
                          </w:rPr>
                          <m:t>y=1</m:t>
                        </m:r>
                      </m:e>
                    </m:d>
                  </m:den>
                </m:f>
              </m:oMath>
            </m:oMathPara>
          </w:p>
          <w:p w14:paraId="52CA71A6" w14:textId="77777777" w:rsidR="004820FE" w:rsidRPr="00F96B9F" w:rsidRDefault="004820FE" w:rsidP="004820FE">
            <w:pPr>
              <w:spacing w:after="200" w:line="276" w:lineRule="auto"/>
              <w:rPr>
                <w:sz w:val="14"/>
                <w:lang w:val="en-US"/>
              </w:rPr>
            </w:pPr>
            <w:r w:rsidRPr="00F96B9F">
              <w:rPr>
                <w:sz w:val="14"/>
                <w:lang w:val="en-US"/>
              </w:rPr>
              <w:t>The values of the different probabilities in the equation are</w:t>
            </w:r>
            <w:r>
              <w:rPr>
                <w:sz w:val="14"/>
                <w:lang w:val="en-US"/>
              </w:rPr>
              <w:t xml:space="preserve"> determined from experimentally </w:t>
            </w:r>
            <w:r w:rsidRPr="00F96B9F">
              <w:rPr>
                <w:sz w:val="14"/>
                <w:lang w:val="en-US"/>
              </w:rPr>
              <w:t>validated datasets.</w:t>
            </w:r>
          </w:p>
        </w:tc>
      </w:tr>
    </w:tbl>
    <w:p w14:paraId="578BDF0F" w14:textId="5D2FE712" w:rsidR="00FB1F7B" w:rsidRPr="0045390F" w:rsidRDefault="00FB1F7B" w:rsidP="00FF2D0E">
      <w:pPr>
        <w:pStyle w:val="Ttulo2"/>
        <w:numPr>
          <w:ilvl w:val="1"/>
          <w:numId w:val="8"/>
        </w:numPr>
        <w:jc w:val="both"/>
        <w:rPr>
          <w:color w:val="000000" w:themeColor="text1"/>
          <w:lang w:val="en-US"/>
        </w:rPr>
      </w:pPr>
      <w:bookmarkStart w:id="2" w:name="_Toc248312002"/>
      <w:r w:rsidRPr="0045390F">
        <w:rPr>
          <w:color w:val="000000" w:themeColor="text1"/>
          <w:sz w:val="22"/>
          <w:szCs w:val="22"/>
          <w:lang w:val="en-US"/>
        </w:rPr>
        <w:lastRenderedPageBreak/>
        <w:t>Figure S1</w:t>
      </w:r>
      <w:bookmarkEnd w:id="2"/>
      <w:r w:rsidR="00B168F5" w:rsidRPr="0045390F">
        <w:rPr>
          <w:color w:val="000000" w:themeColor="text1"/>
          <w:sz w:val="22"/>
          <w:szCs w:val="22"/>
          <w:lang w:val="en-US"/>
        </w:rPr>
        <w:t>.</w:t>
      </w:r>
      <w:r w:rsidR="00FF2D0E">
        <w:rPr>
          <w:color w:val="000000" w:themeColor="text1"/>
          <w:sz w:val="22"/>
          <w:szCs w:val="22"/>
          <w:lang w:val="en-US"/>
        </w:rPr>
        <w:t xml:space="preserve"> </w:t>
      </w:r>
      <w:proofErr w:type="gramStart"/>
      <w:r w:rsidRPr="00B168F5">
        <w:rPr>
          <w:rFonts w:ascii="Cambria" w:hAnsi="Cambria" w:cs="Times New Roman"/>
          <w:b w:val="0"/>
          <w:color w:val="000000" w:themeColor="text1"/>
          <w:sz w:val="20"/>
          <w:szCs w:val="20"/>
          <w:lang w:val="en-US"/>
        </w:rPr>
        <w:t>Distribution of the proportion of experimentally validated interactions within a set of interactions with similar score.</w:t>
      </w:r>
      <w:proofErr w:type="gramEnd"/>
      <w:r w:rsidRPr="00B168F5">
        <w:rPr>
          <w:rFonts w:ascii="Cambria" w:hAnsi="Cambria" w:cs="Times New Roman"/>
          <w:b w:val="0"/>
          <w:color w:val="000000" w:themeColor="text1"/>
          <w:sz w:val="20"/>
          <w:szCs w:val="20"/>
          <w:lang w:val="en-US"/>
        </w:rPr>
        <w:t xml:space="preserve"> The y-axis </w:t>
      </w:r>
      <w:proofErr w:type="gramStart"/>
      <w:r w:rsidRPr="00B168F5">
        <w:rPr>
          <w:rFonts w:ascii="Cambria" w:hAnsi="Cambria" w:cs="Times New Roman"/>
          <w:b w:val="0"/>
          <w:color w:val="000000" w:themeColor="text1"/>
          <w:sz w:val="20"/>
          <w:szCs w:val="20"/>
          <w:lang w:val="en-US"/>
        </w:rPr>
        <w:t>are</w:t>
      </w:r>
      <w:proofErr w:type="gramEnd"/>
      <w:r w:rsidRPr="00B168F5">
        <w:rPr>
          <w:rFonts w:ascii="Cambria" w:hAnsi="Cambria" w:cs="Times New Roman"/>
          <w:b w:val="0"/>
          <w:color w:val="000000" w:themeColor="text1"/>
          <w:sz w:val="20"/>
          <w:szCs w:val="20"/>
          <w:lang w:val="en-US"/>
        </w:rPr>
        <w:t xml:space="preserve"> identical for all the graphs. A point with large y-value indicates a set of interactions with similar scores with many experimentally validated interactions. The red line is a smoothing robust spline </w:t>
      </w:r>
      <w:r w:rsidR="00ED5710" w:rsidRPr="00B168F5">
        <w:rPr>
          <w:rFonts w:ascii="Cambria" w:hAnsi="Cambria" w:cs="Times New Roman"/>
          <w:b w:val="0"/>
          <w:color w:val="000000" w:themeColor="text1"/>
          <w:sz w:val="20"/>
          <w:szCs w:val="20"/>
          <w:lang w:val="en-US"/>
        </w:rPr>
        <w:fldChar w:fldCharType="begin" w:fldLock="1"/>
      </w:r>
      <w:r w:rsidR="00A84935" w:rsidRPr="00B168F5">
        <w:rPr>
          <w:rFonts w:ascii="Cambria" w:hAnsi="Cambria" w:cs="Times New Roman"/>
          <w:b w:val="0"/>
          <w:color w:val="000000" w:themeColor="text1"/>
          <w:sz w:val="20"/>
          <w:szCs w:val="20"/>
          <w:lang w:val="en-US"/>
        </w:rPr>
        <w:instrText>ADDIN CSL_CITATION { "citationItems" : [ { "id" : "ITEM-1", "itemData" : { "ISSN" : "1471-082X", "abstract" : "We implement a fast and efficient algorithm to compute qualitatively constrained smoothing and regression splines for quantile regression, exploiting the sparse   structure of the design matrices involved in the method. In a previous implementation, the linear program involved was solved using a simplex-like algorithm for quantile smoothing splines. The current implementation uses the Frisch-Newton algorithm, recently described by Koenker and Ng (2005b). It is a variant of the interior-point algorithm proposed by Portnoy and Koenker (1997), which has been shown to out perform   the simplex method in many applications. The current R implementation relies on the R package S parse M of Koenker and Ng (2003) which contains a  collection of basic linear algebra routines for sparse matrices to exploit the sparse structure of the matrices involved in the linear program to further speed up   computation and save memory usage. A small simulation illustrates the superior performance of the new implementation.", "author" : [ { "dropping-particle" : "", "family" : "Ng", "given" : "P.", "non-dropping-particle" : "", "parse-names" : false, "suffix" : "" }, { "dropping-particle" : "", "family" : "Maechler", "given" : "M.", "non-dropping-particle" : "", "parse-names" : false, "suffix" : "" } ], "container-title" : "Statistical Modelling", "id" : "ITEM-1", "issue" : "4", "issued" : { "date-parts" : [ [ "2007", "12", "1" ] ] }, "page" : "315-328", "title" : "A fast and efficient implementation of qualitatively constrained quantile smoothing splines", "type" : "article-journal", "volume" : "7" }, "uris" : [ "http://www.mendeley.com/documents/?uuid=9e10fe1a-b9d8-4d28-a638-077a78c1426e" ] } ], "mendeley" : { "previouslyFormattedCitation" : "[8]" }, "properties" : { "noteIndex" : 0 }, "schema" : "https://github.com/citation-style-language/schema/raw/master/csl-citation.json" }</w:instrText>
      </w:r>
      <w:r w:rsidR="00ED5710" w:rsidRPr="00B168F5">
        <w:rPr>
          <w:rFonts w:ascii="Cambria" w:hAnsi="Cambria" w:cs="Times New Roman"/>
          <w:b w:val="0"/>
          <w:color w:val="000000" w:themeColor="text1"/>
          <w:sz w:val="20"/>
          <w:szCs w:val="20"/>
          <w:lang w:val="en-US"/>
        </w:rPr>
        <w:fldChar w:fldCharType="separate"/>
      </w:r>
      <w:r w:rsidR="00A84935" w:rsidRPr="00B168F5">
        <w:rPr>
          <w:rFonts w:ascii="Cambria" w:hAnsi="Cambria" w:cs="Times New Roman"/>
          <w:b w:val="0"/>
          <w:noProof/>
          <w:color w:val="000000" w:themeColor="text1"/>
          <w:sz w:val="20"/>
          <w:szCs w:val="20"/>
          <w:lang w:val="en-US"/>
        </w:rPr>
        <w:t>[8]</w:t>
      </w:r>
      <w:r w:rsidR="00ED5710" w:rsidRPr="00B168F5">
        <w:rPr>
          <w:rFonts w:ascii="Cambria" w:hAnsi="Cambria" w:cs="Times New Roman"/>
          <w:b w:val="0"/>
          <w:color w:val="000000" w:themeColor="text1"/>
          <w:sz w:val="20"/>
          <w:szCs w:val="20"/>
          <w:lang w:val="en-US"/>
        </w:rPr>
        <w:fldChar w:fldCharType="end"/>
      </w:r>
      <w:r w:rsidRPr="00B168F5">
        <w:rPr>
          <w:rFonts w:ascii="Cambria" w:hAnsi="Cambria" w:cs="Times New Roman"/>
          <w:b w:val="0"/>
          <w:color w:val="000000" w:themeColor="text1"/>
          <w:sz w:val="20"/>
          <w:szCs w:val="20"/>
          <w:lang w:val="en-US"/>
        </w:rPr>
        <w:t xml:space="preserve"> that interpolates the cloud of points. The value of the spline is expected to be the probability of being experimentally validated given the score in each database.</w:t>
      </w:r>
    </w:p>
    <w:p w14:paraId="2BF92E46" w14:textId="77777777" w:rsidR="006D226A" w:rsidRDefault="006D226A" w:rsidP="00F96B9F">
      <w:pPr>
        <w:pStyle w:val="Prrafodelista"/>
        <w:ind w:left="0"/>
        <w:rPr>
          <w:lang w:val="en-US"/>
        </w:rPr>
      </w:pPr>
    </w:p>
    <w:p w14:paraId="1170F585" w14:textId="77777777" w:rsidR="00A60829" w:rsidRDefault="00A60829" w:rsidP="00F96B9F">
      <w:pPr>
        <w:pStyle w:val="Prrafodelista"/>
        <w:ind w:left="0"/>
        <w:rPr>
          <w:lang w:val="en-US"/>
        </w:rPr>
      </w:pPr>
      <w:r>
        <w:rPr>
          <w:noProof/>
          <w:lang w:eastAsia="es-ES"/>
        </w:rPr>
        <w:drawing>
          <wp:inline distT="0" distB="0" distL="0" distR="0" wp14:anchorId="50AB6D9D" wp14:editId="5B98EEB5">
            <wp:extent cx="6390005" cy="6390005"/>
            <wp:effectExtent l="0" t="0" r="0" b="0"/>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90005" cy="6390005"/>
                    </a:xfrm>
                    <a:prstGeom prst="rect">
                      <a:avLst/>
                    </a:prstGeom>
                    <a:noFill/>
                    <a:ln>
                      <a:noFill/>
                    </a:ln>
                  </pic:spPr>
                </pic:pic>
              </a:graphicData>
            </a:graphic>
          </wp:inline>
        </w:drawing>
      </w:r>
    </w:p>
    <w:p w14:paraId="3587AABC" w14:textId="77777777" w:rsidR="006D226A" w:rsidRDefault="006D226A" w:rsidP="00F96B9F">
      <w:pPr>
        <w:jc w:val="center"/>
        <w:rPr>
          <w:rFonts w:ascii="Times New Roman" w:hAnsi="Times New Roman" w:cs="Times New Roman"/>
          <w:sz w:val="20"/>
          <w:szCs w:val="20"/>
          <w:lang w:val="en-US"/>
        </w:rPr>
      </w:pPr>
    </w:p>
    <w:p w14:paraId="30ADC9B6" w14:textId="77777777" w:rsidR="006D226A" w:rsidRDefault="006D226A" w:rsidP="00F96B9F">
      <w:pPr>
        <w:ind w:right="566"/>
        <w:rPr>
          <w:lang w:val="en-US"/>
        </w:rPr>
      </w:pPr>
    </w:p>
    <w:p w14:paraId="162015AC" w14:textId="77777777" w:rsidR="006D226A" w:rsidRDefault="006D226A" w:rsidP="00F96B9F">
      <w:pPr>
        <w:ind w:right="566"/>
        <w:rPr>
          <w:lang w:val="en-US"/>
        </w:rPr>
      </w:pPr>
    </w:p>
    <w:p w14:paraId="67EC370E" w14:textId="77777777" w:rsidR="006D226A" w:rsidRDefault="006D226A">
      <w:pPr>
        <w:rPr>
          <w:lang w:val="en-US"/>
        </w:rPr>
      </w:pPr>
    </w:p>
    <w:p w14:paraId="6C09108A" w14:textId="77777777" w:rsidR="005465DB" w:rsidRDefault="005465DB" w:rsidP="00FF2D0E">
      <w:pPr>
        <w:pStyle w:val="Ttulo2"/>
        <w:numPr>
          <w:ilvl w:val="1"/>
          <w:numId w:val="8"/>
        </w:numPr>
        <w:jc w:val="both"/>
        <w:rPr>
          <w:rFonts w:ascii="Cambria" w:hAnsi="Cambria" w:cs="Times New Roman"/>
          <w:b w:val="0"/>
          <w:color w:val="000000" w:themeColor="text1"/>
          <w:sz w:val="20"/>
          <w:szCs w:val="20"/>
          <w:lang w:val="en-US"/>
        </w:rPr>
      </w:pPr>
      <w:bookmarkStart w:id="3" w:name="_Toc248312003"/>
      <w:r w:rsidRPr="0045390F">
        <w:rPr>
          <w:color w:val="000000" w:themeColor="text1"/>
          <w:sz w:val="22"/>
          <w:szCs w:val="22"/>
          <w:lang w:val="en-US"/>
        </w:rPr>
        <w:lastRenderedPageBreak/>
        <w:t>Figure S2</w:t>
      </w:r>
      <w:bookmarkEnd w:id="3"/>
      <w:r w:rsidR="00B168F5" w:rsidRPr="0045390F">
        <w:rPr>
          <w:color w:val="000000" w:themeColor="text1"/>
          <w:sz w:val="22"/>
          <w:szCs w:val="22"/>
          <w:lang w:val="en-US"/>
        </w:rPr>
        <w:t xml:space="preserve">. </w:t>
      </w:r>
      <w:r w:rsidRPr="0045390F">
        <w:rPr>
          <w:rFonts w:ascii="Cambria" w:hAnsi="Cambria" w:cs="Times New Roman"/>
          <w:b w:val="0"/>
          <w:color w:val="000000" w:themeColor="text1"/>
          <w:sz w:val="20"/>
          <w:szCs w:val="20"/>
          <w:lang w:val="en-US"/>
        </w:rPr>
        <w:t>Precision curves for the two combined approaches presented in this work. a) Precision curve for WSP based on the weighted sum of interactions. b) Precision curve for LRS. The labels of the top miRNA-mRNA pairs are shown in both cases.</w:t>
      </w:r>
    </w:p>
    <w:p w14:paraId="32CC7306" w14:textId="77777777" w:rsidR="00067B42" w:rsidRPr="00DF4306" w:rsidRDefault="00067B42" w:rsidP="00067B42">
      <w:pPr>
        <w:rPr>
          <w:lang w:val="en-US"/>
        </w:rPr>
      </w:pPr>
    </w:p>
    <w:p w14:paraId="68656E71" w14:textId="77777777" w:rsidR="005465DB" w:rsidRPr="0045390F" w:rsidRDefault="00067B42" w:rsidP="005465DB">
      <w:pPr>
        <w:rPr>
          <w:rFonts w:ascii="Times New Roman" w:hAnsi="Times New Roman" w:cs="Times New Roman"/>
          <w:sz w:val="20"/>
          <w:szCs w:val="20"/>
          <w:lang w:val="en-US"/>
        </w:rPr>
      </w:pPr>
      <w:r>
        <w:rPr>
          <w:rFonts w:ascii="Times New Roman" w:hAnsi="Times New Roman" w:cs="Times New Roman"/>
          <w:noProof/>
          <w:sz w:val="20"/>
          <w:szCs w:val="20"/>
          <w:lang w:eastAsia="es-ES"/>
        </w:rPr>
        <w:drawing>
          <wp:inline distT="0" distB="0" distL="0" distR="0" wp14:anchorId="150A8B52" wp14:editId="508F7C0A">
            <wp:extent cx="6390005" cy="7112476"/>
            <wp:effectExtent l="0" t="0" r="0" b="0"/>
            <wp:docPr id="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90005" cy="7112476"/>
                    </a:xfrm>
                    <a:prstGeom prst="rect">
                      <a:avLst/>
                    </a:prstGeom>
                    <a:noFill/>
                    <a:ln>
                      <a:noFill/>
                    </a:ln>
                  </pic:spPr>
                </pic:pic>
              </a:graphicData>
            </a:graphic>
          </wp:inline>
        </w:drawing>
      </w:r>
    </w:p>
    <w:p w14:paraId="164AC6E9" w14:textId="77777777" w:rsidR="005465DB" w:rsidRDefault="005465DB" w:rsidP="005465DB">
      <w:pPr>
        <w:rPr>
          <w:rFonts w:ascii="Times New Roman" w:hAnsi="Times New Roman" w:cs="Times New Roman"/>
          <w:color w:val="000000" w:themeColor="text1"/>
          <w:sz w:val="20"/>
          <w:szCs w:val="20"/>
          <w:lang w:val="en-US"/>
        </w:rPr>
      </w:pPr>
      <w:r w:rsidRPr="005465DB">
        <w:rPr>
          <w:rFonts w:ascii="Times New Roman" w:hAnsi="Times New Roman" w:cs="Times New Roman"/>
          <w:color w:val="000000" w:themeColor="text1"/>
          <w:sz w:val="20"/>
          <w:szCs w:val="20"/>
          <w:lang w:val="en-US"/>
        </w:rPr>
        <w:br w:type="page"/>
      </w:r>
    </w:p>
    <w:p w14:paraId="4DBD94A9" w14:textId="77777777" w:rsidR="006D226A" w:rsidRPr="00B168F5" w:rsidRDefault="009F7C19" w:rsidP="00EA30F3">
      <w:pPr>
        <w:pStyle w:val="Ttulo1"/>
        <w:numPr>
          <w:ilvl w:val="0"/>
          <w:numId w:val="8"/>
        </w:numPr>
        <w:rPr>
          <w:color w:val="000000" w:themeColor="text1"/>
          <w:sz w:val="24"/>
          <w:szCs w:val="24"/>
          <w:lang w:val="en-US"/>
        </w:rPr>
      </w:pPr>
      <w:bookmarkStart w:id="4" w:name="_Toc248312004"/>
      <w:r w:rsidRPr="00B168F5">
        <w:rPr>
          <w:color w:val="000000" w:themeColor="text1"/>
          <w:sz w:val="24"/>
          <w:szCs w:val="24"/>
          <w:lang w:val="en-US"/>
        </w:rPr>
        <w:lastRenderedPageBreak/>
        <w:t>Description of LRS method</w:t>
      </w:r>
      <w:bookmarkEnd w:id="4"/>
    </w:p>
    <w:p w14:paraId="7CFD0430" w14:textId="77777777" w:rsidR="00B168F5" w:rsidRDefault="00B168F5" w:rsidP="00F96B9F">
      <w:pPr>
        <w:spacing w:after="0"/>
        <w:jc w:val="both"/>
        <w:rPr>
          <w:rFonts w:ascii="Times New Roman" w:hAnsi="Times New Roman" w:cs="Times New Roman"/>
          <w:sz w:val="20"/>
          <w:szCs w:val="20"/>
          <w:lang w:val="en-US"/>
        </w:rPr>
      </w:pPr>
    </w:p>
    <w:p w14:paraId="11969BC1" w14:textId="77777777" w:rsidR="0096387E" w:rsidRPr="00B168F5" w:rsidRDefault="00B934D7" w:rsidP="00F96B9F">
      <w:pPr>
        <w:spacing w:after="0"/>
        <w:jc w:val="both"/>
        <w:rPr>
          <w:rFonts w:ascii="Cambria" w:hAnsi="Cambria" w:cs="Times New Roman"/>
          <w:sz w:val="20"/>
          <w:szCs w:val="20"/>
          <w:lang w:val="en-US"/>
        </w:rPr>
      </w:pPr>
      <w:r w:rsidRPr="00B168F5">
        <w:rPr>
          <w:rFonts w:ascii="Cambria" w:hAnsi="Cambria" w:cs="Times New Roman"/>
          <w:sz w:val="20"/>
          <w:szCs w:val="20"/>
          <w:lang w:val="en-US"/>
        </w:rPr>
        <w:t xml:space="preserve">In this section of the supplementary materials, the mathematical formulation of the Logistic Regression Scoring Method is described. </w:t>
      </w:r>
      <w:r w:rsidR="0096387E" w:rsidRPr="00B168F5">
        <w:rPr>
          <w:rFonts w:ascii="Cambria" w:hAnsi="Cambria" w:cs="Times New Roman"/>
          <w:sz w:val="20"/>
          <w:szCs w:val="20"/>
          <w:lang w:val="en-US"/>
        </w:rPr>
        <w:t>Its aim is to predict the probability for a particular interaction of being experimentally validated. This probability is used as a score to rank the interactions.</w:t>
      </w:r>
      <w:r w:rsidRPr="00B168F5">
        <w:rPr>
          <w:rFonts w:ascii="Cambria" w:hAnsi="Cambria" w:cs="Times New Roman"/>
          <w:sz w:val="20"/>
          <w:szCs w:val="20"/>
          <w:lang w:val="en-US"/>
        </w:rPr>
        <w:t xml:space="preserve"> In order to reach this aim the following steps are used: </w:t>
      </w:r>
    </w:p>
    <w:p w14:paraId="59E1E765" w14:textId="77777777" w:rsidR="0096387E" w:rsidRPr="00B168F5" w:rsidRDefault="00B934D7" w:rsidP="00F96B9F">
      <w:pPr>
        <w:spacing w:after="0"/>
        <w:ind w:firstLine="706"/>
        <w:jc w:val="both"/>
        <w:rPr>
          <w:rFonts w:ascii="Cambria" w:hAnsi="Cambria" w:cs="Times New Roman"/>
          <w:sz w:val="20"/>
          <w:szCs w:val="20"/>
          <w:lang w:val="en-US"/>
        </w:rPr>
      </w:pPr>
      <w:r w:rsidRPr="00B168F5">
        <w:rPr>
          <w:rFonts w:ascii="Cambria" w:hAnsi="Cambria" w:cs="Times New Roman"/>
          <w:sz w:val="20"/>
          <w:szCs w:val="20"/>
          <w:lang w:val="en-US"/>
        </w:rPr>
        <w:t xml:space="preserve">1) </w:t>
      </w:r>
      <w:r w:rsidR="0096387E" w:rsidRPr="00B168F5">
        <w:rPr>
          <w:rFonts w:ascii="Cambria" w:hAnsi="Cambria" w:cs="Times New Roman"/>
          <w:sz w:val="20"/>
          <w:szCs w:val="20"/>
          <w:lang w:val="en-US"/>
        </w:rPr>
        <w:t>E</w:t>
      </w:r>
      <w:r w:rsidRPr="00B168F5">
        <w:rPr>
          <w:rFonts w:ascii="Cambria" w:hAnsi="Cambria" w:cs="Times New Roman"/>
          <w:sz w:val="20"/>
          <w:szCs w:val="20"/>
          <w:lang w:val="en-US"/>
        </w:rPr>
        <w:t xml:space="preserve">ach database is sorted </w:t>
      </w:r>
      <w:r w:rsidR="0096387E" w:rsidRPr="00B168F5">
        <w:rPr>
          <w:rFonts w:ascii="Cambria" w:hAnsi="Cambria" w:cs="Times New Roman"/>
          <w:sz w:val="20"/>
          <w:szCs w:val="20"/>
          <w:lang w:val="en-US"/>
        </w:rPr>
        <w:t>according to its score (best interactions are first).</w:t>
      </w:r>
    </w:p>
    <w:p w14:paraId="4A76F4F1" w14:textId="026B8CE8" w:rsidR="0096387E" w:rsidRPr="00B168F5" w:rsidRDefault="00B934D7" w:rsidP="00F96B9F">
      <w:pPr>
        <w:spacing w:after="0"/>
        <w:ind w:firstLine="706"/>
        <w:jc w:val="both"/>
        <w:rPr>
          <w:rFonts w:ascii="Cambria" w:hAnsi="Cambria" w:cs="Times New Roman"/>
          <w:sz w:val="20"/>
          <w:szCs w:val="20"/>
          <w:lang w:val="en-US"/>
        </w:rPr>
      </w:pPr>
      <w:r w:rsidRPr="00B168F5">
        <w:rPr>
          <w:rFonts w:ascii="Cambria" w:hAnsi="Cambria" w:cs="Times New Roman"/>
          <w:sz w:val="20"/>
          <w:szCs w:val="20"/>
          <w:lang w:val="en-US"/>
        </w:rPr>
        <w:t>2)</w:t>
      </w:r>
      <w:r w:rsidR="0096387E" w:rsidRPr="00B168F5">
        <w:rPr>
          <w:rFonts w:ascii="Cambria" w:hAnsi="Cambria" w:cs="Times New Roman"/>
          <w:sz w:val="20"/>
          <w:szCs w:val="20"/>
          <w:lang w:val="en-US"/>
        </w:rPr>
        <w:t xml:space="preserve"> Interactions are grouped according to the score and for each </w:t>
      </w:r>
      <w:r w:rsidR="008903EB" w:rsidRPr="00B168F5">
        <w:rPr>
          <w:rFonts w:ascii="Cambria" w:hAnsi="Cambria" w:cs="Times New Roman"/>
          <w:sz w:val="20"/>
          <w:szCs w:val="20"/>
          <w:lang w:val="en-US"/>
        </w:rPr>
        <w:t>group;</w:t>
      </w:r>
      <w:r w:rsidR="003952C8">
        <w:rPr>
          <w:rFonts w:ascii="Cambria" w:hAnsi="Cambria" w:cs="Times New Roman"/>
          <w:sz w:val="20"/>
          <w:szCs w:val="20"/>
          <w:lang w:val="en-US"/>
        </w:rPr>
        <w:t xml:space="preserve"> </w:t>
      </w:r>
      <w:r w:rsidRPr="00B168F5">
        <w:rPr>
          <w:rFonts w:ascii="Cambria" w:hAnsi="Cambria" w:cs="Times New Roman"/>
          <w:sz w:val="20"/>
          <w:szCs w:val="20"/>
          <w:lang w:val="en-US"/>
        </w:rPr>
        <w:t xml:space="preserve">the ratio between the </w:t>
      </w:r>
      <w:proofErr w:type="gramStart"/>
      <w:r w:rsidRPr="00B168F5">
        <w:rPr>
          <w:rFonts w:ascii="Cambria" w:hAnsi="Cambria" w:cs="Times New Roman"/>
          <w:sz w:val="20"/>
          <w:szCs w:val="20"/>
          <w:lang w:val="en-US"/>
        </w:rPr>
        <w:t>number</w:t>
      </w:r>
      <w:proofErr w:type="gramEnd"/>
      <w:r w:rsidRPr="00B168F5">
        <w:rPr>
          <w:rFonts w:ascii="Cambria" w:hAnsi="Cambria" w:cs="Times New Roman"/>
          <w:sz w:val="20"/>
          <w:szCs w:val="20"/>
          <w:lang w:val="en-US"/>
        </w:rPr>
        <w:t xml:space="preserve"> of experimentally validated interaction</w:t>
      </w:r>
      <w:r w:rsidR="0096387E" w:rsidRPr="00B168F5">
        <w:rPr>
          <w:rFonts w:ascii="Cambria" w:hAnsi="Cambria" w:cs="Times New Roman"/>
          <w:sz w:val="20"/>
          <w:szCs w:val="20"/>
          <w:lang w:val="en-US"/>
        </w:rPr>
        <w:t xml:space="preserve">s </w:t>
      </w:r>
      <w:r w:rsidRPr="00B168F5">
        <w:rPr>
          <w:rFonts w:ascii="Cambria" w:hAnsi="Cambria" w:cs="Times New Roman"/>
          <w:sz w:val="20"/>
          <w:szCs w:val="20"/>
          <w:lang w:val="en-US"/>
        </w:rPr>
        <w:t xml:space="preserve">in the </w:t>
      </w:r>
      <w:r w:rsidR="0096387E" w:rsidRPr="00B168F5">
        <w:rPr>
          <w:rFonts w:ascii="Cambria" w:hAnsi="Cambria" w:cs="Times New Roman"/>
          <w:sz w:val="20"/>
          <w:szCs w:val="20"/>
          <w:lang w:val="en-US"/>
        </w:rPr>
        <w:t xml:space="preserve">group </w:t>
      </w:r>
      <w:r w:rsidRPr="00B168F5">
        <w:rPr>
          <w:rFonts w:ascii="Cambria" w:hAnsi="Cambria" w:cs="Times New Roman"/>
          <w:sz w:val="20"/>
          <w:szCs w:val="20"/>
          <w:lang w:val="en-US"/>
        </w:rPr>
        <w:t xml:space="preserve">versus the </w:t>
      </w:r>
      <w:r w:rsidR="0096387E" w:rsidRPr="00B168F5">
        <w:rPr>
          <w:rFonts w:ascii="Cambria" w:hAnsi="Cambria" w:cs="Times New Roman"/>
          <w:sz w:val="20"/>
          <w:szCs w:val="20"/>
          <w:lang w:val="en-US"/>
        </w:rPr>
        <w:t xml:space="preserve">group </w:t>
      </w:r>
      <w:r w:rsidRPr="00B168F5">
        <w:rPr>
          <w:rFonts w:ascii="Cambria" w:hAnsi="Cambria" w:cs="Times New Roman"/>
          <w:sz w:val="20"/>
          <w:szCs w:val="20"/>
          <w:lang w:val="en-US"/>
        </w:rPr>
        <w:t xml:space="preserve">size is determined, </w:t>
      </w:r>
    </w:p>
    <w:p w14:paraId="509FA6EE" w14:textId="77777777" w:rsidR="0096387E" w:rsidRPr="00B168F5" w:rsidRDefault="00B934D7" w:rsidP="00F96B9F">
      <w:pPr>
        <w:spacing w:after="0"/>
        <w:ind w:firstLine="706"/>
        <w:jc w:val="both"/>
        <w:rPr>
          <w:rFonts w:ascii="Cambria" w:hAnsi="Cambria" w:cs="Times New Roman"/>
          <w:sz w:val="20"/>
          <w:szCs w:val="20"/>
          <w:lang w:val="en-US"/>
        </w:rPr>
      </w:pPr>
      <w:r w:rsidRPr="00B168F5">
        <w:rPr>
          <w:rFonts w:ascii="Cambria" w:hAnsi="Cambria" w:cs="Times New Roman"/>
          <w:sz w:val="20"/>
          <w:szCs w:val="20"/>
          <w:lang w:val="en-US"/>
        </w:rPr>
        <w:t xml:space="preserve">3) </w:t>
      </w:r>
      <w:r w:rsidR="0096387E" w:rsidRPr="00B168F5">
        <w:rPr>
          <w:rFonts w:ascii="Cambria" w:hAnsi="Cambria" w:cs="Times New Roman"/>
          <w:sz w:val="20"/>
          <w:szCs w:val="20"/>
          <w:lang w:val="en-US"/>
        </w:rPr>
        <w:t>T</w:t>
      </w:r>
      <w:r w:rsidRPr="00B168F5">
        <w:rPr>
          <w:rFonts w:ascii="Cambria" w:hAnsi="Cambria" w:cs="Times New Roman"/>
          <w:sz w:val="20"/>
          <w:szCs w:val="20"/>
          <w:lang w:val="en-US"/>
        </w:rPr>
        <w:t>he</w:t>
      </w:r>
      <w:r w:rsidR="0096387E" w:rsidRPr="00B168F5">
        <w:rPr>
          <w:rFonts w:ascii="Cambria" w:hAnsi="Cambria" w:cs="Times New Roman"/>
          <w:sz w:val="20"/>
          <w:szCs w:val="20"/>
          <w:lang w:val="en-US"/>
        </w:rPr>
        <w:t xml:space="preserve">se ratios </w:t>
      </w:r>
      <w:r w:rsidR="005C4A82" w:rsidRPr="00B168F5">
        <w:rPr>
          <w:rFonts w:ascii="Cambria" w:hAnsi="Cambria" w:cs="Times New Roman"/>
          <w:sz w:val="20"/>
          <w:szCs w:val="20"/>
          <w:lang w:val="en-US"/>
        </w:rPr>
        <w:t xml:space="preserve">are </w:t>
      </w:r>
      <w:r w:rsidR="0096387E" w:rsidRPr="00B168F5">
        <w:rPr>
          <w:rFonts w:ascii="Cambria" w:hAnsi="Cambria" w:cs="Times New Roman"/>
          <w:sz w:val="20"/>
          <w:szCs w:val="20"/>
          <w:lang w:val="en-US"/>
        </w:rPr>
        <w:t xml:space="preserve">interpolated </w:t>
      </w:r>
      <w:r w:rsidR="005C4A82" w:rsidRPr="00B168F5">
        <w:rPr>
          <w:rFonts w:ascii="Cambria" w:hAnsi="Cambria" w:cs="Times New Roman"/>
          <w:sz w:val="20"/>
          <w:szCs w:val="20"/>
          <w:lang w:val="en-US"/>
        </w:rPr>
        <w:t xml:space="preserve">using </w:t>
      </w:r>
      <w:r w:rsidR="0096387E" w:rsidRPr="00B168F5">
        <w:rPr>
          <w:rFonts w:ascii="Cambria" w:hAnsi="Cambria" w:cs="Times New Roman"/>
          <w:sz w:val="20"/>
          <w:szCs w:val="20"/>
          <w:lang w:val="en-US"/>
        </w:rPr>
        <w:t xml:space="preserve">constrained </w:t>
      </w:r>
      <w:r w:rsidR="005C4A82" w:rsidRPr="00B168F5">
        <w:rPr>
          <w:rFonts w:ascii="Cambria" w:hAnsi="Cambria" w:cs="Times New Roman"/>
          <w:sz w:val="20"/>
          <w:szCs w:val="20"/>
          <w:lang w:val="en-US"/>
        </w:rPr>
        <w:t>smooth</w:t>
      </w:r>
      <w:r w:rsidR="0096387E" w:rsidRPr="00B168F5">
        <w:rPr>
          <w:rFonts w:ascii="Cambria" w:hAnsi="Cambria" w:cs="Times New Roman"/>
          <w:sz w:val="20"/>
          <w:szCs w:val="20"/>
          <w:lang w:val="en-US"/>
        </w:rPr>
        <w:t xml:space="preserve">ing robust </w:t>
      </w:r>
      <w:r w:rsidR="005C4A82" w:rsidRPr="00B168F5">
        <w:rPr>
          <w:rFonts w:ascii="Cambria" w:hAnsi="Cambria" w:cs="Times New Roman"/>
          <w:sz w:val="20"/>
          <w:szCs w:val="20"/>
          <w:lang w:val="en-US"/>
        </w:rPr>
        <w:t>splines</w:t>
      </w:r>
      <w:r w:rsidR="00ED5710" w:rsidRPr="00B168F5">
        <w:rPr>
          <w:rFonts w:ascii="Cambria" w:hAnsi="Cambria" w:cs="Times New Roman"/>
          <w:sz w:val="20"/>
          <w:szCs w:val="20"/>
          <w:lang w:val="en-US"/>
        </w:rPr>
        <w:fldChar w:fldCharType="begin" w:fldLock="1"/>
      </w:r>
      <w:r w:rsidR="00A84935" w:rsidRPr="00B168F5">
        <w:rPr>
          <w:rFonts w:ascii="Cambria" w:hAnsi="Cambria" w:cs="Times New Roman"/>
          <w:sz w:val="20"/>
          <w:szCs w:val="20"/>
          <w:lang w:val="en-US"/>
        </w:rPr>
        <w:instrText>ADDIN CSL_CITATION { "citationItems" : [ { "id" : "ITEM-1", "itemData" : { "ISSN" : "1471-082X", "abstract" : "We implement a fast and efficient algorithm to compute qualitatively constrained smoothing and regression splines for quantile regression, exploiting the sparse   structure of the design matrices involved in the method. In a previous implementation, the linear program involved was solved using a simplex-like algorithm for quantile smoothing splines. The current implementation uses the Frisch-Newton algorithm, recently described by Koenker and Ng (2005b). It is a variant of the interior-point algorithm proposed by Portnoy and Koenker (1997), which has been shown to out perform   the simplex method in many applications. The current R implementation relies on the R package S parse M of Koenker and Ng (2003) which contains a  collection of basic linear algebra routines for sparse matrices to exploit the sparse structure of the matrices involved in the linear program to further speed up   computation and save memory usage. A small simulation illustrates the superior performance of the new implementation.", "author" : [ { "dropping-particle" : "", "family" : "Ng", "given" : "P.", "non-dropping-particle" : "", "parse-names" : false, "suffix" : "" }, { "dropping-particle" : "", "family" : "Maechler", "given" : "M.", "non-dropping-particle" : "", "parse-names" : false, "suffix" : "" } ], "container-title" : "Statistical Modelling", "id" : "ITEM-1", "issue" : "4", "issued" : { "date-parts" : [ [ "2007", "12", "1" ] ] }, "page" : "315-328", "title" : "A fast and efficient implementation of qualitatively constrained quantile smoothing splines", "type" : "article-journal", "volume" : "7" }, "uris" : [ "http://www.mendeley.com/documents/?uuid=9e10fe1a-b9d8-4d28-a638-077a78c1426e" ] } ], "mendeley" : { "previouslyFormattedCitation" : "[8]" }, "properties" : { "noteIndex" : 0 }, "schema" : "https://github.com/citation-style-language/schema/raw/master/csl-citation.json" }</w:instrText>
      </w:r>
      <w:r w:rsidR="00ED5710" w:rsidRPr="00B168F5">
        <w:rPr>
          <w:rFonts w:ascii="Cambria" w:hAnsi="Cambria" w:cs="Times New Roman"/>
          <w:sz w:val="20"/>
          <w:szCs w:val="20"/>
          <w:lang w:val="en-US"/>
        </w:rPr>
        <w:fldChar w:fldCharType="separate"/>
      </w:r>
      <w:r w:rsidR="00A84935" w:rsidRPr="00B168F5">
        <w:rPr>
          <w:rFonts w:ascii="Cambria" w:hAnsi="Cambria" w:cs="Times New Roman"/>
          <w:noProof/>
          <w:sz w:val="20"/>
          <w:szCs w:val="20"/>
          <w:lang w:val="en-US"/>
        </w:rPr>
        <w:t>[8]</w:t>
      </w:r>
      <w:r w:rsidR="00ED5710" w:rsidRPr="00B168F5">
        <w:rPr>
          <w:rFonts w:ascii="Cambria" w:hAnsi="Cambria" w:cs="Times New Roman"/>
          <w:sz w:val="20"/>
          <w:szCs w:val="20"/>
          <w:lang w:val="en-US"/>
        </w:rPr>
        <w:fldChar w:fldCharType="end"/>
      </w:r>
      <w:r w:rsidR="005C4A82" w:rsidRPr="00B168F5">
        <w:rPr>
          <w:rFonts w:ascii="Cambria" w:hAnsi="Cambria" w:cs="Times New Roman"/>
          <w:sz w:val="20"/>
          <w:szCs w:val="20"/>
          <w:lang w:val="en-US"/>
        </w:rPr>
        <w:t>, and finally</w:t>
      </w:r>
    </w:p>
    <w:p w14:paraId="17D3C916" w14:textId="77777777" w:rsidR="0096387E" w:rsidRPr="00B168F5" w:rsidRDefault="005C4A82" w:rsidP="00F96B9F">
      <w:pPr>
        <w:ind w:firstLine="706"/>
        <w:jc w:val="both"/>
        <w:rPr>
          <w:rFonts w:ascii="Cambria" w:hAnsi="Cambria" w:cs="Times New Roman"/>
          <w:sz w:val="20"/>
          <w:szCs w:val="20"/>
          <w:lang w:val="en-US"/>
        </w:rPr>
      </w:pPr>
      <w:r w:rsidRPr="00B168F5">
        <w:rPr>
          <w:rFonts w:ascii="Cambria" w:hAnsi="Cambria" w:cs="Times New Roman"/>
          <w:sz w:val="20"/>
          <w:szCs w:val="20"/>
          <w:lang w:val="en-US"/>
        </w:rPr>
        <w:t xml:space="preserve">4) </w:t>
      </w:r>
      <w:r w:rsidR="0096387E" w:rsidRPr="00B168F5">
        <w:rPr>
          <w:rFonts w:ascii="Cambria" w:hAnsi="Cambria" w:cs="Times New Roman"/>
          <w:sz w:val="20"/>
          <w:szCs w:val="20"/>
          <w:lang w:val="en-US"/>
        </w:rPr>
        <w:t xml:space="preserve">A </w:t>
      </w:r>
      <w:r w:rsidRPr="00B168F5">
        <w:rPr>
          <w:rFonts w:ascii="Cambria" w:hAnsi="Cambria" w:cs="Times New Roman"/>
          <w:sz w:val="20"/>
          <w:szCs w:val="20"/>
          <w:lang w:val="en-US"/>
        </w:rPr>
        <w:t>logistic regression is fitted</w:t>
      </w:r>
      <w:r w:rsidR="0096387E" w:rsidRPr="00B168F5">
        <w:rPr>
          <w:rFonts w:ascii="Cambria" w:hAnsi="Cambria" w:cs="Times New Roman"/>
          <w:sz w:val="20"/>
          <w:szCs w:val="20"/>
          <w:lang w:val="en-US"/>
        </w:rPr>
        <w:t xml:space="preserve"> using </w:t>
      </w:r>
      <w:r w:rsidRPr="00B168F5">
        <w:rPr>
          <w:rFonts w:ascii="Cambria" w:hAnsi="Cambria" w:cs="Times New Roman"/>
          <w:sz w:val="20"/>
          <w:szCs w:val="20"/>
          <w:lang w:val="en-US"/>
        </w:rPr>
        <w:t xml:space="preserve">the scores </w:t>
      </w:r>
      <w:r w:rsidR="0096387E" w:rsidRPr="00B168F5">
        <w:rPr>
          <w:rFonts w:ascii="Cambria" w:hAnsi="Cambria" w:cs="Times New Roman"/>
          <w:sz w:val="20"/>
          <w:szCs w:val="20"/>
          <w:lang w:val="en-US"/>
        </w:rPr>
        <w:t xml:space="preserve">provided in the splines, taking into account that the same interactions can be given a different score by different databases. The returned log odds </w:t>
      </w:r>
      <w:r w:rsidRPr="00B168F5">
        <w:rPr>
          <w:rFonts w:ascii="Cambria" w:hAnsi="Cambria" w:cs="Times New Roman"/>
          <w:sz w:val="20"/>
          <w:szCs w:val="20"/>
          <w:lang w:val="en-US"/>
        </w:rPr>
        <w:t xml:space="preserve">of the </w:t>
      </w:r>
      <w:r w:rsidR="0096387E" w:rsidRPr="00B168F5">
        <w:rPr>
          <w:rFonts w:ascii="Cambria" w:hAnsi="Cambria" w:cs="Times New Roman"/>
          <w:sz w:val="20"/>
          <w:szCs w:val="20"/>
          <w:lang w:val="en-US"/>
        </w:rPr>
        <w:t xml:space="preserve">logistic regression are the new scores that combine all the databases. </w:t>
      </w:r>
    </w:p>
    <w:p w14:paraId="32D6158D" w14:textId="77777777" w:rsidR="006D226A" w:rsidRPr="00B168F5" w:rsidRDefault="005C4A82" w:rsidP="00F96B9F">
      <w:pPr>
        <w:ind w:firstLine="708"/>
        <w:jc w:val="both"/>
        <w:rPr>
          <w:rFonts w:ascii="Cambria" w:hAnsi="Cambria" w:cs="Times New Roman"/>
          <w:sz w:val="20"/>
          <w:szCs w:val="20"/>
          <w:lang w:val="en-US"/>
        </w:rPr>
      </w:pPr>
      <w:r w:rsidRPr="00B168F5">
        <w:rPr>
          <w:rFonts w:ascii="Cambria" w:hAnsi="Cambria" w:cs="Times New Roman"/>
          <w:sz w:val="20"/>
          <w:szCs w:val="20"/>
          <w:lang w:val="en-US"/>
        </w:rPr>
        <w:t>In the following paragraphs these steps are further explained.</w:t>
      </w:r>
    </w:p>
    <w:p w14:paraId="5A05A3C7" w14:textId="77777777" w:rsidR="006D226A" w:rsidRPr="00B168F5" w:rsidRDefault="009F7C19" w:rsidP="00EA30F3">
      <w:pPr>
        <w:pStyle w:val="Ttulo2"/>
        <w:numPr>
          <w:ilvl w:val="1"/>
          <w:numId w:val="8"/>
        </w:numPr>
        <w:rPr>
          <w:color w:val="000000" w:themeColor="text1"/>
          <w:sz w:val="22"/>
          <w:szCs w:val="22"/>
          <w:lang w:val="en-US"/>
        </w:rPr>
      </w:pPr>
      <w:bookmarkStart w:id="5" w:name="_Toc248312005"/>
      <w:r w:rsidRPr="00B168F5">
        <w:rPr>
          <w:color w:val="000000" w:themeColor="text1"/>
          <w:sz w:val="22"/>
          <w:szCs w:val="22"/>
          <w:lang w:val="en-US"/>
        </w:rPr>
        <w:t>Constrained Splines</w:t>
      </w:r>
      <w:bookmarkEnd w:id="5"/>
    </w:p>
    <w:p w14:paraId="2568F62A" w14:textId="77777777" w:rsidR="006D226A" w:rsidRPr="00B168F5" w:rsidRDefault="00F60B85" w:rsidP="00F96B9F">
      <w:pPr>
        <w:jc w:val="both"/>
        <w:rPr>
          <w:rFonts w:ascii="Cambria" w:hAnsi="Cambria" w:cs="Times New Roman"/>
          <w:sz w:val="20"/>
          <w:szCs w:val="20"/>
          <w:lang w:val="en-US"/>
        </w:rPr>
      </w:pPr>
      <w:r w:rsidRPr="00B168F5">
        <w:rPr>
          <w:rFonts w:ascii="Cambria" w:hAnsi="Cambria" w:cs="Times New Roman"/>
          <w:sz w:val="20"/>
          <w:szCs w:val="20"/>
          <w:lang w:val="en-US"/>
        </w:rPr>
        <w:t xml:space="preserve">The first step of the method consists on ranking the scores in each database from the best to the worst score. </w:t>
      </w:r>
      <w:proofErr w:type="gramStart"/>
      <w:r w:rsidR="009F7C19" w:rsidRPr="00B168F5">
        <w:rPr>
          <w:rFonts w:ascii="Cambria" w:hAnsi="Cambria" w:cs="Times New Roman"/>
          <w:sz w:val="20"/>
          <w:szCs w:val="20"/>
          <w:lang w:val="en-US"/>
        </w:rPr>
        <w:t xml:space="preserve">The ranking of the scores in each database is done by accounting to the </w:t>
      </w:r>
      <w:r w:rsidR="005F33DB" w:rsidRPr="00B168F5">
        <w:rPr>
          <w:rFonts w:ascii="Cambria" w:hAnsi="Cambria" w:cs="Times New Roman"/>
          <w:sz w:val="20"/>
          <w:szCs w:val="20"/>
          <w:lang w:val="en-US"/>
        </w:rPr>
        <w:t xml:space="preserve">type </w:t>
      </w:r>
      <w:r w:rsidR="009F7C19" w:rsidRPr="00B168F5">
        <w:rPr>
          <w:rFonts w:ascii="Cambria" w:hAnsi="Cambria" w:cs="Times New Roman"/>
          <w:sz w:val="20"/>
          <w:szCs w:val="20"/>
          <w:lang w:val="en-US"/>
        </w:rPr>
        <w:t>of score</w:t>
      </w:r>
      <w:proofErr w:type="gramEnd"/>
      <w:r w:rsidR="009F7C19" w:rsidRPr="00B168F5">
        <w:rPr>
          <w:rFonts w:ascii="Cambria" w:hAnsi="Cambria" w:cs="Times New Roman"/>
          <w:sz w:val="20"/>
          <w:szCs w:val="20"/>
          <w:lang w:val="en-US"/>
        </w:rPr>
        <w:t xml:space="preserve">: p.values, binding energies or scores. </w:t>
      </w:r>
      <w:r w:rsidR="005F33DB" w:rsidRPr="00B168F5">
        <w:rPr>
          <w:rFonts w:ascii="Cambria" w:hAnsi="Cambria" w:cs="Times New Roman"/>
          <w:sz w:val="20"/>
          <w:szCs w:val="20"/>
          <w:lang w:val="en-US"/>
        </w:rPr>
        <w:t xml:space="preserve">Depending on the nature of the </w:t>
      </w:r>
      <w:r w:rsidR="009F7C19" w:rsidRPr="00B168F5">
        <w:rPr>
          <w:rFonts w:ascii="Cambria" w:hAnsi="Cambria" w:cs="Times New Roman"/>
          <w:sz w:val="20"/>
          <w:szCs w:val="20"/>
          <w:lang w:val="en-US"/>
        </w:rPr>
        <w:t>score</w:t>
      </w:r>
      <w:r w:rsidR="005F33DB" w:rsidRPr="00B168F5">
        <w:rPr>
          <w:rFonts w:ascii="Cambria" w:hAnsi="Cambria" w:cs="Times New Roman"/>
          <w:sz w:val="20"/>
          <w:szCs w:val="20"/>
          <w:lang w:val="en-US"/>
        </w:rPr>
        <w:t xml:space="preserve">, the best interactions have the largest or the lowest scores. </w:t>
      </w:r>
      <w:r w:rsidR="009F7C19" w:rsidRPr="00B168F5">
        <w:rPr>
          <w:rFonts w:ascii="Cambria" w:hAnsi="Cambria" w:cs="Times New Roman"/>
          <w:sz w:val="20"/>
          <w:szCs w:val="20"/>
          <w:lang w:val="en-US"/>
        </w:rPr>
        <w:t>Ranked list of interactions are the</w:t>
      </w:r>
      <w:r w:rsidR="009841A3" w:rsidRPr="00B168F5">
        <w:rPr>
          <w:rFonts w:ascii="Cambria" w:hAnsi="Cambria" w:cs="Times New Roman"/>
          <w:sz w:val="20"/>
          <w:szCs w:val="20"/>
          <w:lang w:val="en-US"/>
        </w:rPr>
        <w:t>n</w:t>
      </w:r>
      <w:r w:rsidR="009F7C19" w:rsidRPr="00B168F5">
        <w:rPr>
          <w:rFonts w:ascii="Cambria" w:hAnsi="Cambria" w:cs="Times New Roman"/>
          <w:sz w:val="20"/>
          <w:szCs w:val="20"/>
          <w:lang w:val="en-US"/>
        </w:rPr>
        <w:t xml:space="preserve"> divided into bins and the proportion of validated interactions for each bin is computed. Observe that these proportions </w:t>
      </w:r>
      <w:r w:rsidR="005F33DB" w:rsidRPr="00B168F5">
        <w:rPr>
          <w:rFonts w:ascii="Cambria" w:hAnsi="Cambria" w:cs="Times New Roman"/>
          <w:sz w:val="20"/>
          <w:szCs w:val="20"/>
          <w:lang w:val="en-US"/>
        </w:rPr>
        <w:t xml:space="preserve">can be considered as an estimation of </w:t>
      </w:r>
      <w:r w:rsidR="009F7C19" w:rsidRPr="00B168F5">
        <w:rPr>
          <w:rFonts w:ascii="Cambria" w:hAnsi="Cambria" w:cs="Times New Roman"/>
          <w:sz w:val="20"/>
          <w:szCs w:val="20"/>
          <w:lang w:val="en-US"/>
        </w:rPr>
        <w:t xml:space="preserve">the probability of an interaction </w:t>
      </w:r>
      <w:r w:rsidR="00296B7F" w:rsidRPr="00B168F5">
        <w:rPr>
          <w:rFonts w:ascii="Cambria" w:hAnsi="Cambria" w:cs="Times New Roman"/>
          <w:sz w:val="20"/>
          <w:szCs w:val="20"/>
          <w:lang w:val="en-US"/>
        </w:rPr>
        <w:t xml:space="preserve">in the bin to be experimentally </w:t>
      </w:r>
      <w:r w:rsidR="009F7C19" w:rsidRPr="00B168F5">
        <w:rPr>
          <w:rFonts w:ascii="Cambria" w:hAnsi="Cambria" w:cs="Times New Roman"/>
          <w:sz w:val="20"/>
          <w:szCs w:val="20"/>
          <w:lang w:val="en-US"/>
        </w:rPr>
        <w:t xml:space="preserve">validated. </w:t>
      </w:r>
      <w:r w:rsidRPr="00B168F5">
        <w:rPr>
          <w:rFonts w:ascii="Cambria" w:hAnsi="Cambria" w:cs="Times New Roman"/>
          <w:sz w:val="20"/>
          <w:szCs w:val="20"/>
          <w:lang w:val="en-US"/>
        </w:rPr>
        <w:t xml:space="preserve">Then, for each of the databases, the obtained </w:t>
      </w:r>
      <w:r w:rsidR="005F33DB" w:rsidRPr="00B168F5">
        <w:rPr>
          <w:rFonts w:ascii="Cambria" w:hAnsi="Cambria" w:cs="Times New Roman"/>
          <w:sz w:val="20"/>
          <w:szCs w:val="20"/>
          <w:lang w:val="en-US"/>
        </w:rPr>
        <w:t xml:space="preserve">probabilities </w:t>
      </w:r>
      <w:r w:rsidR="009F7C19" w:rsidRPr="00B168F5">
        <w:rPr>
          <w:rFonts w:ascii="Cambria" w:hAnsi="Cambria" w:cs="Times New Roman"/>
          <w:sz w:val="20"/>
          <w:szCs w:val="20"/>
          <w:lang w:val="en-US"/>
        </w:rPr>
        <w:t xml:space="preserve">are </w:t>
      </w:r>
      <w:r w:rsidR="005F33DB" w:rsidRPr="00B168F5">
        <w:rPr>
          <w:rFonts w:ascii="Cambria" w:hAnsi="Cambria" w:cs="Times New Roman"/>
          <w:sz w:val="20"/>
          <w:szCs w:val="20"/>
          <w:lang w:val="en-US"/>
        </w:rPr>
        <w:t xml:space="preserve">interpolated </w:t>
      </w:r>
      <w:r w:rsidR="009F7C19" w:rsidRPr="00B168F5">
        <w:rPr>
          <w:rFonts w:ascii="Cambria" w:hAnsi="Cambria" w:cs="Times New Roman"/>
          <w:sz w:val="20"/>
          <w:szCs w:val="20"/>
          <w:lang w:val="en-US"/>
        </w:rPr>
        <w:t>using constrained splines. Since the smoothed spline</w:t>
      </w:r>
      <w:r w:rsidRPr="00B168F5">
        <w:rPr>
          <w:rFonts w:ascii="Cambria" w:hAnsi="Cambria" w:cs="Times New Roman"/>
          <w:sz w:val="20"/>
          <w:szCs w:val="20"/>
          <w:lang w:val="en-US"/>
        </w:rPr>
        <w:t>s</w:t>
      </w:r>
      <w:r w:rsidR="009F7C19" w:rsidRPr="00B168F5">
        <w:rPr>
          <w:rFonts w:ascii="Cambria" w:hAnsi="Cambria" w:cs="Times New Roman"/>
          <w:sz w:val="20"/>
          <w:szCs w:val="20"/>
          <w:lang w:val="en-US"/>
        </w:rPr>
        <w:t xml:space="preserve"> must represent a probability value and </w:t>
      </w:r>
      <w:r w:rsidR="005F33DB" w:rsidRPr="00B168F5">
        <w:rPr>
          <w:rFonts w:ascii="Cambria" w:hAnsi="Cambria" w:cs="Times New Roman"/>
          <w:sz w:val="20"/>
          <w:szCs w:val="20"/>
          <w:lang w:val="en-US"/>
        </w:rPr>
        <w:t>are sorted by their scores</w:t>
      </w:r>
      <w:r w:rsidR="009F7C19" w:rsidRPr="00B168F5">
        <w:rPr>
          <w:rFonts w:ascii="Cambria" w:hAnsi="Cambria" w:cs="Times New Roman"/>
          <w:sz w:val="20"/>
          <w:szCs w:val="20"/>
          <w:lang w:val="en-US"/>
        </w:rPr>
        <w:t xml:space="preserve">, the spline </w:t>
      </w:r>
      <w:r w:rsidR="005F33DB" w:rsidRPr="00B168F5">
        <w:rPr>
          <w:rFonts w:ascii="Cambria" w:hAnsi="Cambria" w:cs="Times New Roman"/>
          <w:sz w:val="20"/>
          <w:szCs w:val="20"/>
          <w:lang w:val="en-US"/>
        </w:rPr>
        <w:t xml:space="preserve">is constrained </w:t>
      </w:r>
      <w:r w:rsidR="009F7C19" w:rsidRPr="00B168F5">
        <w:rPr>
          <w:rFonts w:ascii="Cambria" w:hAnsi="Cambria" w:cs="Times New Roman"/>
          <w:sz w:val="20"/>
          <w:szCs w:val="20"/>
          <w:lang w:val="en-US"/>
        </w:rPr>
        <w:t>to be 1) bounded by 0 and 1, and 2) be non-increasing. Although other methods such as lowess or loess regression could have been used we decided to use the cobs library due to its versatility, i.e. automatic</w:t>
      </w:r>
      <w:r w:rsidR="00F95819" w:rsidRPr="00B168F5">
        <w:rPr>
          <w:rFonts w:ascii="Cambria" w:hAnsi="Cambria" w:cs="Times New Roman"/>
          <w:sz w:val="20"/>
          <w:szCs w:val="20"/>
          <w:lang w:val="en-US"/>
        </w:rPr>
        <w:t>ally</w:t>
      </w:r>
      <w:r w:rsidR="009F7C19" w:rsidRPr="00B168F5">
        <w:rPr>
          <w:rFonts w:ascii="Cambria" w:hAnsi="Cambria" w:cs="Times New Roman"/>
          <w:sz w:val="20"/>
          <w:szCs w:val="20"/>
          <w:lang w:val="en-US"/>
        </w:rPr>
        <w:t xml:space="preserve"> select</w:t>
      </w:r>
      <w:r w:rsidR="00F95819" w:rsidRPr="00B168F5">
        <w:rPr>
          <w:rFonts w:ascii="Cambria" w:hAnsi="Cambria" w:cs="Times New Roman"/>
          <w:sz w:val="20"/>
          <w:szCs w:val="20"/>
          <w:lang w:val="en-US"/>
        </w:rPr>
        <w:t>s</w:t>
      </w:r>
      <w:r w:rsidR="009F7C19" w:rsidRPr="00B168F5">
        <w:rPr>
          <w:rFonts w:ascii="Cambria" w:hAnsi="Cambria" w:cs="Times New Roman"/>
          <w:sz w:val="20"/>
          <w:szCs w:val="20"/>
          <w:lang w:val="en-US"/>
        </w:rPr>
        <w:t xml:space="preserve"> the number of knots and allow</w:t>
      </w:r>
      <w:r w:rsidR="00F95819" w:rsidRPr="00B168F5">
        <w:rPr>
          <w:rFonts w:ascii="Cambria" w:hAnsi="Cambria" w:cs="Times New Roman"/>
          <w:sz w:val="20"/>
          <w:szCs w:val="20"/>
          <w:lang w:val="en-US"/>
        </w:rPr>
        <w:t>s</w:t>
      </w:r>
      <w:r w:rsidR="009F7C19" w:rsidRPr="00B168F5">
        <w:rPr>
          <w:rFonts w:ascii="Cambria" w:hAnsi="Cambria" w:cs="Times New Roman"/>
          <w:sz w:val="20"/>
          <w:szCs w:val="20"/>
          <w:lang w:val="en-US"/>
        </w:rPr>
        <w:t xml:space="preserve"> addi</w:t>
      </w:r>
      <w:r w:rsidR="00F95819" w:rsidRPr="00B168F5">
        <w:rPr>
          <w:rFonts w:ascii="Cambria" w:hAnsi="Cambria" w:cs="Times New Roman"/>
          <w:sz w:val="20"/>
          <w:szCs w:val="20"/>
          <w:lang w:val="en-US"/>
        </w:rPr>
        <w:t>ng</w:t>
      </w:r>
      <w:r w:rsidR="009F7C19" w:rsidRPr="00B168F5">
        <w:rPr>
          <w:rFonts w:ascii="Cambria" w:hAnsi="Cambria" w:cs="Times New Roman"/>
          <w:sz w:val="20"/>
          <w:szCs w:val="20"/>
          <w:lang w:val="en-US"/>
        </w:rPr>
        <w:t xml:space="preserve"> constrains in both the values and in the derivatives of the spline.</w:t>
      </w:r>
    </w:p>
    <w:p w14:paraId="46B8802D" w14:textId="77777777" w:rsidR="006D226A" w:rsidRPr="00B168F5" w:rsidRDefault="00527B59" w:rsidP="00F96B9F">
      <w:pPr>
        <w:jc w:val="both"/>
        <w:rPr>
          <w:rFonts w:ascii="Cambria" w:hAnsi="Cambria" w:cs="Times New Roman"/>
          <w:sz w:val="20"/>
          <w:szCs w:val="20"/>
          <w:lang w:val="en-US"/>
        </w:rPr>
      </w:pPr>
      <w:r w:rsidRPr="00B168F5">
        <w:rPr>
          <w:rFonts w:ascii="Cambria" w:hAnsi="Cambria" w:cs="Times New Roman"/>
          <w:sz w:val="20"/>
          <w:szCs w:val="20"/>
          <w:lang w:val="en-US"/>
        </w:rPr>
        <w:t xml:space="preserve">The initial distribution of points (position vs ratio) as well as the spline for each of the databases </w:t>
      </w:r>
      <w:r w:rsidR="009E193D">
        <w:rPr>
          <w:rFonts w:ascii="Cambria" w:hAnsi="Cambria" w:cs="Times New Roman"/>
          <w:sz w:val="20"/>
          <w:szCs w:val="20"/>
          <w:lang w:val="en-US"/>
        </w:rPr>
        <w:t>is</w:t>
      </w:r>
      <w:r w:rsidRPr="00B168F5">
        <w:rPr>
          <w:rFonts w:ascii="Cambria" w:hAnsi="Cambria" w:cs="Times New Roman"/>
          <w:sz w:val="20"/>
          <w:szCs w:val="20"/>
          <w:lang w:val="en-US"/>
        </w:rPr>
        <w:t xml:space="preserve"> plotted in figure S1.</w:t>
      </w:r>
      <w:r w:rsidR="00A25903" w:rsidRPr="00B168F5">
        <w:rPr>
          <w:rFonts w:ascii="Cambria" w:hAnsi="Cambria" w:cs="Times New Roman"/>
          <w:sz w:val="20"/>
          <w:szCs w:val="20"/>
          <w:lang w:val="en-US"/>
        </w:rPr>
        <w:t xml:space="preserve"> These curves reflect somehow the reliability of the scoring method in each database. As indicated in the main manuscript, it ha</w:t>
      </w:r>
      <w:r w:rsidR="005F33DB" w:rsidRPr="00B168F5">
        <w:rPr>
          <w:rFonts w:ascii="Cambria" w:hAnsi="Cambria" w:cs="Times New Roman"/>
          <w:sz w:val="20"/>
          <w:szCs w:val="20"/>
          <w:lang w:val="en-US"/>
        </w:rPr>
        <w:t>s</w:t>
      </w:r>
      <w:r w:rsidR="00A25903" w:rsidRPr="00B168F5">
        <w:rPr>
          <w:rFonts w:ascii="Cambria" w:hAnsi="Cambria" w:cs="Times New Roman"/>
          <w:sz w:val="20"/>
          <w:szCs w:val="20"/>
          <w:lang w:val="en-US"/>
        </w:rPr>
        <w:t xml:space="preserve"> been assumed that </w:t>
      </w:r>
      <w:r w:rsidR="005F33DB" w:rsidRPr="00B168F5">
        <w:rPr>
          <w:rFonts w:ascii="Cambria" w:hAnsi="Cambria" w:cs="Times New Roman"/>
          <w:sz w:val="20"/>
          <w:szCs w:val="20"/>
          <w:lang w:val="en-US"/>
        </w:rPr>
        <w:t xml:space="preserve">for </w:t>
      </w:r>
      <w:r w:rsidR="00A25903" w:rsidRPr="00B168F5">
        <w:rPr>
          <w:rFonts w:ascii="Cambria" w:hAnsi="Cambria" w:cs="Times New Roman"/>
          <w:sz w:val="20"/>
          <w:szCs w:val="20"/>
          <w:lang w:val="en-US"/>
        </w:rPr>
        <w:t>a good database</w:t>
      </w:r>
      <w:r w:rsidR="005F33DB" w:rsidRPr="00B168F5">
        <w:rPr>
          <w:rFonts w:ascii="Cambria" w:hAnsi="Cambria" w:cs="Times New Roman"/>
          <w:sz w:val="20"/>
          <w:szCs w:val="20"/>
          <w:lang w:val="en-US"/>
        </w:rPr>
        <w:t xml:space="preserve">, setting a proper threshold, they have many interactions that are </w:t>
      </w:r>
      <w:r w:rsidR="00296B7F" w:rsidRPr="00B168F5">
        <w:rPr>
          <w:rFonts w:ascii="Cambria" w:hAnsi="Cambria" w:cs="Times New Roman"/>
          <w:sz w:val="20"/>
          <w:szCs w:val="20"/>
          <w:lang w:val="en-US"/>
        </w:rPr>
        <w:t xml:space="preserve">experimentally </w:t>
      </w:r>
      <w:r w:rsidR="00A25903" w:rsidRPr="00B168F5">
        <w:rPr>
          <w:rFonts w:ascii="Cambria" w:hAnsi="Cambria" w:cs="Times New Roman"/>
          <w:sz w:val="20"/>
          <w:szCs w:val="20"/>
          <w:lang w:val="en-US"/>
        </w:rPr>
        <w:t>validated.</w:t>
      </w:r>
    </w:p>
    <w:p w14:paraId="2F1A0CCD" w14:textId="77777777" w:rsidR="006D226A" w:rsidRPr="00B168F5" w:rsidRDefault="009F7C19" w:rsidP="00EA30F3">
      <w:pPr>
        <w:pStyle w:val="Ttulo2"/>
        <w:numPr>
          <w:ilvl w:val="1"/>
          <w:numId w:val="8"/>
        </w:numPr>
        <w:rPr>
          <w:color w:val="000000" w:themeColor="text1"/>
          <w:sz w:val="22"/>
          <w:szCs w:val="22"/>
          <w:lang w:val="en-US"/>
        </w:rPr>
      </w:pPr>
      <w:bookmarkStart w:id="6" w:name="_Toc248312006"/>
      <w:r w:rsidRPr="00B168F5">
        <w:rPr>
          <w:color w:val="000000" w:themeColor="text1"/>
          <w:sz w:val="22"/>
          <w:szCs w:val="22"/>
          <w:lang w:val="en-US"/>
        </w:rPr>
        <w:t>Score combination</w:t>
      </w:r>
      <w:bookmarkEnd w:id="6"/>
    </w:p>
    <w:p w14:paraId="1569CEC5" w14:textId="77777777" w:rsidR="006D226A" w:rsidRPr="00B168F5" w:rsidRDefault="005F33DB" w:rsidP="00F96B9F">
      <w:pPr>
        <w:jc w:val="both"/>
        <w:rPr>
          <w:rFonts w:ascii="Cambria" w:hAnsi="Cambria" w:cs="Times New Roman"/>
          <w:sz w:val="20"/>
          <w:szCs w:val="20"/>
          <w:lang w:val="en-US"/>
        </w:rPr>
      </w:pPr>
      <w:r w:rsidRPr="00B168F5">
        <w:rPr>
          <w:rFonts w:ascii="Cambria" w:hAnsi="Cambria" w:cs="Times New Roman"/>
          <w:sz w:val="20"/>
          <w:szCs w:val="20"/>
          <w:lang w:val="en-US"/>
        </w:rPr>
        <w:t>The estimated probabilities are a new score that can be compared across the different databases. Since there are interactions, with different scores, provided by different databases, we have taken a probabilistic approach to combine the scores that is further refined by a logistic regression.</w:t>
      </w:r>
    </w:p>
    <w:p w14:paraId="172E1B2F" w14:textId="77777777" w:rsidR="006D226A" w:rsidRPr="00B168F5" w:rsidRDefault="009F7C19" w:rsidP="00F96B9F">
      <w:pPr>
        <w:jc w:val="both"/>
        <w:rPr>
          <w:rFonts w:ascii="Cambria" w:hAnsi="Cambria" w:cs="Times New Roman"/>
          <w:sz w:val="20"/>
          <w:szCs w:val="20"/>
          <w:lang w:val="en-US"/>
        </w:rPr>
      </w:pPr>
      <w:r w:rsidRPr="00B168F5">
        <w:rPr>
          <w:rFonts w:ascii="Cambria" w:hAnsi="Cambria" w:cs="Times New Roman"/>
          <w:sz w:val="20"/>
          <w:szCs w:val="20"/>
          <w:lang w:val="en-US"/>
        </w:rPr>
        <w:t xml:space="preserve">Let </w:t>
      </w:r>
      <w:r w:rsidR="009841A3" w:rsidRPr="00B168F5">
        <w:rPr>
          <w:rFonts w:ascii="Cambria" w:hAnsi="Cambria" w:cs="Times New Roman"/>
          <w:sz w:val="20"/>
          <w:szCs w:val="20"/>
          <w:lang w:val="en-US"/>
        </w:rPr>
        <w:t xml:space="preserve">us </w:t>
      </w:r>
      <w:r w:rsidRPr="00B168F5">
        <w:rPr>
          <w:rFonts w:ascii="Cambria" w:hAnsi="Cambria" w:cs="Times New Roman"/>
          <w:sz w:val="20"/>
          <w:szCs w:val="20"/>
          <w:lang w:val="en-US"/>
        </w:rPr>
        <w:t xml:space="preserve">assume that </w:t>
      </w:r>
      <w:r w:rsidRPr="00B168F5">
        <w:rPr>
          <w:rFonts w:ascii="Cambria" w:hAnsi="Cambria" w:cs="Times New Roman"/>
          <w:i/>
          <w:sz w:val="20"/>
          <w:szCs w:val="20"/>
          <w:lang w:val="en-US"/>
        </w:rPr>
        <w:t>n</w:t>
      </w:r>
      <w:r w:rsidRPr="00B168F5">
        <w:rPr>
          <w:rFonts w:ascii="Cambria" w:hAnsi="Cambria" w:cs="Times New Roman"/>
          <w:sz w:val="20"/>
          <w:szCs w:val="20"/>
          <w:lang w:val="en-US"/>
        </w:rPr>
        <w:t xml:space="preserve"> is the number of databases with miRNA-mRNA interaction data and let be S</w:t>
      </w:r>
      <w:r w:rsidRPr="00B168F5">
        <w:rPr>
          <w:rFonts w:ascii="Cambria" w:hAnsi="Cambria" w:cs="Times New Roman"/>
          <w:sz w:val="20"/>
          <w:szCs w:val="20"/>
          <w:vertAlign w:val="subscript"/>
          <w:lang w:val="en-US"/>
        </w:rPr>
        <w:t>ij</w:t>
      </w:r>
      <w:r w:rsidRPr="00B168F5">
        <w:rPr>
          <w:rFonts w:ascii="Cambria" w:hAnsi="Cambria" w:cs="Times New Roman"/>
          <w:sz w:val="20"/>
          <w:szCs w:val="20"/>
          <w:lang w:val="en-US"/>
        </w:rPr>
        <w:t xml:space="preserve"> the score of interaction </w:t>
      </w:r>
      <w:r w:rsidRPr="00B168F5">
        <w:rPr>
          <w:rFonts w:ascii="Cambria" w:hAnsi="Cambria" w:cs="Times New Roman"/>
          <w:i/>
          <w:sz w:val="20"/>
          <w:szCs w:val="20"/>
          <w:lang w:val="en-US"/>
        </w:rPr>
        <w:t>j</w:t>
      </w:r>
      <w:r w:rsidRPr="00B168F5">
        <w:rPr>
          <w:rFonts w:ascii="Cambria" w:hAnsi="Cambria" w:cs="Times New Roman"/>
          <w:sz w:val="20"/>
          <w:szCs w:val="20"/>
          <w:lang w:val="en-US"/>
        </w:rPr>
        <w:t xml:space="preserve"> in database </w:t>
      </w:r>
      <w:r w:rsidRPr="00B168F5">
        <w:rPr>
          <w:rFonts w:ascii="Cambria" w:hAnsi="Cambria" w:cs="Times New Roman"/>
          <w:i/>
          <w:sz w:val="20"/>
          <w:szCs w:val="20"/>
          <w:lang w:val="en-US"/>
        </w:rPr>
        <w:t>i</w:t>
      </w:r>
      <w:r w:rsidRPr="00B168F5">
        <w:rPr>
          <w:rFonts w:ascii="Cambria" w:hAnsi="Cambria" w:cs="Times New Roman"/>
          <w:sz w:val="20"/>
          <w:szCs w:val="20"/>
          <w:lang w:val="en-US"/>
        </w:rPr>
        <w:t xml:space="preserve">. Then, the probability of an interaction </w:t>
      </w:r>
      <w:r w:rsidRPr="00B168F5">
        <w:rPr>
          <w:rFonts w:ascii="Cambria" w:hAnsi="Cambria" w:cs="Times New Roman"/>
          <w:i/>
          <w:sz w:val="20"/>
          <w:szCs w:val="20"/>
          <w:lang w:val="en-US"/>
        </w:rPr>
        <w:t>j</w:t>
      </w:r>
      <w:r w:rsidRPr="00B168F5">
        <w:rPr>
          <w:rFonts w:ascii="Cambria" w:hAnsi="Cambria" w:cs="Times New Roman"/>
          <w:sz w:val="20"/>
          <w:szCs w:val="20"/>
          <w:lang w:val="en-US"/>
        </w:rPr>
        <w:t xml:space="preserve"> of being </w:t>
      </w:r>
      <w:proofErr w:type="gramStart"/>
      <w:r w:rsidR="00D62901" w:rsidRPr="00B168F5">
        <w:rPr>
          <w:rFonts w:ascii="Cambria" w:hAnsi="Cambria" w:cs="Times New Roman"/>
          <w:sz w:val="20"/>
          <w:szCs w:val="20"/>
          <w:lang w:val="en-US"/>
        </w:rPr>
        <w:t>e</w:t>
      </w:r>
      <w:r w:rsidRPr="00B168F5">
        <w:rPr>
          <w:rFonts w:ascii="Cambria" w:hAnsi="Cambria" w:cs="Times New Roman"/>
          <w:sz w:val="20"/>
          <w:szCs w:val="20"/>
          <w:lang w:val="en-US"/>
        </w:rPr>
        <w:t>xperimentally</w:t>
      </w:r>
      <w:r w:rsidR="00717321">
        <w:rPr>
          <w:rFonts w:ascii="Cambria" w:hAnsi="Cambria" w:cs="Times New Roman"/>
          <w:sz w:val="20"/>
          <w:szCs w:val="20"/>
          <w:lang w:val="en-US"/>
        </w:rPr>
        <w:t>-</w:t>
      </w:r>
      <w:r w:rsidR="00D62901" w:rsidRPr="00B168F5">
        <w:rPr>
          <w:rFonts w:ascii="Cambria" w:hAnsi="Cambria" w:cs="Times New Roman"/>
          <w:sz w:val="20"/>
          <w:szCs w:val="20"/>
          <w:lang w:val="en-US"/>
        </w:rPr>
        <w:t>v</w:t>
      </w:r>
      <w:r w:rsidRPr="00B168F5">
        <w:rPr>
          <w:rFonts w:ascii="Cambria" w:hAnsi="Cambria" w:cs="Times New Roman"/>
          <w:sz w:val="20"/>
          <w:szCs w:val="20"/>
          <w:lang w:val="en-US"/>
        </w:rPr>
        <w:t>alidated</w:t>
      </w:r>
      <w:proofErr w:type="gramEnd"/>
      <w:r w:rsidR="00D62901" w:rsidRPr="00B168F5">
        <w:rPr>
          <w:rFonts w:ascii="Cambria" w:hAnsi="Cambria" w:cs="Times New Roman"/>
          <w:sz w:val="20"/>
          <w:szCs w:val="20"/>
          <w:lang w:val="en-US"/>
        </w:rPr>
        <w:t xml:space="preserve"> (EV)</w:t>
      </w:r>
      <w:r w:rsidRPr="00B168F5">
        <w:rPr>
          <w:rFonts w:ascii="Cambria" w:hAnsi="Cambria" w:cs="Times New Roman"/>
          <w:sz w:val="20"/>
          <w:szCs w:val="20"/>
          <w:lang w:val="en-US"/>
        </w:rPr>
        <w:t xml:space="preserve">, </w:t>
      </w:r>
      <m:oMath>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1j</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2j</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nj</m:t>
                </m:r>
              </m:sub>
            </m:sSub>
          </m:e>
        </m:d>
      </m:oMath>
      <w:r w:rsidRPr="00B168F5">
        <w:rPr>
          <w:rFonts w:ascii="Cambria" w:hAnsi="Cambria" w:cs="Times New Roman"/>
          <w:sz w:val="20"/>
          <w:szCs w:val="20"/>
          <w:lang w:val="en-US"/>
        </w:rPr>
        <w:t xml:space="preserve">, can be mathematically expressed in terms of known probabilities </w:t>
      </w:r>
      <m:oMath>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ij</m:t>
                </m:r>
              </m:sub>
            </m:sSub>
          </m:e>
        </m:d>
      </m:oMath>
      <w:r w:rsidR="00D62901" w:rsidRPr="00B168F5">
        <w:rPr>
          <w:rFonts w:ascii="Cambria" w:eastAsiaTheme="minorEastAsia" w:hAnsi="Cambria" w:cs="Times New Roman"/>
          <w:sz w:val="20"/>
          <w:szCs w:val="20"/>
          <w:lang w:val="en-US"/>
        </w:rPr>
        <w:t xml:space="preserve">. These probabilities are the ones obtained with the fitted splines in the previous </w:t>
      </w:r>
      <w:proofErr w:type="gramStart"/>
      <w:r w:rsidR="00D62901" w:rsidRPr="00B168F5">
        <w:rPr>
          <w:rFonts w:ascii="Cambria" w:eastAsiaTheme="minorEastAsia" w:hAnsi="Cambria" w:cs="Times New Roman"/>
          <w:sz w:val="20"/>
          <w:szCs w:val="20"/>
          <w:lang w:val="en-US"/>
        </w:rPr>
        <w:t>step.</w:t>
      </w:r>
      <w:r w:rsidR="0042156F" w:rsidRPr="00B168F5">
        <w:rPr>
          <w:rFonts w:ascii="Cambria" w:hAnsi="Cambria" w:cs="Times New Roman"/>
          <w:sz w:val="20"/>
          <w:szCs w:val="20"/>
          <w:lang w:val="en-US"/>
        </w:rPr>
        <w:t>By</w:t>
      </w:r>
      <w:proofErr w:type="gramEnd"/>
      <w:r w:rsidRPr="00B168F5">
        <w:rPr>
          <w:rFonts w:ascii="Cambria" w:hAnsi="Cambria" w:cs="Times New Roman"/>
          <w:sz w:val="20"/>
          <w:szCs w:val="20"/>
          <w:lang w:val="en-US"/>
        </w:rPr>
        <w:t xml:space="preserve"> applying the properties of conditional probability and </w:t>
      </w:r>
      <w:r w:rsidRPr="00B168F5">
        <w:rPr>
          <w:rFonts w:ascii="Cambria" w:hAnsi="Cambria" w:cs="Times New Roman"/>
          <w:i/>
          <w:sz w:val="20"/>
          <w:szCs w:val="20"/>
          <w:lang w:val="en-US"/>
        </w:rPr>
        <w:t>considering that all databases are independent</w:t>
      </w:r>
      <w:r w:rsidR="0042156F" w:rsidRPr="00B168F5">
        <w:rPr>
          <w:rFonts w:ascii="Cambria" w:hAnsi="Cambria" w:cs="Times New Roman"/>
          <w:sz w:val="20"/>
          <w:szCs w:val="20"/>
          <w:lang w:val="en-US"/>
        </w:rPr>
        <w:t>,</w:t>
      </w:r>
    </w:p>
    <w:p w14:paraId="5ED595B7" w14:textId="77777777" w:rsidR="006D226A" w:rsidRPr="00B168F5" w:rsidRDefault="009F7C19" w:rsidP="00F96B9F">
      <w:pPr>
        <w:jc w:val="both"/>
        <w:rPr>
          <w:rFonts w:ascii="Cambria" w:hAnsi="Cambria" w:cs="Times New Roman"/>
          <w:sz w:val="20"/>
          <w:szCs w:val="20"/>
          <w:lang w:val="en-US"/>
        </w:rPr>
      </w:pPr>
      <m:oMathPara>
        <m:oMath>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r>
                <w:rPr>
                  <w:rFonts w:ascii="Cambria Math" w:hAnsi="Cambria Math" w:cs="Times New Roman"/>
                  <w:sz w:val="20"/>
                  <w:szCs w:val="20"/>
                  <w:lang w:val="en-US"/>
                </w:rPr>
                <m:t>|</m:t>
              </m:r>
              <m:nary>
                <m:naryPr>
                  <m:chr m:val="⋂"/>
                  <m:limLoc m:val="undOvr"/>
                  <m:ctrlPr>
                    <w:rPr>
                      <w:rFonts w:ascii="Cambria Math" w:hAnsi="Cambria Math" w:cs="Times New Roman"/>
                      <w:i/>
                      <w:sz w:val="20"/>
                      <w:szCs w:val="20"/>
                      <w:lang w:val="en-US"/>
                    </w:rPr>
                  </m:ctrlPr>
                </m:naryPr>
                <m:sub>
                  <m:r>
                    <w:rPr>
                      <w:rFonts w:ascii="Cambria Math" w:hAnsi="Cambria Math" w:cs="Times New Roman"/>
                      <w:sz w:val="20"/>
                      <w:szCs w:val="20"/>
                      <w:lang w:val="en-US"/>
                    </w:rPr>
                    <m:t>i=1</m:t>
                  </m:r>
                </m:sub>
                <m:sup>
                  <m:r>
                    <w:rPr>
                      <w:rFonts w:ascii="Cambria Math" w:hAnsi="Cambria Math" w:cs="Times New Roman"/>
                      <w:sz w:val="20"/>
                      <w:szCs w:val="20"/>
                      <w:lang w:val="en-US"/>
                    </w:rPr>
                    <m:t>n</m:t>
                  </m:r>
                </m:sup>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ij</m:t>
                      </m:r>
                    </m:sub>
                  </m:sSub>
                </m:e>
              </m:nary>
            </m:e>
          </m:d>
          <m:r>
            <w:rPr>
              <w:rFonts w:ascii="Cambria Math" w:hAnsi="Cambria Math" w:cs="Times New Roman"/>
              <w:sz w:val="20"/>
              <w:szCs w:val="20"/>
              <w:lang w:val="en-US"/>
            </w:rPr>
            <m:t>=P</m:t>
          </m:r>
          <m:d>
            <m:dPr>
              <m:ctrlPr>
                <w:rPr>
                  <w:rFonts w:ascii="Cambria Math" w:hAnsi="Cambria Math" w:cs="Times New Roman"/>
                  <w:i/>
                  <w:sz w:val="20"/>
                  <w:szCs w:val="20"/>
                  <w:lang w:val="en-US"/>
                </w:rPr>
              </m:ctrlPr>
            </m:dPr>
            <m:e>
              <m:nary>
                <m:naryPr>
                  <m:chr m:val="⋂"/>
                  <m:limLoc m:val="undOvr"/>
                  <m:ctrlPr>
                    <w:rPr>
                      <w:rFonts w:ascii="Cambria Math" w:hAnsi="Cambria Math" w:cs="Times New Roman"/>
                      <w:i/>
                      <w:sz w:val="20"/>
                      <w:szCs w:val="20"/>
                      <w:lang w:val="en-US"/>
                    </w:rPr>
                  </m:ctrlPr>
                </m:naryPr>
                <m:sub>
                  <m:r>
                    <w:rPr>
                      <w:rFonts w:ascii="Cambria Math" w:hAnsi="Cambria Math" w:cs="Times New Roman"/>
                      <w:sz w:val="20"/>
                      <w:szCs w:val="20"/>
                      <w:lang w:val="en-US"/>
                    </w:rPr>
                    <m:t>i=1</m:t>
                  </m:r>
                </m:sub>
                <m:sup>
                  <m:r>
                    <w:rPr>
                      <w:rFonts w:ascii="Cambria Math" w:hAnsi="Cambria Math" w:cs="Times New Roman"/>
                      <w:sz w:val="20"/>
                      <w:szCs w:val="20"/>
                      <w:lang w:val="en-US"/>
                    </w:rPr>
                    <m:t>n</m:t>
                  </m:r>
                </m:sup>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ij</m:t>
                      </m:r>
                    </m:sub>
                  </m:sSub>
                </m:e>
              </m:nary>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e>
          </m:d>
          <m:r>
            <w:rPr>
              <w:rFonts w:ascii="Cambria Math" w:hAnsi="Cambria Math" w:cs="Times New Roman"/>
              <w:sz w:val="20"/>
              <w:szCs w:val="20"/>
              <w:lang w:val="en-US"/>
            </w:rPr>
            <m:t>⋅</m:t>
          </m:r>
          <m:f>
            <m:fPr>
              <m:ctrlPr>
                <w:rPr>
                  <w:rFonts w:ascii="Cambria Math" w:hAnsi="Cambria Math" w:cs="Times New Roman"/>
                  <w:i/>
                  <w:sz w:val="20"/>
                  <w:szCs w:val="20"/>
                  <w:lang w:val="en-US"/>
                </w:rPr>
              </m:ctrlPr>
            </m:fPr>
            <m:num>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e>
              </m:d>
            </m:num>
            <m:den>
              <m:r>
                <w:rPr>
                  <w:rFonts w:ascii="Cambria Math" w:hAnsi="Cambria Math" w:cs="Times New Roman"/>
                  <w:sz w:val="20"/>
                  <w:szCs w:val="20"/>
                  <w:lang w:val="en-US"/>
                </w:rPr>
                <m:t>P</m:t>
              </m:r>
              <m:d>
                <m:dPr>
                  <m:ctrlPr>
                    <w:rPr>
                      <w:rFonts w:ascii="Cambria Math" w:hAnsi="Cambria Math" w:cs="Times New Roman"/>
                      <w:i/>
                      <w:sz w:val="20"/>
                      <w:szCs w:val="20"/>
                      <w:lang w:val="en-US"/>
                    </w:rPr>
                  </m:ctrlPr>
                </m:dPr>
                <m:e>
                  <m:nary>
                    <m:naryPr>
                      <m:chr m:val="⋂"/>
                      <m:limLoc m:val="undOvr"/>
                      <m:ctrlPr>
                        <w:rPr>
                          <w:rFonts w:ascii="Cambria Math" w:hAnsi="Cambria Math" w:cs="Times New Roman"/>
                          <w:i/>
                          <w:sz w:val="20"/>
                          <w:szCs w:val="20"/>
                          <w:lang w:val="en-US"/>
                        </w:rPr>
                      </m:ctrlPr>
                    </m:naryPr>
                    <m:sub>
                      <m:r>
                        <w:rPr>
                          <w:rFonts w:ascii="Cambria Math" w:hAnsi="Cambria Math" w:cs="Times New Roman"/>
                          <w:sz w:val="20"/>
                          <w:szCs w:val="20"/>
                          <w:lang w:val="en-US"/>
                        </w:rPr>
                        <m:t>i=1</m:t>
                      </m:r>
                    </m:sub>
                    <m:sup>
                      <m:r>
                        <w:rPr>
                          <w:rFonts w:ascii="Cambria Math" w:hAnsi="Cambria Math" w:cs="Times New Roman"/>
                          <w:sz w:val="20"/>
                          <w:szCs w:val="20"/>
                          <w:lang w:val="en-US"/>
                        </w:rPr>
                        <m:t>n</m:t>
                      </m:r>
                    </m:sup>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ij</m:t>
                          </m:r>
                        </m:sub>
                      </m:sSub>
                    </m:e>
                  </m:nary>
                </m:e>
              </m:d>
            </m:den>
          </m:f>
          <m:r>
            <w:rPr>
              <w:rFonts w:ascii="Cambria Math" w:hAnsi="Cambria Math" w:cs="Times New Roman"/>
              <w:sz w:val="20"/>
              <w:szCs w:val="20"/>
              <w:lang w:val="en-US"/>
            </w:rPr>
            <m:t>=</m:t>
          </m:r>
          <m:d>
            <m:dPr>
              <m:ctrlPr>
                <w:rPr>
                  <w:rFonts w:ascii="Cambria Math" w:hAnsi="Cambria Math" w:cs="Times New Roman"/>
                  <w:i/>
                  <w:sz w:val="20"/>
                  <w:szCs w:val="20"/>
                  <w:lang w:val="en-US"/>
                </w:rPr>
              </m:ctrlPr>
            </m:dPr>
            <m:e>
              <m:nary>
                <m:naryPr>
                  <m:chr m:val="∏"/>
                  <m:limLoc m:val="undOvr"/>
                  <m:ctrlPr>
                    <w:rPr>
                      <w:rFonts w:ascii="Cambria Math" w:hAnsi="Cambria Math" w:cs="Times New Roman"/>
                      <w:i/>
                      <w:sz w:val="20"/>
                      <w:szCs w:val="20"/>
                      <w:lang w:val="en-US"/>
                    </w:rPr>
                  </m:ctrlPr>
                </m:naryPr>
                <m:sub>
                  <m:r>
                    <w:rPr>
                      <w:rFonts w:ascii="Cambria Math" w:hAnsi="Cambria Math" w:cs="Times New Roman"/>
                      <w:sz w:val="20"/>
                      <w:szCs w:val="20"/>
                      <w:lang w:val="en-US"/>
                    </w:rPr>
                    <m:t>i=1</m:t>
                  </m:r>
                </m:sub>
                <m:sup>
                  <m:r>
                    <w:rPr>
                      <w:rFonts w:ascii="Cambria Math" w:hAnsi="Cambria Math" w:cs="Times New Roman"/>
                      <w:sz w:val="20"/>
                      <w:szCs w:val="20"/>
                      <w:lang w:val="en-US"/>
                    </w:rPr>
                    <m:t>n</m:t>
                  </m:r>
                </m:sup>
                <m:e>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ij</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e>
                  </m:d>
                </m:e>
              </m:nary>
            </m:e>
          </m:d>
          <m:r>
            <w:rPr>
              <w:rFonts w:ascii="Cambria Math" w:hAnsi="Cambria Math" w:cs="Times New Roman"/>
              <w:sz w:val="20"/>
              <w:szCs w:val="20"/>
              <w:lang w:val="en-US"/>
            </w:rPr>
            <m:t>∙</m:t>
          </m:r>
          <m:f>
            <m:fPr>
              <m:ctrlPr>
                <w:rPr>
                  <w:rFonts w:ascii="Cambria Math" w:hAnsi="Cambria Math" w:cs="Times New Roman"/>
                  <w:i/>
                  <w:sz w:val="20"/>
                  <w:szCs w:val="20"/>
                  <w:lang w:val="en-US"/>
                </w:rPr>
              </m:ctrlPr>
            </m:fPr>
            <m:num>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e>
              </m:d>
            </m:num>
            <m:den>
              <m:r>
                <w:rPr>
                  <w:rFonts w:ascii="Cambria Math" w:hAnsi="Cambria Math" w:cs="Times New Roman"/>
                  <w:sz w:val="20"/>
                  <w:szCs w:val="20"/>
                  <w:lang w:val="en-US"/>
                </w:rPr>
                <m:t>P</m:t>
              </m:r>
              <m:d>
                <m:dPr>
                  <m:ctrlPr>
                    <w:rPr>
                      <w:rFonts w:ascii="Cambria Math" w:hAnsi="Cambria Math" w:cs="Times New Roman"/>
                      <w:i/>
                      <w:sz w:val="20"/>
                      <w:szCs w:val="20"/>
                      <w:lang w:val="en-US"/>
                    </w:rPr>
                  </m:ctrlPr>
                </m:dPr>
                <m:e>
                  <m:nary>
                    <m:naryPr>
                      <m:chr m:val="⋂"/>
                      <m:limLoc m:val="undOvr"/>
                      <m:ctrlPr>
                        <w:rPr>
                          <w:rFonts w:ascii="Cambria Math" w:hAnsi="Cambria Math" w:cs="Times New Roman"/>
                          <w:i/>
                          <w:sz w:val="20"/>
                          <w:szCs w:val="20"/>
                          <w:lang w:val="en-US"/>
                        </w:rPr>
                      </m:ctrlPr>
                    </m:naryPr>
                    <m:sub>
                      <m:r>
                        <w:rPr>
                          <w:rFonts w:ascii="Cambria Math" w:hAnsi="Cambria Math" w:cs="Times New Roman"/>
                          <w:sz w:val="20"/>
                          <w:szCs w:val="20"/>
                          <w:lang w:val="en-US"/>
                        </w:rPr>
                        <m:t>i=1</m:t>
                      </m:r>
                    </m:sub>
                    <m:sup>
                      <m:r>
                        <w:rPr>
                          <w:rFonts w:ascii="Cambria Math" w:hAnsi="Cambria Math" w:cs="Times New Roman"/>
                          <w:sz w:val="20"/>
                          <w:szCs w:val="20"/>
                          <w:lang w:val="en-US"/>
                        </w:rPr>
                        <m:t>n</m:t>
                      </m:r>
                    </m:sup>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ij</m:t>
                          </m:r>
                        </m:sub>
                      </m:sSub>
                    </m:e>
                  </m:nary>
                </m:e>
              </m:d>
            </m:den>
          </m:f>
          <m:r>
            <w:rPr>
              <w:rFonts w:ascii="Cambria Math" w:hAnsi="Cambria Math" w:cs="Times New Roman"/>
              <w:sz w:val="20"/>
              <w:szCs w:val="20"/>
              <w:lang w:val="en-US"/>
            </w:rPr>
            <m:t>=</m:t>
          </m:r>
        </m:oMath>
      </m:oMathPara>
    </w:p>
    <w:p w14:paraId="42DD7DCC" w14:textId="77777777" w:rsidR="006D226A" w:rsidRPr="00B168F5" w:rsidRDefault="009F7C19" w:rsidP="00F96B9F">
      <w:pPr>
        <w:tabs>
          <w:tab w:val="left" w:pos="7938"/>
        </w:tabs>
        <w:jc w:val="both"/>
        <w:rPr>
          <w:rFonts w:ascii="Cambria" w:hAnsi="Cambria" w:cs="Times New Roman"/>
          <w:sz w:val="20"/>
          <w:szCs w:val="20"/>
          <w:lang w:val="en-US"/>
        </w:rPr>
      </w:pPr>
      <m:oMath>
        <m:r>
          <w:rPr>
            <w:rFonts w:ascii="Cambria Math" w:hAnsi="Cambria Math" w:cs="Times New Roman"/>
            <w:sz w:val="20"/>
            <w:szCs w:val="20"/>
            <w:lang w:val="en-US"/>
          </w:rPr>
          <m:t>=</m:t>
        </m:r>
        <m:d>
          <m:dPr>
            <m:ctrlPr>
              <w:rPr>
                <w:rFonts w:ascii="Cambria Math" w:hAnsi="Cambria Math" w:cs="Times New Roman"/>
                <w:i/>
                <w:sz w:val="20"/>
                <w:szCs w:val="20"/>
                <w:lang w:val="en-US"/>
              </w:rPr>
            </m:ctrlPr>
          </m:dPr>
          <m:e>
            <m:nary>
              <m:naryPr>
                <m:chr m:val="∏"/>
                <m:limLoc m:val="undOvr"/>
                <m:ctrlPr>
                  <w:rPr>
                    <w:rFonts w:ascii="Cambria Math" w:hAnsi="Cambria Math" w:cs="Times New Roman"/>
                    <w:i/>
                    <w:sz w:val="20"/>
                    <w:szCs w:val="20"/>
                    <w:lang w:val="en-US"/>
                  </w:rPr>
                </m:ctrlPr>
              </m:naryPr>
              <m:sub>
                <m:r>
                  <w:rPr>
                    <w:rFonts w:ascii="Cambria Math" w:hAnsi="Cambria Math" w:cs="Times New Roman"/>
                    <w:sz w:val="20"/>
                    <w:szCs w:val="20"/>
                    <w:lang w:val="en-US"/>
                  </w:rPr>
                  <m:t>i=1</m:t>
                </m:r>
              </m:sub>
              <m:sup>
                <m:r>
                  <w:rPr>
                    <w:rFonts w:ascii="Cambria Math" w:hAnsi="Cambria Math" w:cs="Times New Roman"/>
                    <w:sz w:val="20"/>
                    <w:szCs w:val="20"/>
                    <w:lang w:val="en-US"/>
                  </w:rPr>
                  <m:t>n</m:t>
                </m:r>
              </m:sup>
              <m:e>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ij</m:t>
                        </m:r>
                      </m:sub>
                    </m:sSub>
                  </m:e>
                </m:d>
                <m:r>
                  <w:rPr>
                    <w:rFonts w:ascii="Cambria Math" w:hAnsi="Cambria Math" w:cs="Times New Roman"/>
                    <w:sz w:val="20"/>
                    <w:szCs w:val="20"/>
                    <w:lang w:val="en-US"/>
                  </w:rPr>
                  <m:t>⋅</m:t>
                </m:r>
                <m:f>
                  <m:fPr>
                    <m:ctrlPr>
                      <w:rPr>
                        <w:rFonts w:ascii="Cambria Math" w:hAnsi="Cambria Math" w:cs="Times New Roman"/>
                        <w:i/>
                        <w:sz w:val="20"/>
                        <w:szCs w:val="20"/>
                        <w:lang w:val="en-US"/>
                      </w:rPr>
                    </m:ctrlPr>
                  </m:fPr>
                  <m:num>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ij</m:t>
                            </m:r>
                          </m:sub>
                        </m:sSub>
                      </m:e>
                    </m:d>
                  </m:num>
                  <m:den>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e>
                    </m:d>
                  </m:den>
                </m:f>
              </m:e>
            </m:nary>
          </m:e>
        </m:d>
        <m:r>
          <w:rPr>
            <w:rFonts w:ascii="Cambria Math" w:hAnsi="Cambria Math" w:cs="Times New Roman"/>
            <w:sz w:val="20"/>
            <w:szCs w:val="20"/>
            <w:lang w:val="en-US"/>
          </w:rPr>
          <m:t>⋅</m:t>
        </m:r>
        <m:f>
          <m:fPr>
            <m:ctrlPr>
              <w:rPr>
                <w:rFonts w:ascii="Cambria Math" w:hAnsi="Cambria Math" w:cs="Times New Roman"/>
                <w:i/>
                <w:sz w:val="20"/>
                <w:szCs w:val="20"/>
                <w:lang w:val="en-US"/>
              </w:rPr>
            </m:ctrlPr>
          </m:fPr>
          <m:num>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e>
            </m:d>
          </m:num>
          <m:den>
            <m:nary>
              <m:naryPr>
                <m:chr m:val="∏"/>
                <m:limLoc m:val="undOvr"/>
                <m:ctrlPr>
                  <w:rPr>
                    <w:rFonts w:ascii="Cambria Math" w:hAnsi="Cambria Math" w:cs="Times New Roman"/>
                    <w:i/>
                    <w:sz w:val="20"/>
                    <w:szCs w:val="20"/>
                    <w:lang w:val="en-US"/>
                  </w:rPr>
                </m:ctrlPr>
              </m:naryPr>
              <m:sub>
                <m:r>
                  <w:rPr>
                    <w:rFonts w:ascii="Cambria Math" w:hAnsi="Cambria Math" w:cs="Times New Roman"/>
                    <w:sz w:val="20"/>
                    <w:szCs w:val="20"/>
                    <w:lang w:val="en-US"/>
                  </w:rPr>
                  <m:t>i=1</m:t>
                </m:r>
              </m:sub>
              <m:sup>
                <m:r>
                  <w:rPr>
                    <w:rFonts w:ascii="Cambria Math" w:hAnsi="Cambria Math" w:cs="Times New Roman"/>
                    <w:sz w:val="20"/>
                    <w:szCs w:val="20"/>
                    <w:lang w:val="en-US"/>
                  </w:rPr>
                  <m:t>n</m:t>
                </m:r>
              </m:sup>
              <m:e>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ij</m:t>
                        </m:r>
                      </m:sub>
                    </m:sSub>
                  </m:e>
                </m:d>
              </m:e>
            </m:nary>
          </m:den>
        </m:f>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e>
        </m:d>
        <m:r>
          <w:rPr>
            <w:rFonts w:ascii="Cambria Math" w:hAnsi="Cambria Math" w:cs="Times New Roman"/>
            <w:sz w:val="20"/>
            <w:szCs w:val="20"/>
            <w:lang w:val="en-US"/>
          </w:rPr>
          <m:t>∙</m:t>
        </m:r>
        <m:d>
          <m:dPr>
            <m:ctrlPr>
              <w:rPr>
                <w:rFonts w:ascii="Cambria Math" w:hAnsi="Cambria Math" w:cs="Times New Roman"/>
                <w:i/>
                <w:sz w:val="20"/>
                <w:szCs w:val="20"/>
                <w:lang w:val="en-US"/>
              </w:rPr>
            </m:ctrlPr>
          </m:dPr>
          <m:e>
            <m:nary>
              <m:naryPr>
                <m:chr m:val="∏"/>
                <m:limLoc m:val="undOvr"/>
                <m:ctrlPr>
                  <w:rPr>
                    <w:rFonts w:ascii="Cambria Math" w:hAnsi="Cambria Math" w:cs="Times New Roman"/>
                    <w:i/>
                    <w:sz w:val="20"/>
                    <w:szCs w:val="20"/>
                    <w:lang w:val="en-US"/>
                  </w:rPr>
                </m:ctrlPr>
              </m:naryPr>
              <m:sub>
                <m:r>
                  <w:rPr>
                    <w:rFonts w:ascii="Cambria Math" w:hAnsi="Cambria Math" w:cs="Times New Roman"/>
                    <w:sz w:val="20"/>
                    <w:szCs w:val="20"/>
                    <w:lang w:val="en-US"/>
                  </w:rPr>
                  <m:t>i=1</m:t>
                </m:r>
              </m:sub>
              <m:sup>
                <m:r>
                  <w:rPr>
                    <w:rFonts w:ascii="Cambria Math" w:hAnsi="Cambria Math" w:cs="Times New Roman"/>
                    <w:sz w:val="20"/>
                    <w:szCs w:val="20"/>
                    <w:lang w:val="en-US"/>
                  </w:rPr>
                  <m:t>n</m:t>
                </m:r>
              </m:sup>
              <m:e>
                <m:f>
                  <m:fPr>
                    <m:ctrlPr>
                      <w:rPr>
                        <w:rFonts w:ascii="Cambria Math" w:hAnsi="Cambria Math" w:cs="Times New Roman"/>
                        <w:i/>
                        <w:sz w:val="20"/>
                        <w:szCs w:val="20"/>
                        <w:lang w:val="en-US"/>
                      </w:rPr>
                    </m:ctrlPr>
                  </m:fPr>
                  <m:num>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ij</m:t>
                            </m:r>
                          </m:sub>
                        </m:sSub>
                      </m:e>
                    </m:d>
                  </m:num>
                  <m:den>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e>
                    </m:d>
                  </m:den>
                </m:f>
              </m:e>
            </m:nary>
          </m:e>
        </m:d>
      </m:oMath>
      <w:r w:rsidR="0042156F" w:rsidRPr="00B168F5">
        <w:rPr>
          <w:rFonts w:ascii="Cambria" w:eastAsiaTheme="minorEastAsia" w:hAnsi="Cambria" w:cs="Times New Roman"/>
          <w:sz w:val="20"/>
          <w:szCs w:val="20"/>
          <w:lang w:val="en-US"/>
        </w:rPr>
        <w:tab/>
        <w:t>(1)</w:t>
      </w:r>
    </w:p>
    <w:p w14:paraId="462FDFAA" w14:textId="77777777" w:rsidR="006D226A" w:rsidRPr="00B168F5" w:rsidRDefault="009F7C19" w:rsidP="00F96B9F">
      <w:pPr>
        <w:jc w:val="both"/>
        <w:rPr>
          <w:rFonts w:ascii="Cambria" w:hAnsi="Cambria" w:cs="Times New Roman"/>
          <w:b/>
          <w:sz w:val="20"/>
          <w:szCs w:val="20"/>
          <w:lang w:val="en-US"/>
        </w:rPr>
      </w:pPr>
      <w:r w:rsidRPr="00B168F5">
        <w:rPr>
          <w:rFonts w:ascii="Cambria" w:hAnsi="Cambria" w:cs="Times New Roman"/>
          <w:sz w:val="20"/>
          <w:szCs w:val="20"/>
          <w:lang w:val="en-US"/>
        </w:rPr>
        <w:t xml:space="preserve">In case an interaction is not included in a database, the probability </w:t>
      </w:r>
      <m:oMath>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ij</m:t>
                </m:r>
              </m:sub>
            </m:sSub>
          </m:e>
        </m:d>
      </m:oMath>
      <w:r w:rsidRPr="00B168F5">
        <w:rPr>
          <w:rFonts w:ascii="Cambria" w:hAnsi="Cambria" w:cs="Times New Roman"/>
          <w:sz w:val="20"/>
          <w:szCs w:val="20"/>
          <w:lang w:val="en-US"/>
        </w:rPr>
        <w:t xml:space="preserve"> is set to the probability of an interaction </w:t>
      </w:r>
      <w:r w:rsidR="00AD5F1A" w:rsidRPr="00B168F5">
        <w:rPr>
          <w:rFonts w:ascii="Cambria" w:hAnsi="Cambria" w:cs="Times New Roman"/>
          <w:sz w:val="20"/>
          <w:szCs w:val="20"/>
          <w:lang w:val="en-US"/>
        </w:rPr>
        <w:t xml:space="preserve">that do not appear </w:t>
      </w:r>
      <w:r w:rsidRPr="00B168F5">
        <w:rPr>
          <w:rFonts w:ascii="Cambria" w:hAnsi="Cambria" w:cs="Times New Roman"/>
          <w:sz w:val="20"/>
          <w:szCs w:val="20"/>
          <w:lang w:val="en-US"/>
        </w:rPr>
        <w:t xml:space="preserve">in that database of being experimentally validated, i.e. the number of predicted interactions over the total number of interactions </w:t>
      </w:r>
      <w:r w:rsidR="00AD5F1A" w:rsidRPr="00B168F5">
        <w:rPr>
          <w:rFonts w:ascii="Cambria" w:hAnsi="Cambria" w:cs="Times New Roman"/>
          <w:sz w:val="20"/>
          <w:szCs w:val="20"/>
          <w:lang w:val="en-US"/>
        </w:rPr>
        <w:t xml:space="preserve">not included </w:t>
      </w:r>
      <w:r w:rsidRPr="00B168F5">
        <w:rPr>
          <w:rFonts w:ascii="Cambria" w:hAnsi="Cambria" w:cs="Times New Roman"/>
          <w:sz w:val="20"/>
          <w:szCs w:val="20"/>
          <w:lang w:val="en-US"/>
        </w:rPr>
        <w:t>in the database.</w:t>
      </w:r>
    </w:p>
    <w:p w14:paraId="35A44D75" w14:textId="77777777" w:rsidR="006D226A" w:rsidRPr="00B168F5" w:rsidRDefault="009F7C19" w:rsidP="00F96B9F">
      <w:pPr>
        <w:jc w:val="both"/>
        <w:rPr>
          <w:rFonts w:ascii="Cambria" w:hAnsi="Cambria" w:cs="Times New Roman"/>
          <w:sz w:val="20"/>
          <w:szCs w:val="20"/>
          <w:lang w:val="en-US"/>
        </w:rPr>
      </w:pPr>
      <w:r w:rsidRPr="00B168F5">
        <w:rPr>
          <w:rFonts w:ascii="Cambria" w:hAnsi="Cambria" w:cs="Times New Roman"/>
          <w:sz w:val="20"/>
          <w:szCs w:val="20"/>
          <w:lang w:val="en-US"/>
        </w:rPr>
        <w:lastRenderedPageBreak/>
        <w:t>Applying logarithm properties,</w:t>
      </w:r>
    </w:p>
    <w:p w14:paraId="7B3C4D07" w14:textId="77777777" w:rsidR="006D226A" w:rsidRPr="00B168F5" w:rsidRDefault="009F7C19" w:rsidP="00F96B9F">
      <w:pPr>
        <w:tabs>
          <w:tab w:val="left" w:pos="7938"/>
        </w:tabs>
        <w:jc w:val="both"/>
        <w:rPr>
          <w:rFonts w:ascii="Cambria" w:hAnsi="Cambria" w:cs="Times New Roman"/>
          <w:sz w:val="20"/>
          <w:szCs w:val="20"/>
          <w:lang w:val="en-US"/>
        </w:rPr>
      </w:pPr>
      <m:oMath>
        <m:r>
          <w:rPr>
            <w:rFonts w:ascii="Cambria Math" w:hAnsi="Cambria Math" w:cs="Times New Roman"/>
            <w:sz w:val="20"/>
            <w:szCs w:val="20"/>
            <w:lang w:val="en-US"/>
          </w:rPr>
          <m:t>log</m:t>
        </m:r>
        <m:d>
          <m:dPr>
            <m:ctrlPr>
              <w:rPr>
                <w:rFonts w:ascii="Cambria Math" w:hAnsi="Cambria Math" w:cs="Times New Roman"/>
                <w:i/>
                <w:sz w:val="20"/>
                <w:szCs w:val="20"/>
                <w:lang w:val="en-US"/>
              </w:rPr>
            </m:ctrlPr>
          </m:dPr>
          <m:e>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r>
                  <w:rPr>
                    <w:rFonts w:ascii="Cambria Math" w:hAnsi="Cambria Math" w:cs="Times New Roman"/>
                    <w:sz w:val="20"/>
                    <w:szCs w:val="20"/>
                    <w:lang w:val="en-US"/>
                  </w:rPr>
                  <m:t>|</m:t>
                </m:r>
                <m:nary>
                  <m:naryPr>
                    <m:chr m:val="⋂"/>
                    <m:limLoc m:val="undOvr"/>
                    <m:ctrlPr>
                      <w:rPr>
                        <w:rFonts w:ascii="Cambria Math" w:hAnsi="Cambria Math" w:cs="Times New Roman"/>
                        <w:i/>
                        <w:sz w:val="20"/>
                        <w:szCs w:val="20"/>
                        <w:lang w:val="en-US"/>
                      </w:rPr>
                    </m:ctrlPr>
                  </m:naryPr>
                  <m:sub>
                    <m:r>
                      <w:rPr>
                        <w:rFonts w:ascii="Cambria Math" w:hAnsi="Cambria Math" w:cs="Times New Roman"/>
                        <w:sz w:val="20"/>
                        <w:szCs w:val="20"/>
                        <w:lang w:val="en-US"/>
                      </w:rPr>
                      <m:t>i=1</m:t>
                    </m:r>
                  </m:sub>
                  <m:sup>
                    <m:r>
                      <w:rPr>
                        <w:rFonts w:ascii="Cambria Math" w:hAnsi="Cambria Math" w:cs="Times New Roman"/>
                        <w:sz w:val="20"/>
                        <w:szCs w:val="20"/>
                        <w:lang w:val="en-US"/>
                      </w:rPr>
                      <m:t>n</m:t>
                    </m:r>
                  </m:sup>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ij</m:t>
                        </m:r>
                      </m:sub>
                    </m:sSub>
                  </m:e>
                </m:nary>
              </m:e>
            </m:d>
          </m:e>
        </m:d>
        <m:r>
          <w:rPr>
            <w:rFonts w:ascii="Cambria Math" w:hAnsi="Cambria Math" w:cs="Times New Roman"/>
            <w:sz w:val="20"/>
            <w:szCs w:val="20"/>
            <w:lang w:val="en-US"/>
          </w:rPr>
          <m:t>=log</m:t>
        </m:r>
        <m:d>
          <m:dPr>
            <m:ctrlPr>
              <w:rPr>
                <w:rFonts w:ascii="Cambria Math" w:hAnsi="Cambria Math" w:cs="Times New Roman"/>
                <w:i/>
                <w:sz w:val="20"/>
                <w:szCs w:val="20"/>
                <w:lang w:val="en-US"/>
              </w:rPr>
            </m:ctrlPr>
          </m:dPr>
          <m:e>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e>
            </m:d>
          </m:e>
        </m:d>
        <m:r>
          <w:rPr>
            <w:rFonts w:ascii="Cambria Math" w:hAnsi="Cambria Math" w:cs="Times New Roman"/>
            <w:sz w:val="20"/>
            <w:szCs w:val="20"/>
            <w:lang w:val="en-US"/>
          </w:rPr>
          <m:t>+</m:t>
        </m:r>
        <m:nary>
          <m:naryPr>
            <m:chr m:val="∑"/>
            <m:limLoc m:val="undOvr"/>
            <m:ctrlPr>
              <w:rPr>
                <w:rFonts w:ascii="Cambria Math" w:hAnsi="Cambria Math" w:cs="Times New Roman"/>
                <w:sz w:val="20"/>
                <w:szCs w:val="20"/>
                <w:lang w:val="en-US"/>
              </w:rPr>
            </m:ctrlPr>
          </m:naryPr>
          <m:sub>
            <m:r>
              <m:rPr>
                <m:sty m:val="p"/>
              </m:rPr>
              <w:rPr>
                <w:rFonts w:ascii="Cambria Math" w:hAnsi="Cambria Math" w:cs="Times New Roman"/>
                <w:sz w:val="20"/>
                <w:szCs w:val="20"/>
                <w:lang w:val="en-US"/>
              </w:rPr>
              <m:t>i=1</m:t>
            </m:r>
          </m:sub>
          <m:sup>
            <m:r>
              <m:rPr>
                <m:sty m:val="p"/>
              </m:rPr>
              <w:rPr>
                <w:rFonts w:ascii="Cambria Math" w:hAnsi="Cambria Math" w:cs="Times New Roman"/>
                <w:sz w:val="20"/>
                <w:szCs w:val="20"/>
                <w:lang w:val="en-US"/>
              </w:rPr>
              <m:t>n</m:t>
            </m:r>
          </m:sup>
          <m:e>
            <m:r>
              <w:rPr>
                <w:rFonts w:ascii="Cambria Math" w:hAnsi="Cambria Math" w:cs="Times New Roman"/>
                <w:sz w:val="20"/>
                <w:szCs w:val="20"/>
                <w:lang w:val="en-US"/>
              </w:rPr>
              <m:t>log</m:t>
            </m:r>
            <m:d>
              <m:dPr>
                <m:ctrlPr>
                  <w:rPr>
                    <w:rFonts w:ascii="Cambria Math" w:hAnsi="Cambria Math" w:cs="Times New Roman"/>
                    <w:i/>
                    <w:sz w:val="20"/>
                    <w:szCs w:val="20"/>
                    <w:lang w:val="en-US"/>
                  </w:rPr>
                </m:ctrlPr>
              </m:dPr>
              <m:e>
                <m:f>
                  <m:fPr>
                    <m:ctrlPr>
                      <w:rPr>
                        <w:rFonts w:ascii="Cambria Math" w:hAnsi="Cambria Math" w:cs="Times New Roman"/>
                        <w:i/>
                        <w:sz w:val="20"/>
                        <w:szCs w:val="20"/>
                        <w:lang w:val="en-US"/>
                      </w:rPr>
                    </m:ctrlPr>
                  </m:fPr>
                  <m:num>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ij</m:t>
                            </m:r>
                          </m:sub>
                        </m:sSub>
                      </m:e>
                    </m:d>
                  </m:num>
                  <m:den>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e>
                    </m:d>
                  </m:den>
                </m:f>
              </m:e>
            </m:d>
          </m:e>
        </m:nary>
      </m:oMath>
      <w:r w:rsidR="0042156F" w:rsidRPr="00B168F5">
        <w:rPr>
          <w:rFonts w:ascii="Cambria" w:eastAsiaTheme="minorEastAsia" w:hAnsi="Cambria" w:cs="Times New Roman"/>
          <w:sz w:val="20"/>
          <w:szCs w:val="20"/>
          <w:lang w:val="en-US"/>
        </w:rPr>
        <w:tab/>
        <w:t>(2)</w:t>
      </w:r>
    </w:p>
    <w:p w14:paraId="53640957" w14:textId="214023F0" w:rsidR="006D226A" w:rsidRPr="00B168F5" w:rsidRDefault="00AD5F1A" w:rsidP="00F96B9F">
      <w:pPr>
        <w:jc w:val="both"/>
        <w:rPr>
          <w:rFonts w:ascii="Cambria" w:hAnsi="Cambria" w:cs="Times New Roman"/>
          <w:sz w:val="20"/>
          <w:szCs w:val="20"/>
          <w:lang w:val="en-US"/>
        </w:rPr>
      </w:pPr>
      <w:r w:rsidRPr="00B168F5">
        <w:rPr>
          <w:rFonts w:ascii="Cambria" w:hAnsi="Cambria" w:cs="Times New Roman"/>
          <w:sz w:val="20"/>
          <w:szCs w:val="20"/>
          <w:lang w:val="en-US"/>
        </w:rPr>
        <w:t xml:space="preserve">Since </w:t>
      </w:r>
      <w:r w:rsidR="00296B7F" w:rsidRPr="00B168F5">
        <w:rPr>
          <w:rFonts w:ascii="Cambria" w:hAnsi="Cambria" w:cs="Times New Roman"/>
          <w:sz w:val="20"/>
          <w:szCs w:val="20"/>
          <w:lang w:val="en-US"/>
        </w:rPr>
        <w:t xml:space="preserve">the number of experimentally </w:t>
      </w:r>
      <w:r w:rsidR="009F7C19" w:rsidRPr="00B168F5">
        <w:rPr>
          <w:rFonts w:ascii="Cambria" w:hAnsi="Cambria" w:cs="Times New Roman"/>
          <w:sz w:val="20"/>
          <w:szCs w:val="20"/>
          <w:lang w:val="en-US"/>
        </w:rPr>
        <w:t xml:space="preserve">validated interactions is small compared to the large amount of </w:t>
      </w:r>
      <w:proofErr w:type="gramStart"/>
      <w:r w:rsidR="009F7C19" w:rsidRPr="00B168F5">
        <w:rPr>
          <w:rFonts w:ascii="Cambria" w:hAnsi="Cambria" w:cs="Times New Roman"/>
          <w:sz w:val="20"/>
          <w:szCs w:val="20"/>
          <w:lang w:val="en-US"/>
        </w:rPr>
        <w:t>computationally-predicted</w:t>
      </w:r>
      <w:proofErr w:type="gramEnd"/>
      <w:r w:rsidR="009F7C19" w:rsidRPr="00B168F5">
        <w:rPr>
          <w:rFonts w:ascii="Cambria" w:hAnsi="Cambria" w:cs="Times New Roman"/>
          <w:sz w:val="20"/>
          <w:szCs w:val="20"/>
          <w:lang w:val="en-US"/>
        </w:rPr>
        <w:t xml:space="preserve"> interactions, the probability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j</m:t>
            </m:r>
          </m:sub>
        </m:sSub>
        <m:r>
          <w:rPr>
            <w:rFonts w:ascii="Cambria Math" w:hAnsi="Cambria Math" w:cs="Times New Roman"/>
            <w:sz w:val="20"/>
            <w:szCs w:val="20"/>
            <w:vertAlign w:val="subscript"/>
            <w:lang w:val="en-US"/>
          </w:rPr>
          <m:t>=</m:t>
        </m:r>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r>
              <w:rPr>
                <w:rFonts w:ascii="Cambria Math" w:hAnsi="Cambria Math" w:cs="Times New Roman"/>
                <w:sz w:val="20"/>
                <w:szCs w:val="20"/>
                <w:lang w:val="en-US"/>
              </w:rPr>
              <m:t>|</m:t>
            </m:r>
            <m:nary>
              <m:naryPr>
                <m:chr m:val="⋂"/>
                <m:limLoc m:val="undOvr"/>
                <m:ctrlPr>
                  <w:rPr>
                    <w:rFonts w:ascii="Cambria Math" w:hAnsi="Cambria Math" w:cs="Times New Roman"/>
                    <w:i/>
                    <w:sz w:val="20"/>
                    <w:szCs w:val="20"/>
                    <w:lang w:val="en-US"/>
                  </w:rPr>
                </m:ctrlPr>
              </m:naryPr>
              <m:sub>
                <m:r>
                  <w:rPr>
                    <w:rFonts w:ascii="Cambria Math" w:hAnsi="Cambria Math" w:cs="Times New Roman"/>
                    <w:sz w:val="20"/>
                    <w:szCs w:val="20"/>
                    <w:lang w:val="en-US"/>
                  </w:rPr>
                  <m:t>i=1</m:t>
                </m:r>
              </m:sub>
              <m:sup>
                <m:r>
                  <w:rPr>
                    <w:rFonts w:ascii="Cambria Math" w:hAnsi="Cambria Math" w:cs="Times New Roman"/>
                    <w:sz w:val="20"/>
                    <w:szCs w:val="20"/>
                    <w:lang w:val="en-US"/>
                  </w:rPr>
                  <m:t>n</m:t>
                </m:r>
              </m:sup>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ij</m:t>
                    </m:r>
                  </m:sub>
                </m:sSub>
              </m:e>
            </m:nary>
          </m:e>
        </m:d>
      </m:oMath>
      <w:r w:rsidRPr="00B168F5">
        <w:rPr>
          <w:rFonts w:ascii="Cambria" w:hAnsi="Cambria" w:cs="Times New Roman"/>
          <w:sz w:val="20"/>
          <w:szCs w:val="20"/>
          <w:lang w:val="en-US"/>
        </w:rPr>
        <w:t xml:space="preserve">is usually </w:t>
      </w:r>
      <w:r w:rsidR="009F7C19" w:rsidRPr="00B168F5">
        <w:rPr>
          <w:rFonts w:ascii="Cambria" w:hAnsi="Cambria" w:cs="Times New Roman"/>
          <w:sz w:val="20"/>
          <w:szCs w:val="20"/>
          <w:lang w:val="en-US"/>
        </w:rPr>
        <w:t xml:space="preserve">small. </w:t>
      </w:r>
      <w:r w:rsidRPr="00B168F5">
        <w:rPr>
          <w:rFonts w:ascii="Cambria" w:hAnsi="Cambria" w:cs="Times New Roman"/>
          <w:sz w:val="20"/>
          <w:szCs w:val="20"/>
          <w:lang w:val="en-US"/>
        </w:rPr>
        <w:t>T</w:t>
      </w:r>
      <w:r w:rsidR="009F7C19" w:rsidRPr="00B168F5">
        <w:rPr>
          <w:rFonts w:ascii="Cambria" w:hAnsi="Cambria" w:cs="Times New Roman"/>
          <w:sz w:val="20"/>
          <w:szCs w:val="20"/>
          <w:lang w:val="en-US"/>
        </w:rPr>
        <w:t>h</w:t>
      </w:r>
      <w:r w:rsidR="0042156F" w:rsidRPr="00B168F5">
        <w:rPr>
          <w:rFonts w:ascii="Cambria" w:hAnsi="Cambria" w:cs="Times New Roman"/>
          <w:sz w:val="20"/>
          <w:szCs w:val="20"/>
          <w:lang w:val="en-US"/>
        </w:rPr>
        <w:t>us</w:t>
      </w:r>
      <w:r w:rsidR="009F7C19" w:rsidRPr="00B168F5">
        <w:rPr>
          <w:rFonts w:ascii="Cambria" w:hAnsi="Cambria" w:cs="Times New Roman"/>
          <w:sz w:val="20"/>
          <w:szCs w:val="20"/>
          <w:lang w:val="en-US"/>
        </w:rPr>
        <w:t xml:space="preserve">, the simplification </w:t>
      </w:r>
      <m:oMath>
        <m:r>
          <w:rPr>
            <w:rFonts w:ascii="Cambria Math" w:hAnsi="Cambria Math" w:cs="Times New Roman"/>
            <w:sz w:val="20"/>
            <w:szCs w:val="20"/>
            <w:lang w:val="en-US"/>
          </w:rPr>
          <m:t>log</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j</m:t>
                </m:r>
              </m:sub>
            </m:sSub>
            <m:r>
              <w:rPr>
                <w:rFonts w:ascii="Cambria Math" w:hAnsi="Cambria Math" w:cs="Times New Roman"/>
                <w:sz w:val="20"/>
                <w:szCs w:val="20"/>
                <w:lang w:val="en-US"/>
              </w:rPr>
              <m:t>/</m:t>
            </m:r>
            <m:d>
              <m:dPr>
                <m:ctrlPr>
                  <w:rPr>
                    <w:rFonts w:ascii="Cambria Math" w:hAnsi="Cambria Math" w:cs="Times New Roman"/>
                    <w:i/>
                    <w:sz w:val="20"/>
                    <w:szCs w:val="20"/>
                    <w:lang w:val="en-US"/>
                  </w:rPr>
                </m:ctrlPr>
              </m:dPr>
              <m:e>
                <m:r>
                  <w:rPr>
                    <w:rFonts w:ascii="Cambria Math" w:hAnsi="Cambria Math" w:cs="Times New Roman"/>
                    <w:sz w:val="20"/>
                    <w:szCs w:val="20"/>
                    <w:lang w:val="en-US"/>
                  </w:rPr>
                  <m:t>1-</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j</m:t>
                    </m:r>
                  </m:sub>
                </m:sSub>
              </m:e>
            </m:d>
          </m:e>
        </m:d>
        <m:r>
          <w:rPr>
            <w:rFonts w:ascii="Cambria Math" w:hAnsi="Cambria Math" w:cs="Times New Roman"/>
            <w:sz w:val="20"/>
            <w:szCs w:val="20"/>
            <w:lang w:val="en-US"/>
          </w:rPr>
          <m:t>~log</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j</m:t>
                </m:r>
              </m:sub>
            </m:sSub>
          </m:e>
        </m:d>
      </m:oMath>
      <w:r w:rsidR="009F7C19" w:rsidRPr="00B168F5">
        <w:rPr>
          <w:rFonts w:ascii="Cambria" w:hAnsi="Cambria" w:cs="Times New Roman"/>
          <w:sz w:val="20"/>
          <w:szCs w:val="20"/>
          <w:lang w:val="en-US"/>
        </w:rPr>
        <w:t xml:space="preserve"> holds. This way the equation</w:t>
      </w:r>
      <w:r w:rsidR="00FF2D0E">
        <w:rPr>
          <w:rFonts w:ascii="Cambria" w:hAnsi="Cambria" w:cs="Times New Roman"/>
          <w:sz w:val="20"/>
          <w:szCs w:val="20"/>
          <w:lang w:val="en-US"/>
        </w:rPr>
        <w:t xml:space="preserve"> </w:t>
      </w:r>
      <w:r w:rsidR="0042156F" w:rsidRPr="00B168F5">
        <w:rPr>
          <w:rFonts w:ascii="Cambria" w:hAnsi="Cambria" w:cs="Times New Roman"/>
          <w:sz w:val="20"/>
          <w:szCs w:val="20"/>
          <w:lang w:val="en-US"/>
        </w:rPr>
        <w:t>above</w:t>
      </w:r>
      <w:r w:rsidR="009F7C19" w:rsidRPr="00B168F5">
        <w:rPr>
          <w:rFonts w:ascii="Cambria" w:hAnsi="Cambria" w:cs="Times New Roman"/>
          <w:sz w:val="20"/>
          <w:szCs w:val="20"/>
          <w:lang w:val="en-US"/>
        </w:rPr>
        <w:t xml:space="preserve"> can be</w:t>
      </w:r>
      <w:r w:rsidR="0042156F" w:rsidRPr="00B168F5">
        <w:rPr>
          <w:rFonts w:ascii="Cambria" w:hAnsi="Cambria" w:cs="Times New Roman"/>
          <w:sz w:val="20"/>
          <w:szCs w:val="20"/>
          <w:lang w:val="en-US"/>
        </w:rPr>
        <w:t xml:space="preserve"> viewed</w:t>
      </w:r>
      <w:r w:rsidR="009F7C19" w:rsidRPr="00B168F5">
        <w:rPr>
          <w:rFonts w:ascii="Cambria" w:hAnsi="Cambria" w:cs="Times New Roman"/>
          <w:sz w:val="20"/>
          <w:szCs w:val="20"/>
          <w:lang w:val="en-US"/>
        </w:rPr>
        <w:t xml:space="preserve"> as </w:t>
      </w:r>
      <w:r w:rsidR="0042156F" w:rsidRPr="00B168F5">
        <w:rPr>
          <w:rFonts w:ascii="Cambria" w:hAnsi="Cambria" w:cs="Times New Roman"/>
          <w:sz w:val="20"/>
          <w:szCs w:val="20"/>
          <w:lang w:val="en-US"/>
        </w:rPr>
        <w:t xml:space="preserve">the mathematical representation of </w:t>
      </w:r>
      <w:r w:rsidR="009F7C19" w:rsidRPr="00B168F5">
        <w:rPr>
          <w:rFonts w:ascii="Cambria" w:hAnsi="Cambria" w:cs="Times New Roman"/>
          <w:sz w:val="20"/>
          <w:szCs w:val="20"/>
          <w:lang w:val="en-US"/>
        </w:rPr>
        <w:t xml:space="preserve">a standard logistic regression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y</m:t>
            </m:r>
          </m:e>
          <m:sub>
            <m:r>
              <w:rPr>
                <w:rFonts w:ascii="Cambria Math" w:hAnsi="Cambria Math" w:cs="Times New Roman"/>
                <w:sz w:val="20"/>
                <w:szCs w:val="20"/>
                <w:lang w:val="en-US"/>
              </w:rPr>
              <m:t>j</m:t>
            </m:r>
          </m:sub>
        </m:sSub>
        <m:r>
          <w:rPr>
            <w:rFonts w:ascii="Cambria Math" w:hAnsi="Cambria Math" w:cs="Times New Roman"/>
            <w:sz w:val="20"/>
            <w:szCs w:val="20"/>
            <w:lang w:val="en-US"/>
          </w:rPr>
          <m:t>↔log</m:t>
        </m:r>
        <m:d>
          <m:dPr>
            <m:ctrlPr>
              <w:rPr>
                <w:rFonts w:ascii="Cambria Math" w:hAnsi="Cambria Math" w:cs="Times New Roman"/>
                <w:i/>
                <w:sz w:val="20"/>
                <w:szCs w:val="20"/>
                <w:lang w:val="en-US"/>
              </w:rPr>
            </m:ctrlPr>
          </m:dPr>
          <m:e>
            <m:f>
              <m:fPr>
                <m:ctrlPr>
                  <w:rPr>
                    <w:rFonts w:ascii="Cambria Math" w:hAnsi="Cambria Math" w:cs="Times New Roman"/>
                    <w:i/>
                    <w:sz w:val="20"/>
                    <w:szCs w:val="20"/>
                    <w:lang w:val="en-US"/>
                  </w:rPr>
                </m:ctrlPr>
              </m:fPr>
              <m:num>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j</m:t>
                    </m:r>
                  </m:sub>
                </m:sSub>
              </m:num>
              <m:den>
                <m:r>
                  <w:rPr>
                    <w:rFonts w:ascii="Cambria Math" w:hAnsi="Cambria Math" w:cs="Times New Roman"/>
                    <w:sz w:val="20"/>
                    <w:szCs w:val="20"/>
                    <w:lang w:val="en-US"/>
                  </w:rPr>
                  <m:t>1-</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j</m:t>
                    </m:r>
                  </m:sub>
                </m:sSub>
              </m:den>
            </m:f>
          </m:e>
        </m:d>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0</m:t>
            </m:r>
          </m:sub>
        </m:sSub>
        <m:r>
          <w:rPr>
            <w:rFonts w:ascii="Cambria Math" w:hAnsi="Cambria Math" w:cs="Times New Roman"/>
            <w:sz w:val="20"/>
            <w:szCs w:val="20"/>
            <w:lang w:val="en-US"/>
          </w:rPr>
          <m:t>+</m:t>
        </m:r>
        <m:nary>
          <m:naryPr>
            <m:chr m:val="∑"/>
            <m:limLoc m:val="undOvr"/>
            <m:ctrlPr>
              <w:rPr>
                <w:rFonts w:ascii="Cambria Math" w:hAnsi="Cambria Math" w:cs="Times New Roman"/>
                <w:i/>
                <w:sz w:val="20"/>
                <w:szCs w:val="20"/>
                <w:lang w:val="en-US"/>
              </w:rPr>
            </m:ctrlPr>
          </m:naryPr>
          <m:sub>
            <m:r>
              <w:rPr>
                <w:rFonts w:ascii="Cambria Math" w:hAnsi="Cambria Math" w:cs="Times New Roman"/>
                <w:sz w:val="20"/>
                <w:szCs w:val="20"/>
                <w:lang w:val="en-US"/>
              </w:rPr>
              <m:t>i=1</m:t>
            </m:r>
          </m:sub>
          <m:sup>
            <m:r>
              <w:rPr>
                <w:rFonts w:ascii="Cambria Math" w:hAnsi="Cambria Math" w:cs="Times New Roman"/>
                <w:sz w:val="20"/>
                <w:szCs w:val="20"/>
                <w:lang w:val="en-US"/>
              </w:rPr>
              <m:t>n</m:t>
            </m:r>
          </m:sup>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i</m:t>
                </m:r>
              </m:sub>
            </m:sSub>
          </m:e>
        </m:nary>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x</m:t>
            </m:r>
          </m:e>
          <m:sub>
            <m:r>
              <w:rPr>
                <w:rFonts w:ascii="Cambria Math" w:hAnsi="Cambria Math" w:cs="Times New Roman"/>
                <w:sz w:val="20"/>
                <w:szCs w:val="20"/>
                <w:lang w:val="en-US"/>
              </w:rPr>
              <m:t>ij</m:t>
            </m:r>
          </m:sub>
        </m:sSub>
      </m:oMath>
      <w:r w:rsidR="009F7C19" w:rsidRPr="00B168F5">
        <w:rPr>
          <w:rFonts w:ascii="Cambria" w:hAnsi="Cambria" w:cs="Times New Roman"/>
          <w:sz w:val="20"/>
          <w:szCs w:val="20"/>
          <w:lang w:val="en-US"/>
        </w:rPr>
        <w:t xml:space="preserve"> in where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0</m:t>
            </m:r>
          </m:sub>
        </m:sSub>
      </m:oMath>
      <w:r w:rsidR="009F7C19" w:rsidRPr="00B168F5">
        <w:rPr>
          <w:rFonts w:ascii="Cambria" w:hAnsi="Cambria" w:cs="Times New Roman"/>
          <w:sz w:val="20"/>
          <w:szCs w:val="20"/>
          <w:lang w:val="en-US"/>
        </w:rPr>
        <w:t xml:space="preserve"> is equal to </w:t>
      </w:r>
      <m:oMath>
        <m:r>
          <w:rPr>
            <w:rFonts w:ascii="Cambria Math" w:hAnsi="Cambria Math" w:cs="Times New Roman"/>
            <w:sz w:val="20"/>
            <w:szCs w:val="20"/>
            <w:lang w:val="en-US"/>
          </w:rPr>
          <m:t>log</m:t>
        </m:r>
        <m:d>
          <m:dPr>
            <m:ctrlPr>
              <w:rPr>
                <w:rFonts w:ascii="Cambria Math" w:hAnsi="Cambria Math" w:cs="Times New Roman"/>
                <w:i/>
                <w:sz w:val="20"/>
                <w:szCs w:val="20"/>
                <w:lang w:val="en-US"/>
              </w:rPr>
            </m:ctrlPr>
          </m:dPr>
          <m:e>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e>
            </m:d>
          </m:e>
        </m:d>
      </m:oMath>
      <w:r w:rsidR="009F7C19" w:rsidRPr="00B168F5">
        <w:rPr>
          <w:rFonts w:ascii="Cambria" w:hAnsi="Cambria" w:cs="Times New Roman"/>
          <w:sz w:val="20"/>
          <w:szCs w:val="20"/>
          <w:lang w:val="en-US"/>
        </w:rPr>
        <w:t xml:space="preserve">, all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i</m:t>
            </m:r>
          </m:sub>
        </m:sSub>
      </m:oMath>
      <w:r w:rsidR="009F7C19" w:rsidRPr="00B168F5">
        <w:rPr>
          <w:rFonts w:ascii="Cambria" w:hAnsi="Cambria" w:cs="Times New Roman"/>
          <w:sz w:val="20"/>
          <w:szCs w:val="20"/>
          <w:lang w:val="en-US"/>
        </w:rPr>
        <w:t xml:space="preserve"> are equal to 1 and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x</m:t>
            </m:r>
          </m:e>
          <m:sub>
            <m:r>
              <w:rPr>
                <w:rFonts w:ascii="Cambria Math" w:hAnsi="Cambria Math" w:cs="Times New Roman"/>
                <w:sz w:val="20"/>
                <w:szCs w:val="20"/>
                <w:lang w:val="en-US"/>
              </w:rPr>
              <m:t>ij</m:t>
            </m:r>
          </m:sub>
        </m:sSub>
      </m:oMath>
      <w:r w:rsidR="009F7C19" w:rsidRPr="00B168F5">
        <w:rPr>
          <w:rFonts w:ascii="Cambria" w:hAnsi="Cambria" w:cs="Times New Roman"/>
          <w:sz w:val="20"/>
          <w:szCs w:val="20"/>
          <w:lang w:val="en-US"/>
        </w:rPr>
        <w:t xml:space="preserve"> are equal to </w:t>
      </w:r>
      <m:oMath>
        <m:r>
          <w:rPr>
            <w:rFonts w:ascii="Cambria Math" w:hAnsi="Cambria Math" w:cs="Times New Roman"/>
            <w:sz w:val="20"/>
            <w:szCs w:val="20"/>
            <w:lang w:val="en-US"/>
          </w:rPr>
          <m:t>log</m:t>
        </m:r>
        <m:d>
          <m:dPr>
            <m:ctrlPr>
              <w:rPr>
                <w:rFonts w:ascii="Cambria Math" w:hAnsi="Cambria Math" w:cs="Times New Roman"/>
                <w:i/>
                <w:sz w:val="20"/>
                <w:szCs w:val="20"/>
                <w:lang w:val="en-US"/>
              </w:rPr>
            </m:ctrlPr>
          </m:dPr>
          <m:e>
            <m:f>
              <m:fPr>
                <m:ctrlPr>
                  <w:rPr>
                    <w:rFonts w:ascii="Cambria Math" w:hAnsi="Cambria Math" w:cs="Times New Roman"/>
                    <w:i/>
                    <w:sz w:val="20"/>
                    <w:szCs w:val="20"/>
                    <w:lang w:val="en-US"/>
                  </w:rPr>
                </m:ctrlPr>
              </m:fPr>
              <m:num>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ij</m:t>
                        </m:r>
                      </m:sub>
                    </m:sSub>
                  </m:e>
                </m:d>
              </m:num>
              <m:den>
                <m:r>
                  <w:rPr>
                    <w:rFonts w:ascii="Cambria Math" w:hAnsi="Cambria Math" w:cs="Times New Roman"/>
                    <w:sz w:val="20"/>
                    <w:szCs w:val="20"/>
                    <w:lang w:val="en-US"/>
                  </w:rPr>
                  <m:t>P</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EV</m:t>
                        </m:r>
                      </m:e>
                      <m:sub>
                        <m:r>
                          <w:rPr>
                            <w:rFonts w:ascii="Cambria Math" w:hAnsi="Cambria Math" w:cs="Times New Roman"/>
                            <w:sz w:val="20"/>
                            <w:szCs w:val="20"/>
                            <w:lang w:val="en-US"/>
                          </w:rPr>
                          <m:t>j</m:t>
                        </m:r>
                      </m:sub>
                    </m:sSub>
                  </m:e>
                </m:d>
              </m:den>
            </m:f>
          </m:e>
        </m:d>
      </m:oMath>
      <w:r w:rsidR="009F7C19" w:rsidRPr="00B168F5">
        <w:rPr>
          <w:rFonts w:ascii="Cambria" w:hAnsi="Cambria" w:cs="Times New Roman"/>
          <w:sz w:val="20"/>
          <w:szCs w:val="20"/>
          <w:lang w:val="en-US"/>
        </w:rPr>
        <w:t>.</w:t>
      </w:r>
    </w:p>
    <w:p w14:paraId="3FC73BED" w14:textId="77777777" w:rsidR="00AD5F1A" w:rsidRPr="00B168F5" w:rsidRDefault="00AD5F1A" w:rsidP="00F96B9F">
      <w:pPr>
        <w:jc w:val="both"/>
        <w:rPr>
          <w:rFonts w:ascii="Cambria" w:hAnsi="Cambria" w:cs="Times New Roman"/>
          <w:sz w:val="20"/>
          <w:szCs w:val="20"/>
          <w:lang w:val="en-US"/>
        </w:rPr>
      </w:pPr>
      <w:r w:rsidRPr="00B168F5">
        <w:rPr>
          <w:rFonts w:ascii="Cambria" w:hAnsi="Cambria" w:cs="Times New Roman"/>
          <w:sz w:val="20"/>
          <w:szCs w:val="20"/>
          <w:lang w:val="en-US"/>
        </w:rPr>
        <w:t xml:space="preserve">The main advantage of considering this logistic regression is that the independence assumption is no longer needed: the coefficients of the regression will adapt to </w:t>
      </w:r>
      <w:r w:rsidR="009841A3" w:rsidRPr="00B168F5">
        <w:rPr>
          <w:rFonts w:ascii="Cambria" w:hAnsi="Cambria" w:cs="Times New Roman"/>
          <w:sz w:val="20"/>
          <w:szCs w:val="20"/>
          <w:lang w:val="en-US"/>
        </w:rPr>
        <w:t xml:space="preserve">better </w:t>
      </w:r>
      <w:r w:rsidRPr="00B168F5">
        <w:rPr>
          <w:rFonts w:ascii="Cambria" w:hAnsi="Cambria" w:cs="Times New Roman"/>
          <w:sz w:val="20"/>
          <w:szCs w:val="20"/>
          <w:lang w:val="en-US"/>
        </w:rPr>
        <w:t xml:space="preserve">represent the data. On the other hand, </w:t>
      </w:r>
      <w:r w:rsidR="009F7C19" w:rsidRPr="00B168F5">
        <w:rPr>
          <w:rFonts w:ascii="Cambria" w:hAnsi="Cambria" w:cs="Times New Roman"/>
          <w:sz w:val="20"/>
          <w:szCs w:val="20"/>
          <w:lang w:val="en-US"/>
        </w:rPr>
        <w:t xml:space="preserve">since all the databases are based mainly on similar </w:t>
      </w:r>
      <w:r w:rsidRPr="00B168F5">
        <w:rPr>
          <w:rFonts w:ascii="Cambria" w:hAnsi="Cambria" w:cs="Times New Roman"/>
          <w:sz w:val="20"/>
          <w:szCs w:val="20"/>
          <w:lang w:val="en-US"/>
        </w:rPr>
        <w:t xml:space="preserve">approaches </w:t>
      </w:r>
      <w:r w:rsidR="009F7C19" w:rsidRPr="00B168F5">
        <w:rPr>
          <w:rFonts w:ascii="Cambria" w:hAnsi="Cambria" w:cs="Times New Roman"/>
          <w:sz w:val="20"/>
          <w:szCs w:val="20"/>
          <w:lang w:val="en-US"/>
        </w:rPr>
        <w:t xml:space="preserve">(sequence complementarity, binding energy, mRNA secondary structure and so on), </w:t>
      </w:r>
      <w:r w:rsidRPr="00B168F5">
        <w:rPr>
          <w:rFonts w:ascii="Cambria" w:hAnsi="Cambria" w:cs="Times New Roman"/>
          <w:sz w:val="20"/>
          <w:szCs w:val="20"/>
          <w:lang w:val="en-US"/>
        </w:rPr>
        <w:t xml:space="preserve">they </w:t>
      </w:r>
      <w:r w:rsidR="009F7C19" w:rsidRPr="00B168F5">
        <w:rPr>
          <w:rFonts w:ascii="Cambria" w:hAnsi="Cambria" w:cs="Times New Roman"/>
          <w:sz w:val="20"/>
          <w:szCs w:val="20"/>
          <w:lang w:val="en-US"/>
        </w:rPr>
        <w:t xml:space="preserve">cannot </w:t>
      </w:r>
      <w:r w:rsidR="009F7C19" w:rsidRPr="00B168F5">
        <w:rPr>
          <w:rFonts w:ascii="Cambria" w:hAnsi="Cambria" w:cs="Times New Roman"/>
          <w:i/>
          <w:sz w:val="20"/>
          <w:szCs w:val="20"/>
          <w:lang w:val="en-US"/>
        </w:rPr>
        <w:t>a priori</w:t>
      </w:r>
      <w:r w:rsidR="009F7C19" w:rsidRPr="00B168F5">
        <w:rPr>
          <w:rFonts w:ascii="Cambria" w:hAnsi="Cambria" w:cs="Times New Roman"/>
          <w:sz w:val="20"/>
          <w:szCs w:val="20"/>
          <w:lang w:val="en-US"/>
        </w:rPr>
        <w:t xml:space="preserve"> be </w:t>
      </w:r>
      <w:r w:rsidR="00B45AD9" w:rsidRPr="00B168F5">
        <w:rPr>
          <w:rFonts w:ascii="Cambria" w:hAnsi="Cambria" w:cs="Times New Roman"/>
          <w:sz w:val="20"/>
          <w:szCs w:val="20"/>
          <w:lang w:val="en-US"/>
        </w:rPr>
        <w:t>considered independent</w:t>
      </w:r>
      <w:r w:rsidR="009F7C19" w:rsidRPr="00B168F5">
        <w:rPr>
          <w:rFonts w:ascii="Cambria" w:hAnsi="Cambria" w:cs="Times New Roman"/>
          <w:sz w:val="20"/>
          <w:szCs w:val="20"/>
          <w:lang w:val="en-US"/>
        </w:rPr>
        <w:t xml:space="preserve">. </w:t>
      </w:r>
    </w:p>
    <w:p w14:paraId="5952CD76" w14:textId="45F0A165" w:rsidR="006D226A" w:rsidRPr="00B168F5" w:rsidRDefault="009F7C19" w:rsidP="00F96B9F">
      <w:pPr>
        <w:jc w:val="both"/>
        <w:rPr>
          <w:rFonts w:ascii="Cambria" w:hAnsi="Cambria" w:cs="Times New Roman"/>
          <w:sz w:val="20"/>
          <w:szCs w:val="20"/>
          <w:lang w:val="en-US"/>
        </w:rPr>
      </w:pPr>
      <w:r w:rsidRPr="00B168F5">
        <w:rPr>
          <w:rFonts w:ascii="Cambria" w:hAnsi="Cambria" w:cs="Times New Roman"/>
          <w:sz w:val="20"/>
          <w:szCs w:val="20"/>
          <w:lang w:val="en-US"/>
        </w:rPr>
        <w:t xml:space="preserve">In order to </w:t>
      </w:r>
      <w:r w:rsidR="00B45AD9" w:rsidRPr="00B168F5">
        <w:rPr>
          <w:rFonts w:ascii="Cambria" w:hAnsi="Cambria" w:cs="Times New Roman"/>
          <w:sz w:val="20"/>
          <w:szCs w:val="20"/>
          <w:lang w:val="en-US"/>
        </w:rPr>
        <w:t>include</w:t>
      </w:r>
      <w:r w:rsidR="003952C8">
        <w:rPr>
          <w:rFonts w:ascii="Cambria" w:hAnsi="Cambria" w:cs="Times New Roman"/>
          <w:sz w:val="20"/>
          <w:szCs w:val="20"/>
          <w:lang w:val="en-US"/>
        </w:rPr>
        <w:t xml:space="preserve"> </w:t>
      </w:r>
      <w:r w:rsidR="00AD5F1A" w:rsidRPr="00B168F5">
        <w:rPr>
          <w:rFonts w:ascii="Cambria" w:hAnsi="Cambria" w:cs="Times New Roman"/>
          <w:sz w:val="20"/>
          <w:szCs w:val="20"/>
          <w:lang w:val="en-US"/>
        </w:rPr>
        <w:t>possible</w:t>
      </w:r>
      <w:r w:rsidR="003952C8">
        <w:rPr>
          <w:rFonts w:ascii="Cambria" w:hAnsi="Cambria" w:cs="Times New Roman"/>
          <w:sz w:val="20"/>
          <w:szCs w:val="20"/>
          <w:lang w:val="en-US"/>
        </w:rPr>
        <w:t xml:space="preserve"> </w:t>
      </w:r>
      <w:r w:rsidRPr="00B168F5">
        <w:rPr>
          <w:rFonts w:ascii="Cambria" w:hAnsi="Cambria" w:cs="Times New Roman"/>
          <w:sz w:val="20"/>
          <w:szCs w:val="20"/>
          <w:lang w:val="en-US"/>
        </w:rPr>
        <w:t>dependencies</w:t>
      </w:r>
      <w:r w:rsidR="00AD5F1A" w:rsidRPr="00B168F5">
        <w:rPr>
          <w:rFonts w:ascii="Cambria" w:hAnsi="Cambria" w:cs="Times New Roman"/>
          <w:sz w:val="20"/>
          <w:szCs w:val="20"/>
          <w:lang w:val="en-US"/>
        </w:rPr>
        <w:t xml:space="preserve"> among the databases</w:t>
      </w:r>
      <w:r w:rsidRPr="00B168F5">
        <w:rPr>
          <w:rFonts w:ascii="Cambria" w:hAnsi="Cambria" w:cs="Times New Roman"/>
          <w:sz w:val="20"/>
          <w:szCs w:val="20"/>
          <w:lang w:val="en-US"/>
        </w:rPr>
        <w:t xml:space="preserve">, we </w:t>
      </w:r>
      <w:r w:rsidR="00AD5F1A" w:rsidRPr="00B168F5">
        <w:rPr>
          <w:rFonts w:ascii="Cambria" w:hAnsi="Cambria" w:cs="Times New Roman"/>
          <w:sz w:val="20"/>
          <w:szCs w:val="20"/>
          <w:lang w:val="en-US"/>
        </w:rPr>
        <w:t xml:space="preserve">have extended the </w:t>
      </w:r>
      <w:r w:rsidRPr="00B168F5">
        <w:rPr>
          <w:rFonts w:ascii="Cambria" w:hAnsi="Cambria" w:cs="Times New Roman"/>
          <w:sz w:val="20"/>
          <w:szCs w:val="20"/>
          <w:lang w:val="en-US"/>
        </w:rPr>
        <w:t xml:space="preserve">design matrix </w:t>
      </w:r>
      <w:r w:rsidR="00AD5F1A" w:rsidRPr="00B168F5">
        <w:rPr>
          <w:rFonts w:ascii="Cambria" w:hAnsi="Cambria" w:cs="Times New Roman"/>
          <w:sz w:val="20"/>
          <w:szCs w:val="20"/>
          <w:lang w:val="en-US"/>
        </w:rPr>
        <w:t xml:space="preserve">of the logistic regression </w:t>
      </w:r>
      <w:r w:rsidRPr="00B168F5">
        <w:rPr>
          <w:rFonts w:ascii="Cambria" w:hAnsi="Cambria" w:cs="Times New Roman"/>
          <w:sz w:val="20"/>
          <w:szCs w:val="20"/>
          <w:lang w:val="en-US"/>
        </w:rPr>
        <w:t>with additional columns that account for two-way cross-terms of the databases of predictions.</w:t>
      </w:r>
      <w:r w:rsidR="00B45AD9" w:rsidRPr="00B168F5">
        <w:rPr>
          <w:rFonts w:ascii="Cambria" w:hAnsi="Cambria" w:cs="Times New Roman"/>
          <w:sz w:val="20"/>
          <w:szCs w:val="20"/>
          <w:lang w:val="en-US"/>
        </w:rPr>
        <w:t xml:space="preserve"> In generalized linear models, these new terms are known as </w:t>
      </w:r>
      <w:r w:rsidR="00B45AD9" w:rsidRPr="00B168F5">
        <w:rPr>
          <w:rFonts w:ascii="Cambria" w:hAnsi="Cambria" w:cs="Times New Roman"/>
          <w:i/>
          <w:sz w:val="20"/>
          <w:szCs w:val="20"/>
          <w:lang w:val="en-US"/>
        </w:rPr>
        <w:t>interactions</w:t>
      </w:r>
      <w:r w:rsidR="00B45AD9" w:rsidRPr="00B168F5">
        <w:rPr>
          <w:rFonts w:ascii="Cambria" w:hAnsi="Cambria" w:cs="Times New Roman"/>
          <w:sz w:val="20"/>
          <w:szCs w:val="20"/>
          <w:lang w:val="en-US"/>
        </w:rPr>
        <w:t xml:space="preserve">. However, here they will be termed as cross-terms so as to </w:t>
      </w:r>
      <w:r w:rsidR="00151991" w:rsidRPr="00B168F5">
        <w:rPr>
          <w:rFonts w:ascii="Cambria" w:hAnsi="Cambria" w:cs="Times New Roman"/>
          <w:sz w:val="20"/>
          <w:szCs w:val="20"/>
          <w:lang w:val="en-US"/>
        </w:rPr>
        <w:t>make the text more understandable, i.e. the term interactions will be restricted here to miRNA-mRNA interactions</w:t>
      </w:r>
      <w:r w:rsidR="00B45AD9" w:rsidRPr="00B168F5">
        <w:rPr>
          <w:rFonts w:ascii="Cambria" w:hAnsi="Cambria" w:cs="Times New Roman"/>
          <w:sz w:val="20"/>
          <w:szCs w:val="20"/>
          <w:lang w:val="en-US"/>
        </w:rPr>
        <w:t>.</w:t>
      </w:r>
    </w:p>
    <w:p w14:paraId="58A103F4" w14:textId="77777777" w:rsidR="006D226A" w:rsidRPr="00B168F5" w:rsidRDefault="009F7C19" w:rsidP="00F96B9F">
      <w:pPr>
        <w:jc w:val="both"/>
        <w:rPr>
          <w:rFonts w:ascii="Cambria" w:hAnsi="Cambria" w:cs="Times New Roman"/>
          <w:sz w:val="20"/>
          <w:szCs w:val="20"/>
          <w:lang w:val="en-US"/>
        </w:rPr>
      </w:pPr>
      <w:r w:rsidRPr="00B168F5">
        <w:rPr>
          <w:rFonts w:ascii="Cambria" w:hAnsi="Cambria" w:cs="Times New Roman"/>
          <w:sz w:val="20"/>
          <w:szCs w:val="20"/>
          <w:lang w:val="en-US"/>
        </w:rPr>
        <w:t xml:space="preserve">The presence of a cross-term implies lack of independence. Among the possible ways to augment the matrix of scores </w:t>
      </w:r>
      <w:r w:rsidR="009841A3" w:rsidRPr="00B168F5">
        <w:rPr>
          <w:rFonts w:ascii="Cambria" w:hAnsi="Cambria" w:cs="Times New Roman"/>
          <w:sz w:val="20"/>
          <w:szCs w:val="20"/>
          <w:lang w:val="en-US"/>
        </w:rPr>
        <w:t xml:space="preserve">to include cross-terms </w:t>
      </w:r>
      <w:r w:rsidRPr="00B168F5">
        <w:rPr>
          <w:rFonts w:ascii="Cambria" w:hAnsi="Cambria" w:cs="Times New Roman"/>
          <w:sz w:val="20"/>
          <w:szCs w:val="20"/>
          <w:lang w:val="en-US"/>
        </w:rPr>
        <w:t>we chose the following. We include</w:t>
      </w:r>
      <w:r w:rsidR="009841A3" w:rsidRPr="00B168F5">
        <w:rPr>
          <w:rFonts w:ascii="Cambria" w:hAnsi="Cambria" w:cs="Times New Roman"/>
          <w:sz w:val="20"/>
          <w:szCs w:val="20"/>
          <w:lang w:val="en-US"/>
        </w:rPr>
        <w:t>d</w:t>
      </w:r>
      <m:oMath>
        <m:d>
          <m:dPr>
            <m:ctrlPr>
              <w:rPr>
                <w:rFonts w:ascii="Cambria Math" w:hAnsi="Cambria Math" w:cs="Times New Roman"/>
                <w:i/>
                <w:sz w:val="20"/>
                <w:szCs w:val="20"/>
                <w:lang w:val="en-US"/>
              </w:rPr>
            </m:ctrlPr>
          </m:dPr>
          <m:e>
            <m:m>
              <m:mPr>
                <m:mcs>
                  <m:mc>
                    <m:mcPr>
                      <m:count m:val="1"/>
                      <m:mcJc m:val="center"/>
                    </m:mcPr>
                  </m:mc>
                </m:mcs>
                <m:ctrlPr>
                  <w:rPr>
                    <w:rFonts w:ascii="Cambria Math" w:hAnsi="Cambria Math" w:cs="Times New Roman"/>
                    <w:i/>
                    <w:sz w:val="20"/>
                    <w:szCs w:val="20"/>
                    <w:lang w:val="en-US"/>
                  </w:rPr>
                </m:ctrlPr>
              </m:mPr>
              <m:mr>
                <m:e>
                  <m:r>
                    <w:rPr>
                      <w:rFonts w:ascii="Cambria Math" w:hAnsi="Cambria Math" w:cs="Times New Roman"/>
                      <w:sz w:val="20"/>
                      <w:szCs w:val="20"/>
                      <w:lang w:val="en-US"/>
                    </w:rPr>
                    <m:t>n</m:t>
                  </m:r>
                </m:e>
              </m:mr>
              <m:mr>
                <m:e>
                  <m:r>
                    <w:rPr>
                      <w:rFonts w:ascii="Cambria Math" w:hAnsi="Cambria Math" w:cs="Times New Roman"/>
                      <w:sz w:val="20"/>
                      <w:szCs w:val="20"/>
                      <w:lang w:val="en-US"/>
                    </w:rPr>
                    <m:t>2</m:t>
                  </m:r>
                </m:e>
              </m:mr>
            </m:m>
          </m:e>
        </m:d>
      </m:oMath>
      <w:r w:rsidRPr="00B168F5">
        <w:rPr>
          <w:rFonts w:ascii="Cambria" w:hAnsi="Cambria" w:cs="Times New Roman"/>
          <w:sz w:val="20"/>
          <w:szCs w:val="20"/>
          <w:lang w:val="en-US"/>
        </w:rPr>
        <w:t xml:space="preserve"> new columns (all the two</w:t>
      </w:r>
      <w:r w:rsidR="00AD5F1A" w:rsidRPr="00B168F5">
        <w:rPr>
          <w:rFonts w:ascii="Cambria" w:hAnsi="Cambria" w:cs="Times New Roman"/>
          <w:sz w:val="20"/>
          <w:szCs w:val="20"/>
          <w:lang w:val="en-US"/>
        </w:rPr>
        <w:t>-</w:t>
      </w:r>
      <w:r w:rsidRPr="00B168F5">
        <w:rPr>
          <w:rFonts w:ascii="Cambria" w:hAnsi="Cambria" w:cs="Times New Roman"/>
          <w:sz w:val="20"/>
          <w:szCs w:val="20"/>
          <w:lang w:val="en-US"/>
        </w:rPr>
        <w:t xml:space="preserve">way cross-terms) with values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b</m:t>
            </m:r>
          </m:e>
          <m:sub>
            <m:r>
              <w:rPr>
                <w:rFonts w:ascii="Cambria Math" w:hAnsi="Cambria Math" w:cs="Times New Roman"/>
                <w:sz w:val="20"/>
                <w:szCs w:val="20"/>
                <w:lang w:val="en-US"/>
              </w:rPr>
              <m:t>ijk</m:t>
            </m:r>
          </m:sub>
        </m:sSub>
        <m:r>
          <w:rPr>
            <w:rFonts w:ascii="Cambria Math" w:hAnsi="Cambria Math" w:cs="Times New Roman"/>
            <w:sz w:val="20"/>
            <w:szCs w:val="20"/>
            <w:lang w:val="en-US"/>
          </w:rPr>
          <m:t>=min</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x</m:t>
                </m:r>
              </m:e>
              <m:sub>
                <m:r>
                  <w:rPr>
                    <w:rFonts w:ascii="Cambria Math" w:hAnsi="Cambria Math" w:cs="Times New Roman"/>
                    <w:sz w:val="20"/>
                    <w:szCs w:val="20"/>
                    <w:lang w:val="en-US"/>
                  </w:rPr>
                  <m:t>ij</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x</m:t>
                </m:r>
              </m:e>
              <m:sub>
                <m:r>
                  <w:rPr>
                    <w:rFonts w:ascii="Cambria Math" w:hAnsi="Cambria Math" w:cs="Times New Roman"/>
                    <w:sz w:val="20"/>
                    <w:szCs w:val="20"/>
                    <w:lang w:val="en-US"/>
                  </w:rPr>
                  <m:t>kj</m:t>
                </m:r>
              </m:sub>
            </m:sSub>
          </m:e>
        </m:d>
      </m:oMath>
      <w:r w:rsidR="009841A3" w:rsidRPr="00B168F5">
        <w:rPr>
          <w:rFonts w:ascii="Cambria" w:eastAsiaTheme="minorEastAsia" w:hAnsi="Cambria" w:cs="Times New Roman"/>
          <w:sz w:val="20"/>
          <w:szCs w:val="20"/>
          <w:lang w:val="en-US"/>
        </w:rPr>
        <w:t xml:space="preserve">. </w:t>
      </w:r>
      <w:r w:rsidR="00AD5F1A" w:rsidRPr="00B168F5">
        <w:rPr>
          <w:rFonts w:ascii="Cambria" w:eastAsiaTheme="minorEastAsia" w:hAnsi="Cambria" w:cs="Times New Roman"/>
          <w:sz w:val="20"/>
          <w:szCs w:val="20"/>
          <w:lang w:val="en-US"/>
        </w:rPr>
        <w:t xml:space="preserve">Using these considerations, </w:t>
      </w:r>
      <w:r w:rsidRPr="00B168F5">
        <w:rPr>
          <w:rFonts w:ascii="Cambria" w:hAnsi="Cambria" w:cs="Times New Roman"/>
          <w:sz w:val="20"/>
          <w:szCs w:val="20"/>
          <w:lang w:val="en-US"/>
        </w:rPr>
        <w:t>the logistic regression for a given interaction is,</w:t>
      </w:r>
    </w:p>
    <w:p w14:paraId="34218A8C" w14:textId="77777777" w:rsidR="006D226A" w:rsidRPr="00B168F5" w:rsidRDefault="00A96E45" w:rsidP="00F96B9F">
      <w:pPr>
        <w:tabs>
          <w:tab w:val="left" w:pos="7938"/>
        </w:tabs>
        <w:jc w:val="both"/>
        <w:rPr>
          <w:rFonts w:ascii="Cambria" w:hAnsi="Cambria" w:cs="Times New Roman"/>
          <w:sz w:val="20"/>
          <w:szCs w:val="20"/>
          <w:lang w:val="en-US"/>
        </w:rPr>
      </w:pP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y</m:t>
            </m:r>
          </m:e>
          <m:sub>
            <m:r>
              <w:rPr>
                <w:rFonts w:ascii="Cambria Math" w:hAnsi="Cambria Math" w:cs="Times New Roman"/>
                <w:sz w:val="20"/>
                <w:szCs w:val="20"/>
                <w:lang w:val="en-US"/>
              </w:rPr>
              <m:t>j</m:t>
            </m:r>
          </m:sub>
        </m:sSub>
        <m:r>
          <w:rPr>
            <w:rFonts w:ascii="Cambria Math" w:hAnsi="Cambria Math" w:cs="Times New Roman"/>
            <w:sz w:val="20"/>
            <w:szCs w:val="20"/>
            <w:lang w:val="en-US"/>
          </w:rPr>
          <m:t>⟷log</m:t>
        </m:r>
        <m:d>
          <m:dPr>
            <m:ctrlPr>
              <w:rPr>
                <w:rFonts w:ascii="Cambria Math" w:hAnsi="Cambria Math" w:cs="Times New Roman"/>
                <w:i/>
                <w:sz w:val="20"/>
                <w:szCs w:val="20"/>
                <w:lang w:val="en-US"/>
              </w:rPr>
            </m:ctrlPr>
          </m:dPr>
          <m:e>
            <m:f>
              <m:fPr>
                <m:ctrlPr>
                  <w:rPr>
                    <w:rFonts w:ascii="Cambria Math" w:hAnsi="Cambria Math" w:cs="Times New Roman"/>
                    <w:i/>
                    <w:sz w:val="20"/>
                    <w:szCs w:val="20"/>
                    <w:lang w:val="en-US"/>
                  </w:rPr>
                </m:ctrlPr>
              </m:fPr>
              <m:num>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j</m:t>
                    </m:r>
                  </m:sub>
                </m:sSub>
              </m:num>
              <m:den>
                <m:r>
                  <w:rPr>
                    <w:rFonts w:ascii="Cambria Math" w:hAnsi="Cambria Math" w:cs="Times New Roman"/>
                    <w:sz w:val="20"/>
                    <w:szCs w:val="20"/>
                    <w:lang w:val="en-US"/>
                  </w:rPr>
                  <m:t>1-</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j</m:t>
                    </m:r>
                  </m:sub>
                </m:sSub>
              </m:den>
            </m:f>
          </m:e>
        </m:d>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0</m:t>
            </m:r>
          </m:sub>
        </m:sSub>
        <m:r>
          <w:rPr>
            <w:rFonts w:ascii="Cambria Math" w:hAnsi="Cambria Math" w:cs="Times New Roman"/>
            <w:sz w:val="20"/>
            <w:szCs w:val="20"/>
            <w:lang w:val="en-US"/>
          </w:rPr>
          <m:t>+</m:t>
        </m:r>
        <m:nary>
          <m:naryPr>
            <m:chr m:val="∑"/>
            <m:limLoc m:val="undOvr"/>
            <m:ctrlPr>
              <w:rPr>
                <w:rFonts w:ascii="Cambria Math" w:hAnsi="Cambria Math" w:cs="Times New Roman"/>
                <w:i/>
                <w:sz w:val="20"/>
                <w:szCs w:val="20"/>
                <w:lang w:val="en-US"/>
              </w:rPr>
            </m:ctrlPr>
          </m:naryPr>
          <m:sub>
            <m:r>
              <w:rPr>
                <w:rFonts w:ascii="Cambria Math" w:hAnsi="Cambria Math" w:cs="Times New Roman"/>
                <w:sz w:val="20"/>
                <w:szCs w:val="20"/>
                <w:lang w:val="en-US"/>
              </w:rPr>
              <m:t>i=1</m:t>
            </m:r>
          </m:sub>
          <m:sup>
            <m:r>
              <w:rPr>
                <w:rFonts w:ascii="Cambria Math" w:hAnsi="Cambria Math" w:cs="Times New Roman"/>
                <w:sz w:val="20"/>
                <w:szCs w:val="20"/>
                <w:lang w:val="en-US"/>
              </w:rPr>
              <m:t>n</m:t>
            </m:r>
          </m:sup>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i</m:t>
                </m:r>
              </m:sub>
            </m:sSub>
          </m:e>
        </m:nary>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x</m:t>
            </m:r>
          </m:e>
          <m:sub>
            <m:r>
              <w:rPr>
                <w:rFonts w:ascii="Cambria Math" w:hAnsi="Cambria Math" w:cs="Times New Roman"/>
                <w:sz w:val="20"/>
                <w:szCs w:val="20"/>
                <w:lang w:val="en-US"/>
              </w:rPr>
              <m:t>ij</m:t>
            </m:r>
          </m:sub>
        </m:sSub>
        <m:r>
          <w:rPr>
            <w:rFonts w:ascii="Cambria Math" w:hAnsi="Cambria Math" w:cs="Times New Roman"/>
            <w:sz w:val="20"/>
            <w:szCs w:val="20"/>
            <w:lang w:val="en-US"/>
          </w:rPr>
          <m:t>+</m:t>
        </m:r>
        <m:nary>
          <m:naryPr>
            <m:chr m:val="∑"/>
            <m:limLoc m:val="undOvr"/>
            <m:supHide m:val="1"/>
            <m:ctrlPr>
              <w:rPr>
                <w:rFonts w:ascii="Cambria Math" w:hAnsi="Cambria Math" w:cs="Times New Roman"/>
                <w:i/>
                <w:sz w:val="20"/>
                <w:szCs w:val="20"/>
                <w:lang w:val="en-US"/>
              </w:rPr>
            </m:ctrlPr>
          </m:naryPr>
          <m:sub>
            <m:r>
              <w:rPr>
                <w:rFonts w:ascii="Cambria Math" w:hAnsi="Cambria Math" w:cs="Times New Roman"/>
                <w:sz w:val="20"/>
                <w:szCs w:val="20"/>
                <w:lang w:val="en-US"/>
              </w:rPr>
              <m:t>ik∈</m:t>
            </m:r>
            <m:d>
              <m:dPr>
                <m:begChr m:val="{"/>
                <m:endChr m:val="}"/>
                <m:ctrlPr>
                  <w:rPr>
                    <w:rFonts w:ascii="Cambria Math" w:hAnsi="Cambria Math" w:cs="Times New Roman"/>
                    <w:i/>
                    <w:sz w:val="20"/>
                    <w:szCs w:val="20"/>
                    <w:lang w:val="en-US"/>
                  </w:rPr>
                </m:ctrlPr>
              </m:dPr>
              <m:e>
                <m:r>
                  <w:rPr>
                    <w:rFonts w:ascii="Cambria Math" w:hAnsi="Cambria Math" w:cs="Times New Roman"/>
                    <w:sz w:val="20"/>
                    <w:szCs w:val="20"/>
                    <w:lang w:val="en-US"/>
                  </w:rPr>
                  <m:t>1…</m:t>
                </m:r>
                <m:d>
                  <m:dPr>
                    <m:ctrlPr>
                      <w:rPr>
                        <w:rFonts w:ascii="Cambria Math" w:hAnsi="Cambria Math" w:cs="Times New Roman"/>
                        <w:i/>
                        <w:sz w:val="20"/>
                        <w:szCs w:val="20"/>
                        <w:lang w:val="en-US"/>
                      </w:rPr>
                    </m:ctrlPr>
                  </m:dPr>
                  <m:e>
                    <m:m>
                      <m:mPr>
                        <m:mcs>
                          <m:mc>
                            <m:mcPr>
                              <m:count m:val="1"/>
                              <m:mcJc m:val="center"/>
                            </m:mcPr>
                          </m:mc>
                        </m:mcs>
                        <m:ctrlPr>
                          <w:rPr>
                            <w:rFonts w:ascii="Cambria Math" w:hAnsi="Cambria Math" w:cs="Times New Roman"/>
                            <w:i/>
                            <w:sz w:val="20"/>
                            <w:szCs w:val="20"/>
                            <w:lang w:val="en-US"/>
                          </w:rPr>
                        </m:ctrlPr>
                      </m:mPr>
                      <m:mr>
                        <m:e>
                          <m:r>
                            <w:rPr>
                              <w:rFonts w:ascii="Cambria Math" w:hAnsi="Cambria Math" w:cs="Times New Roman"/>
                              <w:sz w:val="20"/>
                              <w:szCs w:val="20"/>
                              <w:lang w:val="en-US"/>
                            </w:rPr>
                            <m:t>n</m:t>
                          </m:r>
                        </m:e>
                      </m:mr>
                      <m:mr>
                        <m:e>
                          <m:r>
                            <w:rPr>
                              <w:rFonts w:ascii="Cambria Math" w:hAnsi="Cambria Math" w:cs="Times New Roman"/>
                              <w:sz w:val="20"/>
                              <w:szCs w:val="20"/>
                              <w:lang w:val="en-US"/>
                            </w:rPr>
                            <m:t>2</m:t>
                          </m:r>
                        </m:e>
                      </m:mr>
                    </m:m>
                  </m:e>
                </m:d>
              </m:e>
            </m:d>
          </m:sub>
          <m:sup/>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ik</m:t>
                </m:r>
              </m:sub>
            </m:sSub>
            <m:sSub>
              <m:sSubPr>
                <m:ctrlPr>
                  <w:rPr>
                    <w:rFonts w:ascii="Cambria Math" w:hAnsi="Cambria Math" w:cs="Times New Roman"/>
                    <w:i/>
                    <w:sz w:val="20"/>
                    <w:szCs w:val="20"/>
                    <w:lang w:val="en-US"/>
                  </w:rPr>
                </m:ctrlPr>
              </m:sSubPr>
              <m:e>
                <m:r>
                  <w:rPr>
                    <w:rFonts w:ascii="Cambria Math" w:hAnsi="Cambria Math" w:cs="Times New Roman"/>
                    <w:sz w:val="20"/>
                    <w:szCs w:val="20"/>
                    <w:lang w:val="en-US"/>
                  </w:rPr>
                  <m:t>∙b</m:t>
                </m:r>
              </m:e>
              <m:sub>
                <m:r>
                  <w:rPr>
                    <w:rFonts w:ascii="Cambria Math" w:hAnsi="Cambria Math" w:cs="Times New Roman"/>
                    <w:sz w:val="20"/>
                    <w:szCs w:val="20"/>
                    <w:lang w:val="en-US"/>
                  </w:rPr>
                  <m:t>ijk</m:t>
                </m:r>
              </m:sub>
            </m:sSub>
          </m:e>
        </m:nary>
      </m:oMath>
      <w:r w:rsidR="009F7C19" w:rsidRPr="00B168F5">
        <w:rPr>
          <w:rFonts w:ascii="Cambria" w:hAnsi="Cambria" w:cs="Times New Roman"/>
          <w:sz w:val="20"/>
          <w:szCs w:val="20"/>
          <w:lang w:val="en-US"/>
        </w:rPr>
        <w:t>.</w:t>
      </w:r>
      <w:r w:rsidR="003963D5" w:rsidRPr="00B168F5">
        <w:rPr>
          <w:rFonts w:ascii="Cambria" w:hAnsi="Cambria" w:cs="Times New Roman"/>
          <w:sz w:val="20"/>
          <w:szCs w:val="20"/>
          <w:lang w:val="en-US"/>
        </w:rPr>
        <w:tab/>
        <w:t>(3)</w:t>
      </w:r>
    </w:p>
    <w:p w14:paraId="05CCEDB6" w14:textId="77777777" w:rsidR="006D226A" w:rsidRPr="00B168F5" w:rsidRDefault="009841A3" w:rsidP="00F96B9F">
      <w:pPr>
        <w:jc w:val="both"/>
        <w:rPr>
          <w:rFonts w:ascii="Cambria" w:hAnsi="Cambria" w:cs="Times New Roman"/>
          <w:sz w:val="20"/>
          <w:szCs w:val="20"/>
          <w:lang w:val="en-US"/>
        </w:rPr>
      </w:pPr>
      <w:r w:rsidRPr="00B168F5">
        <w:rPr>
          <w:rFonts w:ascii="Cambria" w:hAnsi="Cambria" w:cs="Times New Roman"/>
          <w:sz w:val="20"/>
          <w:szCs w:val="20"/>
          <w:lang w:val="en-US"/>
        </w:rPr>
        <w:t xml:space="preserve">With this selection if the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b</m:t>
            </m:r>
          </m:e>
          <m:sub>
            <m:r>
              <w:rPr>
                <w:rFonts w:ascii="Cambria Math" w:hAnsi="Cambria Math" w:cs="Times New Roman"/>
                <w:sz w:val="20"/>
                <w:szCs w:val="20"/>
                <w:lang w:val="en-US"/>
              </w:rPr>
              <m:t>ijk</m:t>
            </m:r>
          </m:sub>
        </m:sSub>
      </m:oMath>
      <w:r w:rsidRPr="00B168F5">
        <w:rPr>
          <w:rFonts w:ascii="Cambria" w:eastAsiaTheme="minorEastAsia" w:hAnsi="Cambria" w:cs="Times New Roman"/>
          <w:sz w:val="20"/>
          <w:szCs w:val="20"/>
          <w:lang w:val="en-US"/>
        </w:rPr>
        <w:t xml:space="preserve"> coefficient is zero, there is no interaction. If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b</m:t>
            </m:r>
          </m:e>
          <m:sub>
            <m:r>
              <w:rPr>
                <w:rFonts w:ascii="Cambria Math" w:hAnsi="Cambria Math" w:cs="Times New Roman"/>
                <w:sz w:val="20"/>
                <w:szCs w:val="20"/>
                <w:lang w:val="en-US"/>
              </w:rPr>
              <m:t>ijk</m:t>
            </m:r>
          </m:sub>
        </m:sSub>
      </m:oMath>
      <w:r w:rsidRPr="00B168F5">
        <w:rPr>
          <w:rFonts w:ascii="Cambria" w:hAnsi="Cambria" w:cs="Times New Roman"/>
          <w:sz w:val="20"/>
          <w:szCs w:val="20"/>
          <w:lang w:val="en-US"/>
        </w:rPr>
        <w:t xml:space="preserve"> is -1, </w:t>
      </w:r>
      <w:r w:rsidR="00FA03D7" w:rsidRPr="00B168F5">
        <w:rPr>
          <w:rFonts w:ascii="Cambria" w:hAnsi="Cambria" w:cs="Times New Roman"/>
          <w:sz w:val="20"/>
          <w:szCs w:val="20"/>
          <w:lang w:val="en-US"/>
        </w:rPr>
        <w:t xml:space="preserve">the term that corresponds to the “worst” database and </w:t>
      </w:r>
      <w:r w:rsidRPr="00B168F5">
        <w:rPr>
          <w:rFonts w:ascii="Cambria" w:hAnsi="Cambria" w:cs="Times New Roman"/>
          <w:sz w:val="20"/>
          <w:szCs w:val="20"/>
          <w:lang w:val="en-US"/>
        </w:rPr>
        <w:t xml:space="preserve">the </w:t>
      </w:r>
      <w:r w:rsidR="00FA03D7" w:rsidRPr="00B168F5">
        <w:rPr>
          <w:rFonts w:ascii="Cambria" w:hAnsi="Cambria" w:cs="Times New Roman"/>
          <w:sz w:val="20"/>
          <w:szCs w:val="20"/>
          <w:lang w:val="en-US"/>
        </w:rPr>
        <w:t xml:space="preserve">cross-term cancel out and the </w:t>
      </w:r>
      <w:r w:rsidRPr="00B168F5">
        <w:rPr>
          <w:rFonts w:ascii="Cambria" w:hAnsi="Cambria" w:cs="Times New Roman"/>
          <w:sz w:val="20"/>
          <w:szCs w:val="20"/>
          <w:lang w:val="en-US"/>
        </w:rPr>
        <w:t xml:space="preserve">probability is equal to the largest probability. The expected values for values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b</m:t>
            </m:r>
          </m:e>
          <m:sub>
            <m:r>
              <w:rPr>
                <w:rFonts w:ascii="Cambria Math" w:hAnsi="Cambria Math" w:cs="Times New Roman"/>
                <w:sz w:val="20"/>
                <w:szCs w:val="20"/>
                <w:lang w:val="en-US"/>
              </w:rPr>
              <m:t>ijk</m:t>
            </m:r>
          </m:sub>
        </m:sSub>
      </m:oMath>
      <w:r w:rsidRPr="00B168F5">
        <w:rPr>
          <w:rFonts w:ascii="Cambria" w:eastAsiaTheme="minorEastAsia" w:hAnsi="Cambria" w:cs="Times New Roman"/>
          <w:sz w:val="20"/>
          <w:szCs w:val="20"/>
          <w:lang w:val="en-US"/>
        </w:rPr>
        <w:t xml:space="preserve"> are between these </w:t>
      </w:r>
      <w:r w:rsidR="00FA03D7" w:rsidRPr="00B168F5">
        <w:rPr>
          <w:rFonts w:ascii="Cambria" w:eastAsiaTheme="minorEastAsia" w:hAnsi="Cambria" w:cs="Times New Roman"/>
          <w:sz w:val="20"/>
          <w:szCs w:val="20"/>
          <w:lang w:val="en-US"/>
        </w:rPr>
        <w:t xml:space="preserve">0 and 1 </w:t>
      </w:r>
      <w:r w:rsidRPr="00B168F5">
        <w:rPr>
          <w:rFonts w:ascii="Cambria" w:eastAsiaTheme="minorEastAsia" w:hAnsi="Cambria" w:cs="Times New Roman"/>
          <w:sz w:val="20"/>
          <w:szCs w:val="20"/>
          <w:lang w:val="en-US"/>
        </w:rPr>
        <w:t>since if the interaction appears in several databases the probability of being experimentally</w:t>
      </w:r>
      <w:r w:rsidR="00FA03D7" w:rsidRPr="00B168F5">
        <w:rPr>
          <w:rFonts w:ascii="Cambria" w:eastAsiaTheme="minorEastAsia" w:hAnsi="Cambria" w:cs="Times New Roman"/>
          <w:sz w:val="20"/>
          <w:szCs w:val="20"/>
          <w:lang w:val="en-US"/>
        </w:rPr>
        <w:t xml:space="preserve"> validated is expected to incre</w:t>
      </w:r>
      <w:r w:rsidRPr="00B168F5">
        <w:rPr>
          <w:rFonts w:ascii="Cambria" w:eastAsiaTheme="minorEastAsia" w:hAnsi="Cambria" w:cs="Times New Roman"/>
          <w:sz w:val="20"/>
          <w:szCs w:val="20"/>
          <w:lang w:val="en-US"/>
        </w:rPr>
        <w:t xml:space="preserve">ase. </w:t>
      </w:r>
      <w:r w:rsidR="00FA03D7" w:rsidRPr="00B168F5">
        <w:rPr>
          <w:rFonts w:ascii="Cambria" w:eastAsiaTheme="minorEastAsia" w:hAnsi="Cambria" w:cs="Times New Roman"/>
          <w:sz w:val="20"/>
          <w:szCs w:val="20"/>
          <w:lang w:val="en-US"/>
        </w:rPr>
        <w:t>Therefore, w</w:t>
      </w:r>
      <w:r w:rsidR="009F7C19" w:rsidRPr="00B168F5">
        <w:rPr>
          <w:rFonts w:ascii="Cambria" w:hAnsi="Cambria" w:cs="Times New Roman"/>
          <w:sz w:val="20"/>
          <w:szCs w:val="20"/>
          <w:lang w:val="en-US"/>
        </w:rPr>
        <w:t xml:space="preserve">ith this selection of the design matrix, the expected </w:t>
      </w:r>
      <w:r w:rsidR="00AD5F1A" w:rsidRPr="00B168F5">
        <w:rPr>
          <w:rFonts w:ascii="Cambria" w:hAnsi="Cambria" w:cs="Times New Roman"/>
          <w:sz w:val="20"/>
          <w:szCs w:val="20"/>
          <w:lang w:val="en-US"/>
        </w:rPr>
        <w:t xml:space="preserve">values </w:t>
      </w:r>
      <w:r w:rsidR="009F7C19" w:rsidRPr="00B168F5">
        <w:rPr>
          <w:rFonts w:ascii="Cambria" w:hAnsi="Cambria" w:cs="Times New Roman"/>
          <w:sz w:val="20"/>
          <w:szCs w:val="20"/>
          <w:lang w:val="en-US"/>
        </w:rPr>
        <w:t>of the estimates are:</w:t>
      </w:r>
    </w:p>
    <w:p w14:paraId="21C81238" w14:textId="77777777" w:rsidR="006D226A" w:rsidRPr="00B168F5" w:rsidRDefault="00A96E45" w:rsidP="00F96B9F">
      <w:pPr>
        <w:pStyle w:val="Prrafodelista"/>
        <w:numPr>
          <w:ilvl w:val="0"/>
          <w:numId w:val="2"/>
        </w:numPr>
        <w:ind w:left="851" w:hanging="284"/>
        <w:jc w:val="both"/>
        <w:rPr>
          <w:rFonts w:ascii="Cambria" w:hAnsi="Cambria" w:cs="Times New Roman"/>
          <w:sz w:val="20"/>
          <w:szCs w:val="20"/>
          <w:lang w:val="en-US"/>
        </w:rPr>
      </w:pP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0</m:t>
            </m:r>
          </m:sub>
        </m:sSub>
      </m:oMath>
      <w:r w:rsidR="009F7C19" w:rsidRPr="00B168F5">
        <w:rPr>
          <w:rFonts w:ascii="Cambria" w:hAnsi="Cambria" w:cs="Times New Roman"/>
          <w:sz w:val="20"/>
          <w:szCs w:val="20"/>
          <w:lang w:val="en-US"/>
        </w:rPr>
        <w:t xml:space="preserve"> </w:t>
      </w:r>
      <w:proofErr w:type="gramStart"/>
      <w:r w:rsidR="009F7C19" w:rsidRPr="00B168F5">
        <w:rPr>
          <w:rFonts w:ascii="Cambria" w:hAnsi="Cambria" w:cs="Times New Roman"/>
          <w:sz w:val="20"/>
          <w:szCs w:val="20"/>
          <w:lang w:val="en-US"/>
        </w:rPr>
        <w:t>will</w:t>
      </w:r>
      <w:proofErr w:type="gramEnd"/>
      <w:r w:rsidR="009F7C19" w:rsidRPr="00B168F5">
        <w:rPr>
          <w:rFonts w:ascii="Cambria" w:hAnsi="Cambria" w:cs="Times New Roman"/>
          <w:sz w:val="20"/>
          <w:szCs w:val="20"/>
          <w:lang w:val="en-US"/>
        </w:rPr>
        <w:t xml:space="preserve"> tend to </w:t>
      </w:r>
      <m:oMath>
        <m:r>
          <w:rPr>
            <w:rFonts w:ascii="Cambria Math" w:hAnsi="Cambria Math" w:cs="Times New Roman"/>
            <w:sz w:val="20"/>
            <w:szCs w:val="20"/>
            <w:lang w:val="en-US"/>
          </w:rPr>
          <m:t>log</m:t>
        </m:r>
        <m:d>
          <m:dPr>
            <m:ctrlPr>
              <w:rPr>
                <w:rFonts w:ascii="Cambria Math" w:hAnsi="Cambria Math" w:cs="Times New Roman"/>
                <w:i/>
                <w:sz w:val="20"/>
                <w:szCs w:val="20"/>
                <w:lang w:val="en-US"/>
              </w:rPr>
            </m:ctrlPr>
          </m:dPr>
          <m:e>
            <m:r>
              <w:rPr>
                <w:rFonts w:ascii="Cambria Math" w:hAnsi="Cambria Math" w:cs="Times New Roman"/>
                <w:sz w:val="20"/>
                <w:szCs w:val="20"/>
                <w:lang w:val="en-US"/>
              </w:rPr>
              <m:t>P</m:t>
            </m:r>
            <m:d>
              <m:dPr>
                <m:ctrlPr>
                  <w:rPr>
                    <w:rFonts w:ascii="Cambria Math" w:hAnsi="Cambria Math" w:cs="Times New Roman"/>
                    <w:i/>
                    <w:sz w:val="20"/>
                    <w:szCs w:val="20"/>
                    <w:lang w:val="en-US"/>
                  </w:rPr>
                </m:ctrlPr>
              </m:dPr>
              <m:e>
                <m:r>
                  <w:rPr>
                    <w:rFonts w:ascii="Cambria Math" w:hAnsi="Cambria Math" w:cs="Times New Roman"/>
                    <w:sz w:val="20"/>
                    <w:szCs w:val="20"/>
                    <w:lang w:val="en-US"/>
                  </w:rPr>
                  <m:t>EV</m:t>
                </m:r>
              </m:e>
            </m:d>
          </m:e>
        </m:d>
      </m:oMath>
      <w:r w:rsidR="009F7C19" w:rsidRPr="00B168F5">
        <w:rPr>
          <w:rFonts w:ascii="Cambria" w:hAnsi="Cambria" w:cs="Times New Roman"/>
          <w:sz w:val="20"/>
          <w:szCs w:val="20"/>
          <w:lang w:val="en-US"/>
        </w:rPr>
        <w:t>,</w:t>
      </w:r>
    </w:p>
    <w:p w14:paraId="136FC38A" w14:textId="77777777" w:rsidR="006D226A" w:rsidRPr="00B168F5" w:rsidRDefault="00A96E45" w:rsidP="00F96B9F">
      <w:pPr>
        <w:pStyle w:val="Prrafodelista"/>
        <w:numPr>
          <w:ilvl w:val="0"/>
          <w:numId w:val="2"/>
        </w:numPr>
        <w:ind w:left="851" w:hanging="284"/>
        <w:jc w:val="both"/>
        <w:rPr>
          <w:rFonts w:ascii="Cambria" w:hAnsi="Cambria" w:cs="Times New Roman"/>
          <w:sz w:val="20"/>
          <w:szCs w:val="20"/>
          <w:lang w:val="en-US"/>
        </w:rPr>
      </w:pP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i</m:t>
            </m:r>
          </m:sub>
        </m:sSub>
      </m:oMath>
      <w:proofErr w:type="gramStart"/>
      <w:r w:rsidR="009F7C19" w:rsidRPr="00B168F5">
        <w:rPr>
          <w:rFonts w:ascii="Cambria" w:hAnsi="Cambria" w:cs="Times New Roman"/>
          <w:sz w:val="20"/>
          <w:szCs w:val="20"/>
          <w:lang w:val="en-US"/>
        </w:rPr>
        <w:t>will</w:t>
      </w:r>
      <w:proofErr w:type="gramEnd"/>
      <w:r w:rsidR="009F7C19" w:rsidRPr="00B168F5">
        <w:rPr>
          <w:rFonts w:ascii="Cambria" w:hAnsi="Cambria" w:cs="Times New Roman"/>
          <w:sz w:val="20"/>
          <w:szCs w:val="20"/>
          <w:lang w:val="en-US"/>
        </w:rPr>
        <w:t xml:space="preserve"> be </w:t>
      </w:r>
      <w:r w:rsidR="00AD5F1A" w:rsidRPr="00B168F5">
        <w:rPr>
          <w:rFonts w:ascii="Cambria" w:hAnsi="Cambria" w:cs="Times New Roman"/>
          <w:sz w:val="20"/>
          <w:szCs w:val="20"/>
          <w:lang w:val="en-US"/>
        </w:rPr>
        <w:t xml:space="preserve">close but </w:t>
      </w:r>
      <w:r w:rsidR="009F7C19" w:rsidRPr="00B168F5">
        <w:rPr>
          <w:rFonts w:ascii="Cambria" w:hAnsi="Cambria" w:cs="Times New Roman"/>
          <w:sz w:val="20"/>
          <w:szCs w:val="20"/>
          <w:lang w:val="en-US"/>
        </w:rPr>
        <w:t>smaller than 1. The reasoning is the following: in case an interaction is predicted by two databases, its probability of being EV will be higher than the probability in each database but lower than in case both databases are independent,</w:t>
      </w:r>
    </w:p>
    <w:p w14:paraId="41AD4CC4" w14:textId="77777777" w:rsidR="006D226A" w:rsidRPr="00B168F5" w:rsidRDefault="00A96E45" w:rsidP="00F96B9F">
      <w:pPr>
        <w:pStyle w:val="Prrafodelista"/>
        <w:numPr>
          <w:ilvl w:val="0"/>
          <w:numId w:val="2"/>
        </w:numPr>
        <w:ind w:left="851" w:hanging="284"/>
        <w:jc w:val="both"/>
        <w:rPr>
          <w:rFonts w:ascii="Cambria" w:hAnsi="Cambria" w:cs="Times New Roman"/>
          <w:sz w:val="20"/>
          <w:szCs w:val="20"/>
          <w:lang w:val="en-US"/>
        </w:rPr>
      </w:pP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ik</m:t>
            </m:r>
          </m:sub>
        </m:sSub>
      </m:oMath>
      <w:proofErr w:type="gramStart"/>
      <w:r w:rsidR="009F7C19" w:rsidRPr="00B168F5">
        <w:rPr>
          <w:rFonts w:ascii="Cambria" w:hAnsi="Cambria" w:cs="Times New Roman"/>
          <w:sz w:val="20"/>
          <w:szCs w:val="20"/>
          <w:lang w:val="en-US"/>
        </w:rPr>
        <w:t>will</w:t>
      </w:r>
      <w:proofErr w:type="gramEnd"/>
      <w:r w:rsidR="009F7C19" w:rsidRPr="00B168F5">
        <w:rPr>
          <w:rFonts w:ascii="Cambria" w:hAnsi="Cambria" w:cs="Times New Roman"/>
          <w:sz w:val="20"/>
          <w:szCs w:val="20"/>
          <w:lang w:val="en-US"/>
        </w:rPr>
        <w:t xml:space="preserve"> be bounded by 0., in case both databases are independent, and -1, in case one of the databases includes the other.</w:t>
      </w:r>
    </w:p>
    <w:p w14:paraId="3066C78E" w14:textId="77777777" w:rsidR="006D226A" w:rsidRPr="00B168F5" w:rsidRDefault="009F7C19" w:rsidP="00F96B9F">
      <w:pPr>
        <w:jc w:val="both"/>
        <w:rPr>
          <w:rFonts w:ascii="Cambria" w:hAnsi="Cambria" w:cs="Times New Roman"/>
          <w:sz w:val="20"/>
          <w:szCs w:val="20"/>
          <w:lang w:val="en-US"/>
        </w:rPr>
      </w:pPr>
      <w:r w:rsidRPr="00B168F5">
        <w:rPr>
          <w:rFonts w:ascii="Cambria" w:hAnsi="Cambria" w:cs="Times New Roman"/>
          <w:sz w:val="20"/>
          <w:szCs w:val="20"/>
          <w:lang w:val="en-US"/>
        </w:rPr>
        <w:t xml:space="preserve">Hence, if two databases are redundant, the expected values of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i</m:t>
            </m:r>
          </m:sub>
        </m:sSub>
      </m:oMath>
      <w:r w:rsidRPr="00B168F5">
        <w:rPr>
          <w:rFonts w:ascii="Cambria" w:hAnsi="Cambria" w:cs="Times New Roman"/>
          <w:sz w:val="20"/>
          <w:szCs w:val="20"/>
          <w:lang w:val="en-US"/>
        </w:rPr>
        <w:t xml:space="preserve">will be smaller than 1 and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ik</m:t>
            </m:r>
          </m:sub>
        </m:sSub>
      </m:oMath>
      <w:r w:rsidRPr="00B168F5">
        <w:rPr>
          <w:rFonts w:ascii="Cambria" w:hAnsi="Cambria" w:cs="Times New Roman"/>
          <w:sz w:val="20"/>
          <w:szCs w:val="20"/>
          <w:lang w:val="en-US"/>
        </w:rPr>
        <w:t xml:space="preserve">will probably be negative. In the extreme case in which the same database is included twice (namely database </w:t>
      </w:r>
      <w:r w:rsidRPr="00B168F5">
        <w:rPr>
          <w:rFonts w:ascii="Cambria" w:hAnsi="Cambria" w:cs="Times New Roman"/>
          <w:i/>
          <w:sz w:val="20"/>
          <w:szCs w:val="20"/>
          <w:lang w:val="en-US"/>
        </w:rPr>
        <w:t>i</w:t>
      </w:r>
      <w:r w:rsidRPr="00B168F5">
        <w:rPr>
          <w:rFonts w:ascii="Cambria" w:hAnsi="Cambria" w:cs="Times New Roman"/>
          <w:sz w:val="20"/>
          <w:szCs w:val="20"/>
          <w:lang w:val="en-US"/>
        </w:rPr>
        <w:t xml:space="preserve"> and database </w:t>
      </w:r>
      <w:r w:rsidRPr="00B168F5">
        <w:rPr>
          <w:rFonts w:ascii="Cambria" w:hAnsi="Cambria" w:cs="Times New Roman"/>
          <w:i/>
          <w:sz w:val="20"/>
          <w:szCs w:val="20"/>
          <w:lang w:val="en-US"/>
        </w:rPr>
        <w:t>k</w:t>
      </w:r>
      <w:r w:rsidRPr="00B168F5">
        <w:rPr>
          <w:rFonts w:ascii="Cambria" w:hAnsi="Cambria" w:cs="Times New Roman"/>
          <w:sz w:val="20"/>
          <w:szCs w:val="20"/>
          <w:lang w:val="en-US"/>
        </w:rPr>
        <w:t xml:space="preserve">) any solution in which </w:t>
      </w:r>
      <m:oMath>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i</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k</m:t>
            </m:r>
          </m:sub>
        </m:sSub>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ik</m:t>
            </m:r>
          </m:sub>
        </m:sSub>
        <m:r>
          <w:rPr>
            <w:rFonts w:ascii="Cambria Math" w:hAnsi="Cambria Math" w:cs="Times New Roman"/>
            <w:sz w:val="20"/>
            <w:szCs w:val="20"/>
            <w:lang w:val="en-US"/>
          </w:rPr>
          <m:t>=1</m:t>
        </m:r>
      </m:oMath>
      <w:r w:rsidRPr="00B168F5">
        <w:rPr>
          <w:rFonts w:ascii="Cambria" w:hAnsi="Cambria" w:cs="Times New Roman"/>
          <w:sz w:val="20"/>
          <w:szCs w:val="20"/>
          <w:lang w:val="en-US"/>
        </w:rPr>
        <w:t xml:space="preserve"> would be valid. In order to prevent these cases, we solved the logistic regression using a small regularization term to prevent the inflation of the cross-terms in the logistic regression and stabilizing the coefficients</w:t>
      </w:r>
      <w:r w:rsidR="00FA03D7" w:rsidRPr="00B168F5">
        <w:rPr>
          <w:rFonts w:ascii="Cambria" w:hAnsi="Cambria" w:cs="Times New Roman"/>
          <w:sz w:val="20"/>
          <w:szCs w:val="20"/>
          <w:lang w:val="en-US"/>
        </w:rPr>
        <w:t xml:space="preserve"> using </w:t>
      </w:r>
      <w:r w:rsidR="008903EB" w:rsidRPr="00B168F5">
        <w:rPr>
          <w:rFonts w:ascii="Cambria" w:hAnsi="Cambria" w:cs="Times New Roman"/>
          <w:sz w:val="20"/>
          <w:szCs w:val="20"/>
          <w:lang w:val="en-US"/>
        </w:rPr>
        <w:t xml:space="preserve">glmnet package </w:t>
      </w:r>
      <w:r w:rsidR="00ED5710" w:rsidRPr="00B168F5">
        <w:rPr>
          <w:rFonts w:ascii="Cambria" w:hAnsi="Cambria" w:cs="Times New Roman"/>
          <w:sz w:val="20"/>
          <w:szCs w:val="20"/>
          <w:lang w:val="en-US"/>
        </w:rPr>
        <w:fldChar w:fldCharType="begin" w:fldLock="1"/>
      </w:r>
      <w:r w:rsidR="00A84935" w:rsidRPr="00B168F5">
        <w:rPr>
          <w:rFonts w:ascii="Cambria" w:hAnsi="Cambria" w:cs="Times New Roman"/>
          <w:sz w:val="20"/>
          <w:szCs w:val="20"/>
          <w:lang w:val="en-US"/>
        </w:rPr>
        <w:instrText>ADDIN CSL_CITATION { "citationItems" : [ { "id" : "ITEM-1", "itemData" : { "ISSN" : "1548-7660", "abstract" : "We develop fast algorithms for estimation of generalized linear models with convex penalties. The models include linear regression, two-class logistic regression, and multinomial regression problems while the penalties include \u2113(1) (the lasso), \u2113(2) (ridge regression) and mixtures of the two (the elastic net). The algorithms use cyclical coordinate descent, computed along a regularization path. The methods can handle large problems and can also deal efficiently with sparse features. In comparative timings we find that the new algorithms are considerably faster than competing methods.", "author" : [ { "dropping-particle" : "", "family" : "Friedman", "given" : "Jerome", "non-dropping-particle" : "", "parse-names" : false, "suffix" : "" }, { "dropping-particle" : "", "family" : "Hastie", "given" : "Trevor", "non-dropping-particle" : "", "parse-names" : false, "suffix" : "" }, { "dropping-particle" : "", "family" : "Tibshirani", "given" : "Rob", "non-dropping-particle" : "", "parse-names" : false, "suffix" : "" } ], "container-title" : "Journal of statistical software", "id" : "ITEM-1", "issue" : "1", "issued" : { "date-parts" : [ [ "2010", "1" ] ] }, "page" : "1-22", "title" : "Regularization Paths for Generalized Linear Models via Coordinate Descent.", "type" : "article-journal", "volume" : "33" }, "uris" : [ "http://www.mendeley.com/documents/?uuid=4e353d7e-15c6-4395-97c8-2cbb99704f12" ] } ], "mendeley" : { "previouslyFormattedCitation" : "[9]" }, "properties" : { "noteIndex" : 0 }, "schema" : "https://github.com/citation-style-language/schema/raw/master/csl-citation.json" }</w:instrText>
      </w:r>
      <w:r w:rsidR="00ED5710" w:rsidRPr="00B168F5">
        <w:rPr>
          <w:rFonts w:ascii="Cambria" w:hAnsi="Cambria" w:cs="Times New Roman"/>
          <w:sz w:val="20"/>
          <w:szCs w:val="20"/>
          <w:lang w:val="en-US"/>
        </w:rPr>
        <w:fldChar w:fldCharType="separate"/>
      </w:r>
      <w:r w:rsidR="00A84935" w:rsidRPr="00B168F5">
        <w:rPr>
          <w:rFonts w:ascii="Cambria" w:hAnsi="Cambria" w:cs="Times New Roman"/>
          <w:noProof/>
          <w:sz w:val="20"/>
          <w:szCs w:val="20"/>
          <w:lang w:val="en-US"/>
        </w:rPr>
        <w:t>[9]</w:t>
      </w:r>
      <w:r w:rsidR="00ED5710" w:rsidRPr="00B168F5">
        <w:rPr>
          <w:rFonts w:ascii="Cambria" w:hAnsi="Cambria" w:cs="Times New Roman"/>
          <w:sz w:val="20"/>
          <w:szCs w:val="20"/>
          <w:lang w:val="en-US"/>
        </w:rPr>
        <w:fldChar w:fldCharType="end"/>
      </w:r>
      <w:r w:rsidR="008F1911" w:rsidRPr="00B168F5">
        <w:rPr>
          <w:rFonts w:ascii="Cambria" w:hAnsi="Cambria" w:cs="Times New Roman"/>
          <w:sz w:val="20"/>
          <w:szCs w:val="20"/>
          <w:lang w:val="en-US"/>
        </w:rPr>
        <w:t>.</w:t>
      </w:r>
    </w:p>
    <w:p w14:paraId="72026FF2" w14:textId="77777777" w:rsidR="006D226A" w:rsidRPr="00B168F5" w:rsidRDefault="003963D5" w:rsidP="00F96B9F">
      <w:pPr>
        <w:jc w:val="both"/>
        <w:rPr>
          <w:rFonts w:ascii="Cambria" w:hAnsi="Cambria" w:cs="Times New Roman"/>
          <w:sz w:val="20"/>
          <w:szCs w:val="20"/>
          <w:lang w:val="en-US"/>
        </w:rPr>
      </w:pPr>
      <w:r w:rsidRPr="00B168F5">
        <w:rPr>
          <w:rFonts w:ascii="Cambria" w:hAnsi="Cambria" w:cs="Times New Roman"/>
          <w:sz w:val="20"/>
          <w:szCs w:val="20"/>
          <w:lang w:val="en-US"/>
        </w:rPr>
        <w:t>Finally, the scores of the combined database are determined as follows,</w:t>
      </w:r>
    </w:p>
    <w:p w14:paraId="628D7D30" w14:textId="77777777" w:rsidR="00494AD2" w:rsidRDefault="00A96E45" w:rsidP="00F96B9F">
      <w:pPr>
        <w:tabs>
          <w:tab w:val="left" w:pos="7938"/>
        </w:tabs>
        <w:jc w:val="both"/>
        <w:rPr>
          <w:rFonts w:ascii="Cambria" w:hAnsi="Cambria" w:cs="Times New Roman"/>
          <w:sz w:val="20"/>
          <w:szCs w:val="20"/>
          <w:lang w:val="en-US"/>
        </w:rPr>
      </w:pPr>
      <m:oMath>
        <m:acc>
          <m:accPr>
            <m:ctrlPr>
              <w:rPr>
                <w:rFonts w:ascii="Cambria Math" w:hAnsi="Cambria Math" w:cs="Times New Roman"/>
                <w:i/>
                <w:sz w:val="20"/>
                <w:szCs w:val="20"/>
                <w:lang w:val="en-US"/>
              </w:rPr>
            </m:ctrlPr>
          </m:acc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S</m:t>
                </m:r>
              </m:e>
              <m:sub>
                <m:r>
                  <w:rPr>
                    <w:rFonts w:ascii="Cambria Math" w:hAnsi="Cambria Math" w:cs="Times New Roman"/>
                    <w:sz w:val="20"/>
                    <w:szCs w:val="20"/>
                    <w:lang w:val="en-US"/>
                  </w:rPr>
                  <m:t>j</m:t>
                </m:r>
              </m:sub>
            </m:sSub>
          </m:e>
        </m:acc>
        <m:r>
          <w:rPr>
            <w:rFonts w:ascii="Cambria Math" w:hAnsi="Cambria Math" w:cs="Times New Roman"/>
            <w:sz w:val="20"/>
            <w:szCs w:val="20"/>
            <w:lang w:val="en-US"/>
          </w:rPr>
          <m:t>=log</m:t>
        </m:r>
        <m:d>
          <m:dPr>
            <m:ctrlPr>
              <w:rPr>
                <w:rFonts w:ascii="Cambria Math" w:hAnsi="Cambria Math" w:cs="Times New Roman"/>
                <w:i/>
                <w:sz w:val="20"/>
                <w:szCs w:val="20"/>
                <w:lang w:val="en-US"/>
              </w:rPr>
            </m:ctrlPr>
          </m:d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p</m:t>
                </m:r>
              </m:e>
              <m:sub>
                <m:r>
                  <w:rPr>
                    <w:rFonts w:ascii="Cambria Math" w:hAnsi="Cambria Math" w:cs="Times New Roman"/>
                    <w:sz w:val="20"/>
                    <w:szCs w:val="20"/>
                    <w:lang w:val="en-US"/>
                  </w:rPr>
                  <m:t>j</m:t>
                </m:r>
              </m:sub>
            </m:sSub>
          </m:e>
        </m:d>
        <m:r>
          <w:rPr>
            <w:rFonts w:ascii="Cambria Math" w:hAnsi="Cambria Math" w:cs="Times New Roman"/>
            <w:sz w:val="20"/>
            <w:szCs w:val="20"/>
            <w:lang w:val="en-US"/>
          </w:rPr>
          <m:t>~</m:t>
        </m:r>
        <m:acc>
          <m:accPr>
            <m:ctrlPr>
              <w:rPr>
                <w:rFonts w:ascii="Cambria Math" w:hAnsi="Cambria Math" w:cs="Times New Roman"/>
                <w:i/>
                <w:sz w:val="20"/>
                <w:szCs w:val="20"/>
                <w:lang w:val="en-US"/>
              </w:rPr>
            </m:ctrlPr>
          </m:acc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0</m:t>
                </m:r>
              </m:sub>
            </m:sSub>
          </m:e>
        </m:acc>
        <m:r>
          <w:rPr>
            <w:rFonts w:ascii="Cambria Math" w:hAnsi="Cambria Math" w:cs="Times New Roman"/>
            <w:sz w:val="20"/>
            <w:szCs w:val="20"/>
            <w:lang w:val="en-US"/>
          </w:rPr>
          <m:t>+</m:t>
        </m:r>
        <m:nary>
          <m:naryPr>
            <m:chr m:val="∑"/>
            <m:limLoc m:val="undOvr"/>
            <m:ctrlPr>
              <w:rPr>
                <w:rFonts w:ascii="Cambria Math" w:hAnsi="Cambria Math" w:cs="Times New Roman"/>
                <w:i/>
                <w:sz w:val="20"/>
                <w:szCs w:val="20"/>
                <w:lang w:val="en-US"/>
              </w:rPr>
            </m:ctrlPr>
          </m:naryPr>
          <m:sub>
            <m:r>
              <w:rPr>
                <w:rFonts w:ascii="Cambria Math" w:hAnsi="Cambria Math" w:cs="Times New Roman"/>
                <w:sz w:val="20"/>
                <w:szCs w:val="20"/>
                <w:lang w:val="en-US"/>
              </w:rPr>
              <m:t>i=1</m:t>
            </m:r>
          </m:sub>
          <m:sup>
            <m:r>
              <w:rPr>
                <w:rFonts w:ascii="Cambria Math" w:hAnsi="Cambria Math" w:cs="Times New Roman"/>
                <w:sz w:val="20"/>
                <w:szCs w:val="20"/>
                <w:lang w:val="en-US"/>
              </w:rPr>
              <m:t>n</m:t>
            </m:r>
          </m:sup>
          <m:e>
            <m:acc>
              <m:accPr>
                <m:ctrlPr>
                  <w:rPr>
                    <w:rFonts w:ascii="Cambria Math" w:hAnsi="Cambria Math" w:cs="Times New Roman"/>
                    <w:i/>
                    <w:sz w:val="20"/>
                    <w:szCs w:val="20"/>
                    <w:lang w:val="en-US"/>
                  </w:rPr>
                </m:ctrlPr>
              </m:acc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i</m:t>
                    </m:r>
                  </m:sub>
                </m:sSub>
              </m:e>
            </m:acc>
          </m:e>
        </m:nary>
        <m:r>
          <w:rPr>
            <w:rFonts w:ascii="Cambria Math" w:hAnsi="Cambria Math" w:cs="Times New Roman"/>
            <w:sz w:val="20"/>
            <w:szCs w:val="20"/>
            <w:lang w:val="en-US"/>
          </w:rPr>
          <m:t>∙</m:t>
        </m:r>
        <m:sSub>
          <m:sSubPr>
            <m:ctrlPr>
              <w:rPr>
                <w:rFonts w:ascii="Cambria Math" w:hAnsi="Cambria Math" w:cs="Times New Roman"/>
                <w:i/>
                <w:sz w:val="20"/>
                <w:szCs w:val="20"/>
                <w:lang w:val="en-US"/>
              </w:rPr>
            </m:ctrlPr>
          </m:sSubPr>
          <m:e>
            <m:r>
              <w:rPr>
                <w:rFonts w:ascii="Cambria Math" w:hAnsi="Cambria Math" w:cs="Times New Roman"/>
                <w:sz w:val="20"/>
                <w:szCs w:val="20"/>
                <w:lang w:val="en-US"/>
              </w:rPr>
              <m:t>x</m:t>
            </m:r>
          </m:e>
          <m:sub>
            <m:r>
              <w:rPr>
                <w:rFonts w:ascii="Cambria Math" w:hAnsi="Cambria Math" w:cs="Times New Roman"/>
                <w:sz w:val="20"/>
                <w:szCs w:val="20"/>
                <w:lang w:val="en-US"/>
              </w:rPr>
              <m:t>ij</m:t>
            </m:r>
          </m:sub>
        </m:sSub>
        <m:r>
          <w:rPr>
            <w:rFonts w:ascii="Cambria Math" w:hAnsi="Cambria Math" w:cs="Times New Roman"/>
            <w:sz w:val="20"/>
            <w:szCs w:val="20"/>
            <w:lang w:val="en-US"/>
          </w:rPr>
          <m:t>+</m:t>
        </m:r>
        <m:nary>
          <m:naryPr>
            <m:chr m:val="∑"/>
            <m:limLoc m:val="undOvr"/>
            <m:supHide m:val="1"/>
            <m:ctrlPr>
              <w:rPr>
                <w:rFonts w:ascii="Cambria Math" w:hAnsi="Cambria Math" w:cs="Times New Roman"/>
                <w:i/>
                <w:sz w:val="20"/>
                <w:szCs w:val="20"/>
                <w:lang w:val="en-US"/>
              </w:rPr>
            </m:ctrlPr>
          </m:naryPr>
          <m:sub>
            <m:r>
              <w:rPr>
                <w:rFonts w:ascii="Cambria Math" w:hAnsi="Cambria Math" w:cs="Times New Roman"/>
                <w:sz w:val="20"/>
                <w:szCs w:val="20"/>
                <w:lang w:val="en-US"/>
              </w:rPr>
              <m:t>ik∈</m:t>
            </m:r>
            <m:d>
              <m:dPr>
                <m:begChr m:val="{"/>
                <m:endChr m:val="}"/>
                <m:ctrlPr>
                  <w:rPr>
                    <w:rFonts w:ascii="Cambria Math" w:hAnsi="Cambria Math" w:cs="Times New Roman"/>
                    <w:i/>
                    <w:sz w:val="20"/>
                    <w:szCs w:val="20"/>
                    <w:lang w:val="en-US"/>
                  </w:rPr>
                </m:ctrlPr>
              </m:dPr>
              <m:e>
                <m:r>
                  <w:rPr>
                    <w:rFonts w:ascii="Cambria Math" w:hAnsi="Cambria Math" w:cs="Times New Roman"/>
                    <w:sz w:val="20"/>
                    <w:szCs w:val="20"/>
                    <w:lang w:val="en-US"/>
                  </w:rPr>
                  <m:t>1…</m:t>
                </m:r>
                <m:d>
                  <m:dPr>
                    <m:ctrlPr>
                      <w:rPr>
                        <w:rFonts w:ascii="Cambria Math" w:hAnsi="Cambria Math" w:cs="Times New Roman"/>
                        <w:i/>
                        <w:sz w:val="20"/>
                        <w:szCs w:val="20"/>
                        <w:lang w:val="en-US"/>
                      </w:rPr>
                    </m:ctrlPr>
                  </m:dPr>
                  <m:e>
                    <m:m>
                      <m:mPr>
                        <m:mcs>
                          <m:mc>
                            <m:mcPr>
                              <m:count m:val="1"/>
                              <m:mcJc m:val="center"/>
                            </m:mcPr>
                          </m:mc>
                        </m:mcs>
                        <m:ctrlPr>
                          <w:rPr>
                            <w:rFonts w:ascii="Cambria Math" w:hAnsi="Cambria Math" w:cs="Times New Roman"/>
                            <w:i/>
                            <w:sz w:val="20"/>
                            <w:szCs w:val="20"/>
                            <w:lang w:val="en-US"/>
                          </w:rPr>
                        </m:ctrlPr>
                      </m:mPr>
                      <m:mr>
                        <m:e>
                          <m:r>
                            <w:rPr>
                              <w:rFonts w:ascii="Cambria Math" w:hAnsi="Cambria Math" w:cs="Times New Roman"/>
                              <w:sz w:val="20"/>
                              <w:szCs w:val="20"/>
                              <w:lang w:val="en-US"/>
                            </w:rPr>
                            <m:t>n</m:t>
                          </m:r>
                        </m:e>
                      </m:mr>
                      <m:mr>
                        <m:e>
                          <m:r>
                            <w:rPr>
                              <w:rFonts w:ascii="Cambria Math" w:hAnsi="Cambria Math" w:cs="Times New Roman"/>
                              <w:sz w:val="20"/>
                              <w:szCs w:val="20"/>
                              <w:lang w:val="en-US"/>
                            </w:rPr>
                            <m:t>2</m:t>
                          </m:r>
                        </m:e>
                      </m:mr>
                    </m:m>
                  </m:e>
                </m:d>
              </m:e>
            </m:d>
          </m:sub>
          <m:sup/>
          <m:e>
            <m:acc>
              <m:accPr>
                <m:ctrlPr>
                  <w:rPr>
                    <w:rFonts w:ascii="Cambria Math" w:hAnsi="Cambria Math" w:cs="Times New Roman"/>
                    <w:i/>
                    <w:sz w:val="20"/>
                    <w:szCs w:val="20"/>
                    <w:lang w:val="en-US"/>
                  </w:rPr>
                </m:ctrlPr>
              </m:accPr>
              <m:e>
                <m:sSub>
                  <m:sSubPr>
                    <m:ctrlPr>
                      <w:rPr>
                        <w:rFonts w:ascii="Cambria Math" w:hAnsi="Cambria Math" w:cs="Times New Roman"/>
                        <w:i/>
                        <w:sz w:val="20"/>
                        <w:szCs w:val="20"/>
                        <w:lang w:val="en-US"/>
                      </w:rPr>
                    </m:ctrlPr>
                  </m:sSubPr>
                  <m:e>
                    <m:r>
                      <w:rPr>
                        <w:rFonts w:ascii="Cambria Math" w:hAnsi="Cambria Math" w:cs="Times New Roman"/>
                        <w:sz w:val="20"/>
                        <w:szCs w:val="20"/>
                        <w:lang w:val="en-US"/>
                      </w:rPr>
                      <m:t>β</m:t>
                    </m:r>
                  </m:e>
                  <m:sub>
                    <m:r>
                      <w:rPr>
                        <w:rFonts w:ascii="Cambria Math" w:hAnsi="Cambria Math" w:cs="Times New Roman"/>
                        <w:sz w:val="20"/>
                        <w:szCs w:val="20"/>
                        <w:lang w:val="en-US"/>
                      </w:rPr>
                      <m:t>ik</m:t>
                    </m:r>
                  </m:sub>
                </m:sSub>
              </m:e>
            </m:acc>
            <m:sSub>
              <m:sSubPr>
                <m:ctrlPr>
                  <w:rPr>
                    <w:rFonts w:ascii="Cambria Math" w:hAnsi="Cambria Math" w:cs="Times New Roman"/>
                    <w:i/>
                    <w:sz w:val="20"/>
                    <w:szCs w:val="20"/>
                    <w:lang w:val="en-US"/>
                  </w:rPr>
                </m:ctrlPr>
              </m:sSubPr>
              <m:e>
                <m:r>
                  <w:rPr>
                    <w:rFonts w:ascii="Cambria Math" w:hAnsi="Cambria Math" w:cs="Times New Roman"/>
                    <w:sz w:val="20"/>
                    <w:szCs w:val="20"/>
                    <w:lang w:val="en-US"/>
                  </w:rPr>
                  <m:t>∙b</m:t>
                </m:r>
              </m:e>
              <m:sub>
                <m:r>
                  <w:rPr>
                    <w:rFonts w:ascii="Cambria Math" w:hAnsi="Cambria Math" w:cs="Times New Roman"/>
                    <w:sz w:val="20"/>
                    <w:szCs w:val="20"/>
                    <w:lang w:val="en-US"/>
                  </w:rPr>
                  <m:t>ijk</m:t>
                </m:r>
              </m:sub>
            </m:sSub>
          </m:e>
        </m:nary>
      </m:oMath>
      <w:r w:rsidR="003963D5" w:rsidRPr="00B168F5">
        <w:rPr>
          <w:rFonts w:ascii="Cambria" w:hAnsi="Cambria" w:cs="Times New Roman"/>
          <w:sz w:val="20"/>
          <w:szCs w:val="20"/>
          <w:lang w:val="en-US"/>
        </w:rPr>
        <w:t>.</w:t>
      </w:r>
      <w:r w:rsidR="003963D5" w:rsidRPr="00B168F5">
        <w:rPr>
          <w:rFonts w:ascii="Cambria" w:hAnsi="Cambria" w:cs="Times New Roman"/>
          <w:sz w:val="20"/>
          <w:szCs w:val="20"/>
          <w:lang w:val="en-US"/>
        </w:rPr>
        <w:tab/>
        <w:t>(4)</w:t>
      </w:r>
    </w:p>
    <w:p w14:paraId="69089864" w14:textId="77777777" w:rsidR="00DB2EE9" w:rsidRDefault="00BD3439">
      <w:pPr>
        <w:pStyle w:val="Ttulo1"/>
        <w:numPr>
          <w:ilvl w:val="0"/>
          <w:numId w:val="8"/>
        </w:numPr>
        <w:rPr>
          <w:color w:val="000000" w:themeColor="text1"/>
          <w:sz w:val="24"/>
          <w:szCs w:val="24"/>
          <w:lang w:val="en-US"/>
        </w:rPr>
      </w:pPr>
      <w:r w:rsidRPr="00BD3439">
        <w:rPr>
          <w:color w:val="000000" w:themeColor="text1"/>
          <w:sz w:val="24"/>
          <w:szCs w:val="24"/>
          <w:lang w:val="en-US"/>
        </w:rPr>
        <w:lastRenderedPageBreak/>
        <w:t>Cross Validation of LRS results</w:t>
      </w:r>
    </w:p>
    <w:p w14:paraId="09CB1B22" w14:textId="77777777" w:rsidR="00DB2EE9" w:rsidRDefault="00DB2EE9">
      <w:pPr>
        <w:rPr>
          <w:lang w:val="en-US"/>
        </w:rPr>
      </w:pPr>
    </w:p>
    <w:p w14:paraId="4FDCA2EB" w14:textId="4BE0E3AE" w:rsidR="00593B84" w:rsidRPr="003C2DA2" w:rsidRDefault="001A095E" w:rsidP="001A095E">
      <w:pPr>
        <w:autoSpaceDE w:val="0"/>
        <w:jc w:val="both"/>
        <w:rPr>
          <w:sz w:val="20"/>
          <w:szCs w:val="20"/>
          <w:lang w:val="en-US"/>
        </w:rPr>
      </w:pPr>
      <w:r w:rsidRPr="003C2DA2">
        <w:rPr>
          <w:sz w:val="20"/>
          <w:szCs w:val="20"/>
          <w:lang w:val="en-US"/>
        </w:rPr>
        <w:t xml:space="preserve">Since in the </w:t>
      </w:r>
      <w:r w:rsidR="00593B84" w:rsidRPr="003C2DA2">
        <w:rPr>
          <w:sz w:val="20"/>
          <w:szCs w:val="20"/>
          <w:lang w:val="en-US"/>
        </w:rPr>
        <w:t xml:space="preserve">WSP and </w:t>
      </w:r>
      <w:r w:rsidRPr="003C2DA2">
        <w:rPr>
          <w:sz w:val="20"/>
          <w:szCs w:val="20"/>
          <w:lang w:val="en-US"/>
        </w:rPr>
        <w:t>LRS method</w:t>
      </w:r>
      <w:r w:rsidR="00593B84" w:rsidRPr="003C2DA2">
        <w:rPr>
          <w:sz w:val="20"/>
          <w:szCs w:val="20"/>
          <w:lang w:val="en-US"/>
        </w:rPr>
        <w:t>s</w:t>
      </w:r>
      <w:r w:rsidR="003952C8" w:rsidRPr="003C2DA2">
        <w:rPr>
          <w:sz w:val="20"/>
          <w:szCs w:val="20"/>
          <w:lang w:val="en-US"/>
        </w:rPr>
        <w:t xml:space="preserve"> </w:t>
      </w:r>
      <w:r w:rsidR="00593B84" w:rsidRPr="003C2DA2">
        <w:rPr>
          <w:sz w:val="20"/>
          <w:szCs w:val="20"/>
          <w:lang w:val="en-US"/>
        </w:rPr>
        <w:t>the</w:t>
      </w:r>
      <w:r w:rsidRPr="003C2DA2">
        <w:rPr>
          <w:sz w:val="20"/>
          <w:szCs w:val="20"/>
          <w:lang w:val="en-US"/>
        </w:rPr>
        <w:t xml:space="preserve"> same </w:t>
      </w:r>
      <w:r w:rsidR="005D7D4F" w:rsidRPr="003C2DA2">
        <w:rPr>
          <w:sz w:val="20"/>
          <w:szCs w:val="20"/>
          <w:lang w:val="en-US"/>
        </w:rPr>
        <w:t>experimentally validated</w:t>
      </w:r>
      <w:r w:rsidRPr="003C2DA2">
        <w:rPr>
          <w:sz w:val="20"/>
          <w:szCs w:val="20"/>
          <w:lang w:val="en-US"/>
        </w:rPr>
        <w:t xml:space="preserve"> interactions are used for both prediction and evaluation of the combined database, the performance </w:t>
      </w:r>
      <w:r w:rsidR="00593B84" w:rsidRPr="003C2DA2">
        <w:rPr>
          <w:sz w:val="20"/>
          <w:szCs w:val="20"/>
          <w:lang w:val="en-US"/>
        </w:rPr>
        <w:t>results</w:t>
      </w:r>
      <w:r w:rsidRPr="003C2DA2">
        <w:rPr>
          <w:sz w:val="20"/>
          <w:szCs w:val="20"/>
          <w:lang w:val="en-US"/>
        </w:rPr>
        <w:t xml:space="preserve"> shown in the ROC could be overestimated.</w:t>
      </w:r>
      <w:r w:rsidR="003952C8" w:rsidRPr="003C2DA2">
        <w:rPr>
          <w:sz w:val="20"/>
          <w:szCs w:val="20"/>
          <w:lang w:val="en-US"/>
        </w:rPr>
        <w:t xml:space="preserve"> </w:t>
      </w:r>
      <w:r w:rsidR="00593B84" w:rsidRPr="003C2DA2">
        <w:rPr>
          <w:sz w:val="20"/>
          <w:szCs w:val="20"/>
          <w:lang w:val="en-US"/>
        </w:rPr>
        <w:t>While in the case of WSP this is not critical, since there is no model estimation process, th</w:t>
      </w:r>
      <w:r w:rsidR="005D7D4F" w:rsidRPr="003C2DA2">
        <w:rPr>
          <w:sz w:val="20"/>
          <w:szCs w:val="20"/>
          <w:lang w:val="en-US"/>
        </w:rPr>
        <w:t>is situation could affect the</w:t>
      </w:r>
      <w:r w:rsidR="00593B84" w:rsidRPr="003C2DA2">
        <w:rPr>
          <w:sz w:val="20"/>
          <w:szCs w:val="20"/>
          <w:lang w:val="en-US"/>
        </w:rPr>
        <w:t xml:space="preserve"> results of LRS.</w:t>
      </w:r>
    </w:p>
    <w:p w14:paraId="5E62FAB8" w14:textId="77777777" w:rsidR="001A095E" w:rsidRPr="003C2DA2" w:rsidRDefault="002A22AB" w:rsidP="001A095E">
      <w:pPr>
        <w:autoSpaceDE w:val="0"/>
        <w:jc w:val="both"/>
        <w:rPr>
          <w:sz w:val="20"/>
          <w:szCs w:val="20"/>
          <w:lang w:val="en-GB"/>
        </w:rPr>
      </w:pPr>
      <w:r w:rsidRPr="003C2DA2">
        <w:rPr>
          <w:sz w:val="20"/>
          <w:szCs w:val="20"/>
          <w:lang w:val="en-US"/>
        </w:rPr>
        <w:t xml:space="preserve">In </w:t>
      </w:r>
      <w:r w:rsidR="00593B84" w:rsidRPr="003C2DA2">
        <w:rPr>
          <w:sz w:val="20"/>
          <w:szCs w:val="20"/>
          <w:lang w:val="en-US"/>
        </w:rPr>
        <w:t>LRS,</w:t>
      </w:r>
      <w:r w:rsidR="001A095E" w:rsidRPr="003C2DA2">
        <w:rPr>
          <w:sz w:val="20"/>
          <w:szCs w:val="20"/>
          <w:lang w:val="en-US"/>
        </w:rPr>
        <w:t xml:space="preserve"> the number of parameters in the model is very small</w:t>
      </w:r>
      <w:r w:rsidRPr="003C2DA2">
        <w:rPr>
          <w:sz w:val="20"/>
          <w:szCs w:val="20"/>
          <w:lang w:val="en-US"/>
        </w:rPr>
        <w:t xml:space="preserve"> compared with the number of interactions</w:t>
      </w:r>
      <w:r w:rsidR="001A095E" w:rsidRPr="003C2DA2">
        <w:rPr>
          <w:sz w:val="20"/>
          <w:szCs w:val="20"/>
          <w:lang w:val="en-US"/>
        </w:rPr>
        <w:t xml:space="preserve"> and thus, the estimated AUC </w:t>
      </w:r>
      <w:r w:rsidR="00E019DE" w:rsidRPr="003C2DA2">
        <w:rPr>
          <w:sz w:val="20"/>
          <w:szCs w:val="20"/>
          <w:lang w:val="en-US"/>
        </w:rPr>
        <w:t>is expected</w:t>
      </w:r>
      <w:r w:rsidR="001A095E" w:rsidRPr="003C2DA2">
        <w:rPr>
          <w:sz w:val="20"/>
          <w:szCs w:val="20"/>
          <w:lang w:val="en-US"/>
        </w:rPr>
        <w:t xml:space="preserve"> not be too positively biased. Furthermore, LRS model </w:t>
      </w:r>
      <w:r w:rsidRPr="003C2DA2">
        <w:rPr>
          <w:sz w:val="20"/>
          <w:szCs w:val="20"/>
          <w:lang w:val="en-US"/>
        </w:rPr>
        <w:t>was</w:t>
      </w:r>
      <w:r w:rsidR="001A095E" w:rsidRPr="003C2DA2">
        <w:rPr>
          <w:sz w:val="20"/>
          <w:szCs w:val="20"/>
          <w:lang w:val="en-US"/>
        </w:rPr>
        <w:t xml:space="preserve"> r</w:t>
      </w:r>
      <w:r w:rsidRPr="003C2DA2">
        <w:rPr>
          <w:sz w:val="20"/>
          <w:szCs w:val="20"/>
          <w:lang w:val="en-US"/>
        </w:rPr>
        <w:t>a</w:t>
      </w:r>
      <w:r w:rsidR="001A095E" w:rsidRPr="003C2DA2">
        <w:rPr>
          <w:sz w:val="20"/>
          <w:szCs w:val="20"/>
          <w:lang w:val="en-US"/>
        </w:rPr>
        <w:t xml:space="preserve">n using the R package glmnet (used to estimate the parameters of generalized linear models) that </w:t>
      </w:r>
      <w:r w:rsidR="00BD3439" w:rsidRPr="003C2DA2">
        <w:rPr>
          <w:sz w:val="20"/>
          <w:szCs w:val="20"/>
          <w:lang w:val="en-GB"/>
        </w:rPr>
        <w:t>internally performs different cross-validations to find out the values of the regressors and therefore the overestimation effect is intrinsically minimized.</w:t>
      </w:r>
    </w:p>
    <w:p w14:paraId="16394D85" w14:textId="2E93CBAD" w:rsidR="001A095E" w:rsidRPr="003C2DA2" w:rsidRDefault="001A095E" w:rsidP="001A095E">
      <w:pPr>
        <w:autoSpaceDE w:val="0"/>
        <w:jc w:val="both"/>
        <w:rPr>
          <w:sz w:val="20"/>
          <w:szCs w:val="20"/>
          <w:lang w:val="en-GB"/>
        </w:rPr>
      </w:pPr>
      <w:r w:rsidRPr="003C2DA2">
        <w:rPr>
          <w:sz w:val="20"/>
          <w:szCs w:val="20"/>
          <w:lang w:val="en-GB"/>
        </w:rPr>
        <w:t xml:space="preserve">In order to </w:t>
      </w:r>
      <w:r w:rsidR="002A22AB" w:rsidRPr="003C2DA2">
        <w:rPr>
          <w:sz w:val="20"/>
          <w:szCs w:val="20"/>
          <w:lang w:val="en-GB"/>
        </w:rPr>
        <w:t>test</w:t>
      </w:r>
      <w:r w:rsidRPr="003C2DA2">
        <w:rPr>
          <w:sz w:val="20"/>
          <w:szCs w:val="20"/>
          <w:lang w:val="en-GB"/>
        </w:rPr>
        <w:t xml:space="preserve"> that the results of LRS method are </w:t>
      </w:r>
      <w:r w:rsidR="00E019DE" w:rsidRPr="003C2DA2">
        <w:rPr>
          <w:sz w:val="20"/>
          <w:szCs w:val="20"/>
          <w:lang w:val="en-GB"/>
        </w:rPr>
        <w:t>not overestimated, we did</w:t>
      </w:r>
      <w:r w:rsidRPr="003C2DA2">
        <w:rPr>
          <w:sz w:val="20"/>
          <w:szCs w:val="20"/>
          <w:lang w:val="en-GB"/>
        </w:rPr>
        <w:t xml:space="preserve"> cross validation by using cv.glmnet</w:t>
      </w:r>
      <w:r w:rsidR="00A96E45">
        <w:rPr>
          <w:sz w:val="20"/>
          <w:szCs w:val="20"/>
          <w:lang w:val="en-GB"/>
        </w:rPr>
        <w:t xml:space="preserve"> </w:t>
      </w:r>
      <w:r w:rsidRPr="003C2DA2">
        <w:rPr>
          <w:sz w:val="20"/>
          <w:szCs w:val="20"/>
          <w:lang w:val="en-GB"/>
        </w:rPr>
        <w:t xml:space="preserve">function of </w:t>
      </w:r>
      <w:r w:rsidR="00BD3439" w:rsidRPr="003C2DA2">
        <w:rPr>
          <w:sz w:val="20"/>
          <w:szCs w:val="20"/>
          <w:lang w:val="en-GB"/>
        </w:rPr>
        <w:t xml:space="preserve">glmnet </w:t>
      </w:r>
      <w:proofErr w:type="gramStart"/>
      <w:r w:rsidR="00BD3439" w:rsidRPr="003C2DA2">
        <w:rPr>
          <w:sz w:val="20"/>
          <w:szCs w:val="20"/>
          <w:lang w:val="en-GB"/>
        </w:rPr>
        <w:t>package</w:t>
      </w:r>
      <w:r w:rsidR="00195DD7" w:rsidRPr="003C2DA2">
        <w:rPr>
          <w:sz w:val="20"/>
          <w:szCs w:val="20"/>
          <w:lang w:val="en-GB"/>
        </w:rPr>
        <w:t>[</w:t>
      </w:r>
      <w:proofErr w:type="gramEnd"/>
      <w:r w:rsidR="00195DD7" w:rsidRPr="003C2DA2">
        <w:rPr>
          <w:sz w:val="20"/>
          <w:szCs w:val="20"/>
          <w:lang w:val="en-GB"/>
        </w:rPr>
        <w:t>9]</w:t>
      </w:r>
      <w:r w:rsidRPr="003C2DA2">
        <w:rPr>
          <w:sz w:val="20"/>
          <w:szCs w:val="20"/>
          <w:lang w:val="en-GB"/>
        </w:rPr>
        <w:t xml:space="preserve">. This function </w:t>
      </w:r>
      <w:r w:rsidR="00E019DE" w:rsidRPr="003C2DA2">
        <w:rPr>
          <w:sz w:val="20"/>
          <w:szCs w:val="20"/>
          <w:lang w:val="en-GB"/>
        </w:rPr>
        <w:t>retrieves the</w:t>
      </w:r>
      <w:r w:rsidR="003A1D8E" w:rsidRPr="003C2DA2">
        <w:rPr>
          <w:sz w:val="20"/>
          <w:szCs w:val="20"/>
          <w:lang w:val="en-GB"/>
        </w:rPr>
        <w:t xml:space="preserve"> cross validation </w:t>
      </w:r>
      <w:r w:rsidR="00E019DE" w:rsidRPr="003C2DA2">
        <w:rPr>
          <w:sz w:val="20"/>
          <w:szCs w:val="20"/>
          <w:lang w:val="en-GB"/>
        </w:rPr>
        <w:t xml:space="preserve">results (in our case, the AUC value) </w:t>
      </w:r>
      <w:r w:rsidR="003A1D8E" w:rsidRPr="003C2DA2">
        <w:rPr>
          <w:sz w:val="20"/>
          <w:szCs w:val="20"/>
          <w:lang w:val="en-GB"/>
        </w:rPr>
        <w:t xml:space="preserve">for different values of the regularization parameter </w:t>
      </w:r>
      <w:r w:rsidR="00E019DE" w:rsidRPr="003C2DA2">
        <w:rPr>
          <w:sz w:val="20"/>
          <w:szCs w:val="20"/>
          <w:lang w:val="en-GB"/>
        </w:rPr>
        <w:t>used in the model. Th</w:t>
      </w:r>
      <w:r w:rsidR="00F52A3A" w:rsidRPr="003C2DA2">
        <w:rPr>
          <w:sz w:val="20"/>
          <w:szCs w:val="20"/>
          <w:lang w:val="en-GB"/>
        </w:rPr>
        <w:t>e results are shown in figure S3</w:t>
      </w:r>
      <w:r w:rsidR="00E019DE" w:rsidRPr="003C2DA2">
        <w:rPr>
          <w:sz w:val="20"/>
          <w:szCs w:val="20"/>
          <w:lang w:val="en-GB"/>
        </w:rPr>
        <w:t>.</w:t>
      </w:r>
    </w:p>
    <w:p w14:paraId="2F5FB7A4" w14:textId="77777777" w:rsidR="00DB2EE9" w:rsidRDefault="00DB2EE9">
      <w:pPr>
        <w:autoSpaceDE w:val="0"/>
        <w:jc w:val="center"/>
        <w:rPr>
          <w:b/>
          <w:lang w:val="en-GB"/>
        </w:rPr>
      </w:pPr>
      <w:r>
        <w:rPr>
          <w:noProof/>
          <w:lang w:eastAsia="es-ES"/>
        </w:rPr>
        <w:drawing>
          <wp:inline distT="0" distB="0" distL="0" distR="0" wp14:anchorId="2B966EC4" wp14:editId="45241498">
            <wp:extent cx="4514850" cy="4109388"/>
            <wp:effectExtent l="19050" t="0" r="0" b="0"/>
            <wp:docPr id="5" name="Picture 1" descr="cid:image001.png@01CFBD6B.D59473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png@01CFBD6B.D59473A0"/>
                    <pic:cNvPicPr>
                      <a:picLocks noChangeAspect="1" noChangeArrowheads="1"/>
                    </pic:cNvPicPr>
                  </pic:nvPicPr>
                  <pic:blipFill>
                    <a:blip r:embed="rId11" r:link="rId12"/>
                    <a:srcRect/>
                    <a:stretch>
                      <a:fillRect/>
                    </a:stretch>
                  </pic:blipFill>
                  <pic:spPr bwMode="auto">
                    <a:xfrm>
                      <a:off x="0" y="0"/>
                      <a:ext cx="4514696" cy="4109248"/>
                    </a:xfrm>
                    <a:prstGeom prst="rect">
                      <a:avLst/>
                    </a:prstGeom>
                    <a:noFill/>
                    <a:ln w="9525">
                      <a:noFill/>
                      <a:miter lim="800000"/>
                      <a:headEnd/>
                      <a:tailEnd/>
                    </a:ln>
                  </pic:spPr>
                </pic:pic>
              </a:graphicData>
            </a:graphic>
          </wp:inline>
        </w:drawing>
      </w:r>
    </w:p>
    <w:p w14:paraId="0614DDA2" w14:textId="7520052E" w:rsidR="00DB2EE9" w:rsidRDefault="00DB64F2">
      <w:pPr>
        <w:autoSpaceDE w:val="0"/>
        <w:ind w:left="851" w:right="707"/>
        <w:jc w:val="both"/>
        <w:rPr>
          <w:b/>
          <w:lang w:val="en-GB"/>
        </w:rPr>
      </w:pPr>
      <w:r>
        <w:rPr>
          <w:b/>
          <w:lang w:val="en-GB"/>
        </w:rPr>
        <w:t>Figure S3</w:t>
      </w:r>
      <w:r w:rsidR="00E019DE">
        <w:rPr>
          <w:b/>
          <w:lang w:val="en-GB"/>
        </w:rPr>
        <w:t xml:space="preserve">. </w:t>
      </w:r>
      <w:r w:rsidR="00BD3439" w:rsidRPr="00BD3439">
        <w:rPr>
          <w:sz w:val="20"/>
          <w:lang w:val="en-GB"/>
        </w:rPr>
        <w:t>Cross Validation results obtained with cv.glmnet of R package glmnet. The figure shows the obtained AUC values for the different values of the regularization parameter used in the cross validation.</w:t>
      </w:r>
    </w:p>
    <w:p w14:paraId="6987352A" w14:textId="145E9726" w:rsidR="00B95612" w:rsidRDefault="00B95612">
      <w:pPr>
        <w:jc w:val="both"/>
        <w:rPr>
          <w:sz w:val="20"/>
          <w:szCs w:val="20"/>
          <w:lang w:val="en-GB"/>
        </w:rPr>
      </w:pPr>
      <w:r w:rsidRPr="003C2DA2">
        <w:rPr>
          <w:sz w:val="20"/>
          <w:szCs w:val="20"/>
          <w:lang w:val="en-GB"/>
        </w:rPr>
        <w:t>The LRS results shown in the paper have been estimated using the lowest regularization parameter. Thus, the AUC shown in the manuscript is comparable to the AUC for th</w:t>
      </w:r>
      <w:r w:rsidR="00F52A3A" w:rsidRPr="003C2DA2">
        <w:rPr>
          <w:sz w:val="20"/>
          <w:szCs w:val="20"/>
          <w:lang w:val="en-GB"/>
        </w:rPr>
        <w:t>e lowest Lambda in the figure S3</w:t>
      </w:r>
      <w:r w:rsidRPr="003C2DA2">
        <w:rPr>
          <w:sz w:val="20"/>
          <w:szCs w:val="20"/>
          <w:lang w:val="en-GB"/>
        </w:rPr>
        <w:t>. Both values are very similar (0.84 vs. 0.836 respectively). Th</w:t>
      </w:r>
      <w:r w:rsidR="00E55C96" w:rsidRPr="003C2DA2">
        <w:rPr>
          <w:sz w:val="20"/>
          <w:szCs w:val="20"/>
          <w:lang w:val="en-GB"/>
        </w:rPr>
        <w:t>is is a proof</w:t>
      </w:r>
      <w:r w:rsidRPr="003C2DA2">
        <w:rPr>
          <w:sz w:val="20"/>
          <w:szCs w:val="20"/>
          <w:lang w:val="en-GB"/>
        </w:rPr>
        <w:t xml:space="preserve"> that the model is </w:t>
      </w:r>
      <w:r w:rsidR="00E55C96" w:rsidRPr="003C2DA2">
        <w:rPr>
          <w:sz w:val="20"/>
          <w:szCs w:val="20"/>
          <w:lang w:val="en-GB"/>
        </w:rPr>
        <w:t xml:space="preserve">not </w:t>
      </w:r>
      <w:r w:rsidRPr="003C2DA2">
        <w:rPr>
          <w:sz w:val="20"/>
          <w:szCs w:val="20"/>
          <w:lang w:val="en-GB"/>
        </w:rPr>
        <w:t>over estimating the experimentally validated database.</w:t>
      </w:r>
    </w:p>
    <w:p w14:paraId="0876F9D6" w14:textId="77777777" w:rsidR="003C2DA2" w:rsidRPr="003C2DA2" w:rsidRDefault="003C2DA2">
      <w:pPr>
        <w:jc w:val="both"/>
        <w:rPr>
          <w:sz w:val="20"/>
          <w:szCs w:val="20"/>
          <w:lang w:val="en-GB"/>
        </w:rPr>
      </w:pPr>
    </w:p>
    <w:p w14:paraId="030F77A2" w14:textId="77777777" w:rsidR="00DB2EE9" w:rsidRDefault="00DB2EE9" w:rsidP="00DB2EE9">
      <w:pPr>
        <w:pStyle w:val="Ttulo1"/>
        <w:numPr>
          <w:ilvl w:val="0"/>
          <w:numId w:val="8"/>
        </w:numPr>
        <w:rPr>
          <w:color w:val="000000" w:themeColor="text1"/>
          <w:sz w:val="24"/>
          <w:szCs w:val="24"/>
          <w:lang w:val="en-US"/>
        </w:rPr>
      </w:pPr>
      <w:r w:rsidRPr="00DB2EE9">
        <w:rPr>
          <w:color w:val="000000" w:themeColor="text1"/>
          <w:sz w:val="24"/>
          <w:szCs w:val="24"/>
          <w:lang w:val="en-US"/>
        </w:rPr>
        <w:lastRenderedPageBreak/>
        <w:t xml:space="preserve">Comparison with other </w:t>
      </w:r>
      <w:r w:rsidR="00A92072">
        <w:rPr>
          <w:color w:val="000000" w:themeColor="text1"/>
          <w:sz w:val="24"/>
          <w:szCs w:val="24"/>
          <w:lang w:val="en-US"/>
        </w:rPr>
        <w:t xml:space="preserve">integration </w:t>
      </w:r>
      <w:r w:rsidRPr="00DB2EE9">
        <w:rPr>
          <w:color w:val="000000" w:themeColor="text1"/>
          <w:sz w:val="24"/>
          <w:szCs w:val="24"/>
          <w:lang w:val="en-US"/>
        </w:rPr>
        <w:t>methods</w:t>
      </w:r>
    </w:p>
    <w:p w14:paraId="036D407F" w14:textId="77777777" w:rsidR="002D0140" w:rsidRPr="002D0140" w:rsidRDefault="002D0140" w:rsidP="002D0140">
      <w:pPr>
        <w:rPr>
          <w:lang w:val="en-US"/>
        </w:rPr>
      </w:pPr>
    </w:p>
    <w:p w14:paraId="114FF5EC" w14:textId="71FFA82D" w:rsidR="004F642F" w:rsidRPr="003C2DA2" w:rsidRDefault="004F642F" w:rsidP="00A96E45">
      <w:pPr>
        <w:jc w:val="both"/>
        <w:rPr>
          <w:sz w:val="20"/>
          <w:szCs w:val="20"/>
          <w:lang w:val="en-US"/>
        </w:rPr>
      </w:pPr>
      <w:r w:rsidRPr="003C2DA2">
        <w:rPr>
          <w:sz w:val="20"/>
          <w:szCs w:val="20"/>
          <w:lang w:val="en-US"/>
        </w:rPr>
        <w:t>In the main manuscript we have used for the comparison the two most used integration and straightforward approaches: the union and the intersection.</w:t>
      </w:r>
      <w:r w:rsidR="00DB64F2" w:rsidRPr="003C2DA2">
        <w:rPr>
          <w:sz w:val="20"/>
          <w:szCs w:val="20"/>
          <w:lang w:val="en-US"/>
        </w:rPr>
        <w:t xml:space="preserve"> </w:t>
      </w:r>
      <w:r w:rsidRPr="003C2DA2">
        <w:rPr>
          <w:sz w:val="20"/>
          <w:szCs w:val="20"/>
          <w:lang w:val="en-US"/>
        </w:rPr>
        <w:t>Although a full comparison with all available methods would be ideal, this is not always possible for several reasons:</w:t>
      </w:r>
    </w:p>
    <w:p w14:paraId="439A2888" w14:textId="77777777" w:rsidR="004F642F" w:rsidRPr="003C2DA2" w:rsidRDefault="004F642F" w:rsidP="00A96E45">
      <w:pPr>
        <w:pStyle w:val="Prrafodelista"/>
        <w:numPr>
          <w:ilvl w:val="0"/>
          <w:numId w:val="20"/>
        </w:numPr>
        <w:jc w:val="both"/>
        <w:rPr>
          <w:sz w:val="20"/>
          <w:szCs w:val="20"/>
          <w:lang w:val="en-US"/>
        </w:rPr>
      </w:pPr>
      <w:r w:rsidRPr="003C2DA2">
        <w:rPr>
          <w:sz w:val="20"/>
          <w:szCs w:val="20"/>
          <w:lang w:val="en-US"/>
        </w:rPr>
        <w:t xml:space="preserve">The idea in this contribution is to use the largest amount of individual prediction methods and databases available and therefore the integration needs to be performed with the same databases and algorithms to make a fair comparison. Most of the integration approaches that we cite in the paper use only a subset of the databases and this would make the comparison very unfair. </w:t>
      </w:r>
    </w:p>
    <w:p w14:paraId="0C11B0C7" w14:textId="77777777" w:rsidR="004F642F" w:rsidRPr="003C2DA2" w:rsidRDefault="004F642F" w:rsidP="00A96E45">
      <w:pPr>
        <w:pStyle w:val="Prrafodelista"/>
        <w:numPr>
          <w:ilvl w:val="0"/>
          <w:numId w:val="20"/>
        </w:numPr>
        <w:jc w:val="both"/>
        <w:rPr>
          <w:sz w:val="20"/>
          <w:szCs w:val="20"/>
          <w:lang w:val="en-US"/>
        </w:rPr>
      </w:pPr>
      <w:r w:rsidRPr="003C2DA2">
        <w:rPr>
          <w:sz w:val="20"/>
          <w:szCs w:val="20"/>
          <w:lang w:val="en-US"/>
        </w:rPr>
        <w:t xml:space="preserve">Availability of the code or data: most of these methods do not provide a full code we can run and modify or the full interactions data, Therefore, a full comparison is in some cases virtually impossible. In details:  </w:t>
      </w:r>
    </w:p>
    <w:p w14:paraId="1DB7897A" w14:textId="77777777" w:rsidR="004F642F" w:rsidRPr="003C2DA2" w:rsidRDefault="004F642F" w:rsidP="00A96E45">
      <w:pPr>
        <w:pStyle w:val="Prrafodelista"/>
        <w:numPr>
          <w:ilvl w:val="1"/>
          <w:numId w:val="20"/>
        </w:numPr>
        <w:jc w:val="both"/>
        <w:rPr>
          <w:sz w:val="20"/>
          <w:szCs w:val="20"/>
          <w:lang w:val="en-US"/>
        </w:rPr>
      </w:pPr>
      <w:r w:rsidRPr="003C2DA2">
        <w:rPr>
          <w:sz w:val="20"/>
          <w:szCs w:val="20"/>
          <w:lang w:val="en-US"/>
        </w:rPr>
        <w:t xml:space="preserve">GenMiR3, Bayesian Graphical Method and ComiR are focused in extracting the main interactions that take place in a particular experiment, i.e. their results are tailored to each experiment due to the expression data used. Thus, their predictions are not universal and cannot be applied to other experiments. </w:t>
      </w:r>
    </w:p>
    <w:p w14:paraId="2521D63A" w14:textId="45A51284" w:rsidR="004F642F" w:rsidRPr="003C2DA2" w:rsidRDefault="004F642F" w:rsidP="00A96E45">
      <w:pPr>
        <w:pStyle w:val="Prrafodelista"/>
        <w:numPr>
          <w:ilvl w:val="1"/>
          <w:numId w:val="20"/>
        </w:numPr>
        <w:jc w:val="both"/>
        <w:rPr>
          <w:sz w:val="20"/>
          <w:szCs w:val="20"/>
          <w:lang w:val="en-US"/>
        </w:rPr>
      </w:pPr>
      <w:r w:rsidRPr="003C2DA2">
        <w:rPr>
          <w:sz w:val="20"/>
          <w:szCs w:val="20"/>
          <w:lang w:val="en-US"/>
        </w:rPr>
        <w:t>The link indicated in the paper of B</w:t>
      </w:r>
      <w:r w:rsidR="00A96E45" w:rsidRPr="003C2DA2">
        <w:rPr>
          <w:sz w:val="20"/>
          <w:szCs w:val="20"/>
          <w:lang w:val="en-US"/>
        </w:rPr>
        <w:t>c</w:t>
      </w:r>
      <w:r w:rsidRPr="003C2DA2">
        <w:rPr>
          <w:sz w:val="20"/>
          <w:szCs w:val="20"/>
          <w:lang w:val="en-US"/>
        </w:rPr>
        <w:t>micrO</w:t>
      </w:r>
      <w:r w:rsidR="00A96E45">
        <w:rPr>
          <w:sz w:val="20"/>
          <w:szCs w:val="20"/>
          <w:lang w:val="en-US"/>
        </w:rPr>
        <w:t xml:space="preserve"> </w:t>
      </w:r>
      <w:r w:rsidRPr="003C2DA2">
        <w:rPr>
          <w:sz w:val="20"/>
          <w:szCs w:val="20"/>
          <w:lang w:val="en-US"/>
        </w:rPr>
        <w:t xml:space="preserve">seems to be broken. </w:t>
      </w:r>
    </w:p>
    <w:p w14:paraId="1E243ECC" w14:textId="77777777" w:rsidR="004F642F" w:rsidRPr="003C2DA2" w:rsidRDefault="004F642F" w:rsidP="00A96E45">
      <w:pPr>
        <w:pStyle w:val="Prrafodelista"/>
        <w:numPr>
          <w:ilvl w:val="1"/>
          <w:numId w:val="20"/>
        </w:numPr>
        <w:jc w:val="both"/>
        <w:rPr>
          <w:sz w:val="20"/>
          <w:szCs w:val="20"/>
          <w:lang w:val="en-US"/>
        </w:rPr>
      </w:pPr>
      <w:r w:rsidRPr="003C2DA2">
        <w:rPr>
          <w:sz w:val="20"/>
          <w:szCs w:val="20"/>
          <w:lang w:val="en-US"/>
        </w:rPr>
        <w:t xml:space="preserve">There is no downloadable code for ExprTarget. There is, however, a downloadable database of ExprTarget results called ExprTargetDP. </w:t>
      </w:r>
    </w:p>
    <w:p w14:paraId="6F89D5C6" w14:textId="5F25D946" w:rsidR="002D0140" w:rsidRPr="003C2DA2" w:rsidRDefault="004F642F" w:rsidP="00A96E45">
      <w:pPr>
        <w:pStyle w:val="Prrafodelista"/>
        <w:numPr>
          <w:ilvl w:val="1"/>
          <w:numId w:val="20"/>
        </w:numPr>
        <w:jc w:val="both"/>
        <w:rPr>
          <w:sz w:val="20"/>
          <w:szCs w:val="20"/>
          <w:lang w:val="en-US"/>
        </w:rPr>
      </w:pPr>
      <w:r w:rsidRPr="003C2DA2">
        <w:rPr>
          <w:sz w:val="20"/>
          <w:szCs w:val="20"/>
          <w:lang w:val="en-US"/>
        </w:rPr>
        <w:t>We found that the Ranking Aggregation method is the only one with available code (in the topklists package in R http://topklists.r-forge.r-</w:t>
      </w:r>
      <w:proofErr w:type="gramStart"/>
      <w:r w:rsidRPr="003C2DA2">
        <w:rPr>
          <w:sz w:val="20"/>
          <w:szCs w:val="20"/>
          <w:lang w:val="en-US"/>
        </w:rPr>
        <w:t>project.org )</w:t>
      </w:r>
      <w:proofErr w:type="gramEnd"/>
      <w:r w:rsidRPr="003C2DA2">
        <w:rPr>
          <w:sz w:val="20"/>
          <w:szCs w:val="20"/>
          <w:lang w:val="en-US"/>
        </w:rPr>
        <w:t xml:space="preserve">. However, </w:t>
      </w:r>
      <w:r w:rsidR="002D0140" w:rsidRPr="003C2DA2">
        <w:rPr>
          <w:sz w:val="20"/>
          <w:szCs w:val="20"/>
          <w:lang w:val="en-US"/>
        </w:rPr>
        <w:t>when using the f</w:t>
      </w:r>
      <w:r w:rsidR="00783CF9" w:rsidRPr="003C2DA2">
        <w:rPr>
          <w:sz w:val="20"/>
          <w:szCs w:val="20"/>
          <w:lang w:val="en-US"/>
        </w:rPr>
        <w:t>u</w:t>
      </w:r>
      <w:r w:rsidR="002D0140" w:rsidRPr="003C2DA2">
        <w:rPr>
          <w:sz w:val="20"/>
          <w:szCs w:val="20"/>
          <w:lang w:val="en-US"/>
        </w:rPr>
        <w:t xml:space="preserve">ll set of interactions, we experienced severe memory </w:t>
      </w:r>
      <w:r w:rsidR="003952C8" w:rsidRPr="003C2DA2">
        <w:rPr>
          <w:sz w:val="20"/>
          <w:szCs w:val="20"/>
          <w:lang w:val="en-US"/>
        </w:rPr>
        <w:t>issues, which</w:t>
      </w:r>
      <w:r w:rsidR="002D0140" w:rsidRPr="003C2DA2">
        <w:rPr>
          <w:sz w:val="20"/>
          <w:szCs w:val="20"/>
          <w:lang w:val="en-US"/>
        </w:rPr>
        <w:t xml:space="preserve"> made the analysis impossible.</w:t>
      </w:r>
    </w:p>
    <w:p w14:paraId="15DAF994" w14:textId="77777777" w:rsidR="004F642F" w:rsidRPr="003C2DA2" w:rsidRDefault="00DB0C2F" w:rsidP="00A96E45">
      <w:pPr>
        <w:pStyle w:val="Prrafodelista"/>
        <w:numPr>
          <w:ilvl w:val="0"/>
          <w:numId w:val="20"/>
        </w:numPr>
        <w:jc w:val="both"/>
        <w:rPr>
          <w:sz w:val="20"/>
          <w:szCs w:val="20"/>
          <w:lang w:val="en-US"/>
        </w:rPr>
      </w:pPr>
      <w:r w:rsidRPr="003C2DA2">
        <w:rPr>
          <w:sz w:val="20"/>
          <w:szCs w:val="20"/>
          <w:lang w:val="en-US"/>
        </w:rPr>
        <w:t xml:space="preserve">Lack </w:t>
      </w:r>
      <w:r w:rsidR="005E3750" w:rsidRPr="003C2DA2">
        <w:rPr>
          <w:sz w:val="20"/>
          <w:szCs w:val="20"/>
          <w:lang w:val="en-US"/>
        </w:rPr>
        <w:t xml:space="preserve">of simple ways </w:t>
      </w:r>
      <w:r w:rsidR="004F642F" w:rsidRPr="003C2DA2">
        <w:rPr>
          <w:sz w:val="20"/>
          <w:szCs w:val="20"/>
          <w:lang w:val="en-US"/>
        </w:rPr>
        <w:t xml:space="preserve">to reproduce and calculate these results several times. </w:t>
      </w:r>
    </w:p>
    <w:p w14:paraId="0CA564EE" w14:textId="68C42E6A" w:rsidR="00DB2EE9" w:rsidRPr="003C2DA2" w:rsidRDefault="005E651A" w:rsidP="00B15206">
      <w:pPr>
        <w:jc w:val="both"/>
        <w:rPr>
          <w:sz w:val="20"/>
          <w:szCs w:val="20"/>
          <w:lang w:val="en-GB"/>
        </w:rPr>
      </w:pPr>
      <w:r w:rsidRPr="003C2DA2">
        <w:rPr>
          <w:sz w:val="20"/>
          <w:szCs w:val="20"/>
          <w:lang w:val="en-US"/>
        </w:rPr>
        <w:t xml:space="preserve">Despite of our efforts, only </w:t>
      </w:r>
      <w:r w:rsidR="004F642F" w:rsidRPr="003C2DA2">
        <w:rPr>
          <w:sz w:val="20"/>
          <w:szCs w:val="20"/>
          <w:lang w:val="en-US"/>
        </w:rPr>
        <w:t xml:space="preserve">ExprTargetDB could be included in the comparison. However, the following must be taken into account. First, the model uses expression data for database combination. As we showed in our previous </w:t>
      </w:r>
      <w:r w:rsidR="008E67D9" w:rsidRPr="003C2DA2">
        <w:rPr>
          <w:sz w:val="20"/>
          <w:szCs w:val="20"/>
          <w:lang w:val="en-US"/>
        </w:rPr>
        <w:t>publication [</w:t>
      </w:r>
      <w:r w:rsidR="00195DD7" w:rsidRPr="003C2DA2">
        <w:rPr>
          <w:sz w:val="20"/>
          <w:szCs w:val="20"/>
          <w:lang w:val="en-US"/>
        </w:rPr>
        <w:t>10]</w:t>
      </w:r>
      <w:r w:rsidR="004F642F" w:rsidRPr="003C2DA2">
        <w:rPr>
          <w:sz w:val="20"/>
          <w:szCs w:val="20"/>
          <w:lang w:val="en-US"/>
        </w:rPr>
        <w:t xml:space="preserve">, adding expression data to sequence-based prediction enriches the results in </w:t>
      </w:r>
      <w:proofErr w:type="gramStart"/>
      <w:r w:rsidR="004F642F" w:rsidRPr="003C2DA2">
        <w:rPr>
          <w:sz w:val="20"/>
          <w:szCs w:val="20"/>
          <w:lang w:val="en-US"/>
        </w:rPr>
        <w:t>experimentally-validated</w:t>
      </w:r>
      <w:proofErr w:type="gramEnd"/>
      <w:r w:rsidR="004F642F" w:rsidRPr="003C2DA2">
        <w:rPr>
          <w:sz w:val="20"/>
          <w:szCs w:val="20"/>
          <w:lang w:val="en-US"/>
        </w:rPr>
        <w:t xml:space="preserve"> interactions. Second, ExprTarget only </w:t>
      </w:r>
      <w:r w:rsidR="00B15206" w:rsidRPr="003C2DA2">
        <w:rPr>
          <w:sz w:val="20"/>
          <w:szCs w:val="20"/>
          <w:lang w:val="en-US"/>
        </w:rPr>
        <w:t>uses</w:t>
      </w:r>
      <w:r w:rsidR="00A96E45">
        <w:rPr>
          <w:sz w:val="20"/>
          <w:szCs w:val="20"/>
          <w:lang w:val="en-US"/>
        </w:rPr>
        <w:t xml:space="preserve"> </w:t>
      </w:r>
      <w:bookmarkStart w:id="7" w:name="_GoBack"/>
      <w:bookmarkEnd w:id="7"/>
      <w:proofErr w:type="gramStart"/>
      <w:r w:rsidR="004F642F" w:rsidRPr="003C2DA2">
        <w:rPr>
          <w:sz w:val="20"/>
          <w:szCs w:val="20"/>
          <w:lang w:val="en-US"/>
        </w:rPr>
        <w:t>miRanda</w:t>
      </w:r>
      <w:proofErr w:type="gramEnd"/>
      <w:r w:rsidR="004F642F" w:rsidRPr="003C2DA2">
        <w:rPr>
          <w:sz w:val="20"/>
          <w:szCs w:val="20"/>
          <w:lang w:val="en-US"/>
        </w:rPr>
        <w:t>, PicTar and TargetScan databases</w:t>
      </w:r>
      <w:r w:rsidR="00B15206" w:rsidRPr="003C2DA2">
        <w:rPr>
          <w:sz w:val="20"/>
          <w:szCs w:val="20"/>
          <w:lang w:val="en-US"/>
        </w:rPr>
        <w:t xml:space="preserve"> while our approaches use many others</w:t>
      </w:r>
      <w:r w:rsidR="004F642F" w:rsidRPr="003C2DA2">
        <w:rPr>
          <w:sz w:val="20"/>
          <w:szCs w:val="20"/>
          <w:lang w:val="en-US"/>
        </w:rPr>
        <w:t xml:space="preserve">. A fair comparison would require all methods to be run under the same conditions: adding or not expression data and including the same set of interactions. In any case, even if the comparison is not totally equal, we </w:t>
      </w:r>
      <w:r w:rsidR="00B15206" w:rsidRPr="003C2DA2">
        <w:rPr>
          <w:sz w:val="20"/>
          <w:szCs w:val="20"/>
          <w:lang w:val="en-US"/>
        </w:rPr>
        <w:t>evaluated</w:t>
      </w:r>
      <w:r w:rsidR="00783CF9" w:rsidRPr="003C2DA2">
        <w:rPr>
          <w:sz w:val="20"/>
          <w:szCs w:val="20"/>
          <w:lang w:val="en-US"/>
        </w:rPr>
        <w:t xml:space="preserve"> </w:t>
      </w:r>
      <w:r w:rsidR="004F642F" w:rsidRPr="003C2DA2">
        <w:rPr>
          <w:sz w:val="20"/>
          <w:szCs w:val="20"/>
          <w:lang w:val="en-US"/>
        </w:rPr>
        <w:t>ExprTarget</w:t>
      </w:r>
      <w:r w:rsidR="00B15206" w:rsidRPr="003C2DA2">
        <w:rPr>
          <w:sz w:val="20"/>
          <w:szCs w:val="20"/>
          <w:lang w:val="en-US"/>
        </w:rPr>
        <w:t xml:space="preserve"> and the </w:t>
      </w:r>
      <w:r w:rsidR="006B486B" w:rsidRPr="003C2DA2">
        <w:rPr>
          <w:sz w:val="20"/>
          <w:szCs w:val="20"/>
          <w:lang w:val="en-GB"/>
        </w:rPr>
        <w:t>results are shown in figures S4 and S5</w:t>
      </w:r>
      <w:r w:rsidR="00EA395F" w:rsidRPr="003C2DA2">
        <w:rPr>
          <w:sz w:val="20"/>
          <w:szCs w:val="20"/>
          <w:lang w:val="en-GB"/>
        </w:rPr>
        <w:t xml:space="preserve"> below.</w:t>
      </w:r>
    </w:p>
    <w:p w14:paraId="401DC0D9" w14:textId="77777777" w:rsidR="00507C98" w:rsidRPr="003C2DA2" w:rsidRDefault="00645359" w:rsidP="00B15206">
      <w:pPr>
        <w:jc w:val="both"/>
        <w:rPr>
          <w:sz w:val="20"/>
          <w:szCs w:val="20"/>
          <w:lang w:val="en-GB"/>
        </w:rPr>
      </w:pPr>
      <w:r w:rsidRPr="003C2DA2">
        <w:rPr>
          <w:sz w:val="20"/>
          <w:szCs w:val="20"/>
          <w:lang w:val="en-GB"/>
        </w:rPr>
        <w:t xml:space="preserve">From the </w:t>
      </w:r>
      <w:r w:rsidR="00507C98" w:rsidRPr="003C2DA2">
        <w:rPr>
          <w:sz w:val="20"/>
          <w:szCs w:val="20"/>
          <w:lang w:val="en-GB"/>
        </w:rPr>
        <w:t xml:space="preserve">results we can conclude that ExprTarget seems to score very well those interactions that are experimentally validated, however, its performance decreases drastically with the score. The AUC of the ROC curve reflects that it does not perform better than our proposal with the same data. The PC curve, however, shows a drastic improvement over all methods, which it is explained by the dominant effect of the first interactions, most of them experimentally validated. </w:t>
      </w:r>
    </w:p>
    <w:p w14:paraId="507C1C1F" w14:textId="77777777" w:rsidR="00507C98" w:rsidRPr="00507C98" w:rsidRDefault="00507C98" w:rsidP="00B15206">
      <w:pPr>
        <w:jc w:val="both"/>
        <w:rPr>
          <w:lang w:val="en-GB"/>
        </w:rPr>
      </w:pPr>
    </w:p>
    <w:p w14:paraId="444FC28E" w14:textId="77777777" w:rsidR="008A15FA" w:rsidRDefault="008A15FA" w:rsidP="00DB2EE9">
      <w:pPr>
        <w:rPr>
          <w:lang w:val="en-GB"/>
        </w:rPr>
      </w:pPr>
      <w:r>
        <w:rPr>
          <w:noProof/>
          <w:lang w:eastAsia="es-ES"/>
        </w:rPr>
        <w:lastRenderedPageBreak/>
        <w:drawing>
          <wp:inline distT="0" distB="0" distL="0" distR="0" wp14:anchorId="1436D853" wp14:editId="1715981C">
            <wp:extent cx="6390005" cy="4790600"/>
            <wp:effectExtent l="0" t="0" r="0" b="0"/>
            <wp:docPr id="1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90005" cy="4790600"/>
                    </a:xfrm>
                    <a:prstGeom prst="rect">
                      <a:avLst/>
                    </a:prstGeom>
                    <a:noFill/>
                    <a:ln>
                      <a:noFill/>
                    </a:ln>
                  </pic:spPr>
                </pic:pic>
              </a:graphicData>
            </a:graphic>
          </wp:inline>
        </w:drawing>
      </w:r>
    </w:p>
    <w:p w14:paraId="42E78DA3" w14:textId="259BE19C" w:rsidR="00372998" w:rsidRPr="003C2DA2" w:rsidRDefault="006B486B" w:rsidP="00372998">
      <w:pPr>
        <w:ind w:left="851" w:right="707"/>
        <w:rPr>
          <w:sz w:val="20"/>
          <w:szCs w:val="20"/>
          <w:lang w:val="en-GB"/>
        </w:rPr>
      </w:pPr>
      <w:r w:rsidRPr="003C2DA2">
        <w:rPr>
          <w:b/>
          <w:sz w:val="20"/>
          <w:szCs w:val="20"/>
          <w:lang w:val="en-GB"/>
        </w:rPr>
        <w:t>Figure S4</w:t>
      </w:r>
      <w:r w:rsidR="00372998" w:rsidRPr="003C2DA2">
        <w:rPr>
          <w:b/>
          <w:sz w:val="20"/>
          <w:szCs w:val="20"/>
          <w:lang w:val="en-GB"/>
        </w:rPr>
        <w:t>.</w:t>
      </w:r>
      <w:r w:rsidR="00372998" w:rsidRPr="003C2DA2">
        <w:rPr>
          <w:sz w:val="20"/>
          <w:szCs w:val="20"/>
          <w:lang w:val="en-GB"/>
        </w:rPr>
        <w:t xml:space="preserve"> ROC curves for WSP, LRS and ExprTarget as well as for the databases used in the combination.</w:t>
      </w:r>
    </w:p>
    <w:p w14:paraId="48318E11" w14:textId="77777777" w:rsidR="00DF4306" w:rsidRDefault="00DF4306" w:rsidP="00372998">
      <w:pPr>
        <w:ind w:left="851" w:right="707"/>
        <w:rPr>
          <w:lang w:val="en-GB"/>
        </w:rPr>
      </w:pPr>
    </w:p>
    <w:p w14:paraId="3023F293" w14:textId="77777777" w:rsidR="00DF4306" w:rsidRDefault="00DF4306" w:rsidP="00DF4306">
      <w:pPr>
        <w:ind w:right="707"/>
        <w:rPr>
          <w:lang w:val="en-GB"/>
        </w:rPr>
      </w:pPr>
      <w:r>
        <w:rPr>
          <w:noProof/>
          <w:lang w:eastAsia="es-ES"/>
        </w:rPr>
        <w:lastRenderedPageBreak/>
        <w:drawing>
          <wp:inline distT="0" distB="0" distL="0" distR="0" wp14:anchorId="3279273D" wp14:editId="6CE32A6C">
            <wp:extent cx="6390005" cy="4260215"/>
            <wp:effectExtent l="19050" t="0" r="0" b="0"/>
            <wp:docPr id="1" name="Picture 0" descr="Precision_reviewers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cision_reviewersS7.png"/>
                    <pic:cNvPicPr/>
                  </pic:nvPicPr>
                  <pic:blipFill>
                    <a:blip r:embed="rId14"/>
                    <a:stretch>
                      <a:fillRect/>
                    </a:stretch>
                  </pic:blipFill>
                  <pic:spPr>
                    <a:xfrm>
                      <a:off x="0" y="0"/>
                      <a:ext cx="6390005" cy="4260215"/>
                    </a:xfrm>
                    <a:prstGeom prst="rect">
                      <a:avLst/>
                    </a:prstGeom>
                  </pic:spPr>
                </pic:pic>
              </a:graphicData>
            </a:graphic>
          </wp:inline>
        </w:drawing>
      </w:r>
    </w:p>
    <w:p w14:paraId="077841CB" w14:textId="575B2BC1" w:rsidR="00372998" w:rsidRPr="003C2DA2" w:rsidRDefault="006B486B" w:rsidP="003C2DA2">
      <w:pPr>
        <w:ind w:left="851" w:right="707"/>
        <w:rPr>
          <w:sz w:val="20"/>
          <w:szCs w:val="20"/>
          <w:lang w:val="en-GB"/>
        </w:rPr>
      </w:pPr>
      <w:r w:rsidRPr="003C2DA2">
        <w:rPr>
          <w:b/>
          <w:sz w:val="20"/>
          <w:szCs w:val="20"/>
          <w:lang w:val="en-GB"/>
        </w:rPr>
        <w:t>Figure S5</w:t>
      </w:r>
      <w:r w:rsidR="00DF4306" w:rsidRPr="003C2DA2">
        <w:rPr>
          <w:b/>
          <w:sz w:val="20"/>
          <w:szCs w:val="20"/>
          <w:lang w:val="en-GB"/>
        </w:rPr>
        <w:t>.</w:t>
      </w:r>
      <w:r w:rsidR="00DF4306" w:rsidRPr="003C2DA2">
        <w:rPr>
          <w:sz w:val="20"/>
          <w:szCs w:val="20"/>
          <w:lang w:val="en-GB"/>
        </w:rPr>
        <w:t xml:space="preserve"> Precision curves for WSP, LRS and ExprTarget as well as for the databases used in the combination.</w:t>
      </w:r>
    </w:p>
    <w:p w14:paraId="2B80CE35" w14:textId="77777777" w:rsidR="008F1911" w:rsidRPr="00B168F5" w:rsidRDefault="0027340E" w:rsidP="007F413C">
      <w:pPr>
        <w:pStyle w:val="Ttulo1"/>
        <w:numPr>
          <w:ilvl w:val="0"/>
          <w:numId w:val="8"/>
        </w:numPr>
        <w:divId w:val="1048140865"/>
        <w:rPr>
          <w:color w:val="000000" w:themeColor="text1"/>
          <w:sz w:val="24"/>
          <w:szCs w:val="24"/>
          <w:lang w:val="en-US"/>
        </w:rPr>
      </w:pPr>
      <w:bookmarkStart w:id="8" w:name="_Toc248312007"/>
      <w:r w:rsidRPr="00B168F5">
        <w:rPr>
          <w:color w:val="000000" w:themeColor="text1"/>
          <w:sz w:val="24"/>
          <w:szCs w:val="24"/>
          <w:lang w:val="en-US"/>
        </w:rPr>
        <w:t>Supplementary References</w:t>
      </w:r>
      <w:bookmarkEnd w:id="8"/>
    </w:p>
    <w:p w14:paraId="07738958" w14:textId="77777777" w:rsidR="008D1CE4" w:rsidRPr="008D1CE4" w:rsidRDefault="008D1CE4" w:rsidP="008D1CE4">
      <w:pPr>
        <w:divId w:val="1048140865"/>
      </w:pPr>
    </w:p>
    <w:p w14:paraId="7668B062" w14:textId="77777777" w:rsidR="00A84935" w:rsidRPr="0045390F" w:rsidRDefault="00ED5710">
      <w:pPr>
        <w:pStyle w:val="NormalWeb"/>
        <w:divId w:val="780224058"/>
        <w:rPr>
          <w:noProof/>
          <w:lang w:val="en-US"/>
        </w:rPr>
      </w:pPr>
      <w:r>
        <w:fldChar w:fldCharType="begin" w:fldLock="1"/>
      </w:r>
      <w:r w:rsidR="00296B7F" w:rsidRPr="0045390F">
        <w:rPr>
          <w:lang w:val="en-US"/>
        </w:rPr>
        <w:instrText xml:space="preserve">ADDIN Mendeley Bibliography CSL_BIBLIOGRAPHY </w:instrText>
      </w:r>
      <w:r>
        <w:fldChar w:fldCharType="separate"/>
      </w:r>
      <w:r w:rsidR="00A84935" w:rsidRPr="0045390F">
        <w:rPr>
          <w:noProof/>
          <w:lang w:val="en-US"/>
        </w:rPr>
        <w:t xml:space="preserve">1. Lin S, Ding J: </w:t>
      </w:r>
      <w:r w:rsidR="00A84935" w:rsidRPr="0045390F">
        <w:rPr>
          <w:b/>
          <w:bCs/>
          <w:noProof/>
          <w:lang w:val="en-US"/>
        </w:rPr>
        <w:t>Integration of ranked lists via cross entropy Monte Carlo with applications to mRNA and microRNA Studies.</w:t>
      </w:r>
      <w:r w:rsidR="00A84935" w:rsidRPr="0045390F">
        <w:rPr>
          <w:i/>
          <w:iCs/>
          <w:noProof/>
          <w:lang w:val="en-US"/>
        </w:rPr>
        <w:t>Biometrics</w:t>
      </w:r>
      <w:r w:rsidR="00A84935" w:rsidRPr="0045390F">
        <w:rPr>
          <w:noProof/>
          <w:lang w:val="en-US"/>
        </w:rPr>
        <w:t xml:space="preserve"> 2009, </w:t>
      </w:r>
      <w:r w:rsidR="00A84935" w:rsidRPr="0045390F">
        <w:rPr>
          <w:b/>
          <w:bCs/>
          <w:noProof/>
          <w:lang w:val="en-US"/>
        </w:rPr>
        <w:t>65</w:t>
      </w:r>
      <w:r w:rsidR="00A84935" w:rsidRPr="0045390F">
        <w:rPr>
          <w:noProof/>
          <w:lang w:val="en-US"/>
        </w:rPr>
        <w:t>:9–18.</w:t>
      </w:r>
    </w:p>
    <w:p w14:paraId="2943A161" w14:textId="77777777" w:rsidR="00A84935" w:rsidRPr="0045390F" w:rsidRDefault="00A84935">
      <w:pPr>
        <w:pStyle w:val="NormalWeb"/>
        <w:divId w:val="780224058"/>
        <w:rPr>
          <w:noProof/>
          <w:lang w:val="en-US"/>
        </w:rPr>
      </w:pPr>
      <w:r w:rsidRPr="0045390F">
        <w:rPr>
          <w:noProof/>
          <w:lang w:val="en-US"/>
        </w:rPr>
        <w:t xml:space="preserve">2. Zhang Y, Verbeek FJ: </w:t>
      </w:r>
      <w:r w:rsidRPr="0045390F">
        <w:rPr>
          <w:b/>
          <w:bCs/>
          <w:noProof/>
          <w:lang w:val="en-US"/>
        </w:rPr>
        <w:t>Comparison and integration of target prediction algorithms for microRNA studies.</w:t>
      </w:r>
      <w:r w:rsidRPr="0045390F">
        <w:rPr>
          <w:i/>
          <w:iCs/>
          <w:noProof/>
          <w:lang w:val="en-US"/>
        </w:rPr>
        <w:t>J Integr Bioinform</w:t>
      </w:r>
      <w:r w:rsidRPr="0045390F">
        <w:rPr>
          <w:noProof/>
          <w:lang w:val="en-US"/>
        </w:rPr>
        <w:t xml:space="preserve"> 2010, </w:t>
      </w:r>
      <w:r w:rsidRPr="0045390F">
        <w:rPr>
          <w:b/>
          <w:bCs/>
          <w:noProof/>
          <w:lang w:val="en-US"/>
        </w:rPr>
        <w:t>7</w:t>
      </w:r>
      <w:r w:rsidRPr="0045390F">
        <w:rPr>
          <w:noProof/>
          <w:lang w:val="en-US"/>
        </w:rPr>
        <w:t>:1–13.</w:t>
      </w:r>
    </w:p>
    <w:p w14:paraId="2292D0CB" w14:textId="77777777" w:rsidR="00A84935" w:rsidRPr="0045390F" w:rsidRDefault="00A84935">
      <w:pPr>
        <w:pStyle w:val="NormalWeb"/>
        <w:divId w:val="780224058"/>
        <w:rPr>
          <w:noProof/>
          <w:lang w:val="en-US"/>
        </w:rPr>
      </w:pPr>
      <w:r w:rsidRPr="0045390F">
        <w:rPr>
          <w:noProof/>
          <w:lang w:val="en-US"/>
        </w:rPr>
        <w:t xml:space="preserve">3. Coronnello C, Hartmaier R, Arora A, Huleihel L, Pandit K V, Bais AS, Butterworth M, Kaminski N, Stormo GD, Oesterreich S, Benos P V: </w:t>
      </w:r>
      <w:r w:rsidRPr="0045390F">
        <w:rPr>
          <w:b/>
          <w:bCs/>
          <w:noProof/>
          <w:lang w:val="en-US"/>
        </w:rPr>
        <w:t>Novel modeling of combinatorial miRNA targeting identifies SNP with potential role in bone density.</w:t>
      </w:r>
      <w:r w:rsidRPr="0045390F">
        <w:rPr>
          <w:i/>
          <w:iCs/>
          <w:noProof/>
          <w:lang w:val="en-US"/>
        </w:rPr>
        <w:t>PLoS Comput Biol</w:t>
      </w:r>
      <w:r w:rsidRPr="0045390F">
        <w:rPr>
          <w:noProof/>
          <w:lang w:val="en-US"/>
        </w:rPr>
        <w:t xml:space="preserve"> 2012, </w:t>
      </w:r>
      <w:r w:rsidRPr="0045390F">
        <w:rPr>
          <w:b/>
          <w:bCs/>
          <w:noProof/>
          <w:lang w:val="en-US"/>
        </w:rPr>
        <w:t>8</w:t>
      </w:r>
      <w:r w:rsidRPr="0045390F">
        <w:rPr>
          <w:noProof/>
          <w:lang w:val="en-US"/>
        </w:rPr>
        <w:t>:e1002830.</w:t>
      </w:r>
    </w:p>
    <w:p w14:paraId="7560CB51" w14:textId="77777777" w:rsidR="00A84935" w:rsidRPr="0045390F" w:rsidRDefault="00A84935">
      <w:pPr>
        <w:pStyle w:val="NormalWeb"/>
        <w:divId w:val="780224058"/>
        <w:rPr>
          <w:noProof/>
          <w:lang w:val="en-US"/>
        </w:rPr>
      </w:pPr>
      <w:r w:rsidRPr="0045390F">
        <w:rPr>
          <w:noProof/>
          <w:lang w:val="en-US"/>
        </w:rPr>
        <w:t xml:space="preserve">4. Gamazon ER, Im H-K, Duan S, Lussier YA, Cox NJ, Dolan ME, Zhang W: </w:t>
      </w:r>
      <w:r w:rsidRPr="0045390F">
        <w:rPr>
          <w:b/>
          <w:bCs/>
          <w:noProof/>
          <w:lang w:val="en-US"/>
        </w:rPr>
        <w:t>Exprtarget: an integrative approach to predicting human microRNA targets.</w:t>
      </w:r>
      <w:r w:rsidRPr="0045390F">
        <w:rPr>
          <w:i/>
          <w:iCs/>
          <w:noProof/>
          <w:lang w:val="en-US"/>
        </w:rPr>
        <w:t>PLoS One</w:t>
      </w:r>
      <w:r w:rsidRPr="0045390F">
        <w:rPr>
          <w:noProof/>
          <w:lang w:val="en-US"/>
        </w:rPr>
        <w:t xml:space="preserve"> 2010, </w:t>
      </w:r>
      <w:r w:rsidRPr="0045390F">
        <w:rPr>
          <w:b/>
          <w:bCs/>
          <w:noProof/>
          <w:lang w:val="en-US"/>
        </w:rPr>
        <w:t>5</w:t>
      </w:r>
      <w:r w:rsidRPr="0045390F">
        <w:rPr>
          <w:noProof/>
          <w:lang w:val="en-US"/>
        </w:rPr>
        <w:t>:e13534.</w:t>
      </w:r>
    </w:p>
    <w:p w14:paraId="1D64DEE2" w14:textId="77777777" w:rsidR="00A84935" w:rsidRPr="0045390F" w:rsidRDefault="00A84935">
      <w:pPr>
        <w:pStyle w:val="NormalWeb"/>
        <w:divId w:val="780224058"/>
        <w:rPr>
          <w:noProof/>
          <w:lang w:val="en-US"/>
        </w:rPr>
      </w:pPr>
      <w:r w:rsidRPr="0045390F">
        <w:rPr>
          <w:noProof/>
          <w:lang w:val="en-US"/>
        </w:rPr>
        <w:t xml:space="preserve">5. Huang JC, Frey BJ, Morris QD: </w:t>
      </w:r>
      <w:r w:rsidRPr="0045390F">
        <w:rPr>
          <w:b/>
          <w:bCs/>
          <w:noProof/>
          <w:lang w:val="en-US"/>
        </w:rPr>
        <w:t>Comparing sequence and expression for predicting microRNA targets using GenMiR3.</w:t>
      </w:r>
      <w:r w:rsidRPr="0045390F">
        <w:rPr>
          <w:i/>
          <w:iCs/>
          <w:noProof/>
          <w:lang w:val="en-US"/>
        </w:rPr>
        <w:t>Pac Symp Biocomput</w:t>
      </w:r>
      <w:r w:rsidRPr="0045390F">
        <w:rPr>
          <w:noProof/>
          <w:lang w:val="en-US"/>
        </w:rPr>
        <w:t xml:space="preserve"> 2008:52–63.</w:t>
      </w:r>
    </w:p>
    <w:p w14:paraId="41C752B4" w14:textId="77777777" w:rsidR="00A84935" w:rsidRPr="0045390F" w:rsidRDefault="00A84935">
      <w:pPr>
        <w:pStyle w:val="NormalWeb"/>
        <w:divId w:val="780224058"/>
        <w:rPr>
          <w:noProof/>
          <w:lang w:val="en-US"/>
        </w:rPr>
      </w:pPr>
      <w:r w:rsidRPr="0045390F">
        <w:rPr>
          <w:noProof/>
          <w:lang w:val="en-US"/>
        </w:rPr>
        <w:t xml:space="preserve">6. Stingo FC, Chen YA, Vannucci M, Barrier M, Mirkes PE: </w:t>
      </w:r>
      <w:r w:rsidRPr="0045390F">
        <w:rPr>
          <w:b/>
          <w:bCs/>
          <w:noProof/>
          <w:lang w:val="en-US"/>
        </w:rPr>
        <w:t>A Bayesian graphical modeling approach to microrna regulatory network inference.</w:t>
      </w:r>
      <w:r w:rsidRPr="0045390F">
        <w:rPr>
          <w:i/>
          <w:iCs/>
          <w:noProof/>
          <w:lang w:val="en-US"/>
        </w:rPr>
        <w:t>Ann Appl Stat</w:t>
      </w:r>
      <w:r w:rsidRPr="0045390F">
        <w:rPr>
          <w:noProof/>
          <w:lang w:val="en-US"/>
        </w:rPr>
        <w:t xml:space="preserve"> 2010, </w:t>
      </w:r>
      <w:r w:rsidRPr="0045390F">
        <w:rPr>
          <w:b/>
          <w:bCs/>
          <w:noProof/>
          <w:lang w:val="en-US"/>
        </w:rPr>
        <w:t>4</w:t>
      </w:r>
      <w:r w:rsidRPr="0045390F">
        <w:rPr>
          <w:noProof/>
          <w:lang w:val="en-US"/>
        </w:rPr>
        <w:t>:2024–2048.</w:t>
      </w:r>
    </w:p>
    <w:p w14:paraId="16BC8BA0" w14:textId="77777777" w:rsidR="00A84935" w:rsidRPr="0045390F" w:rsidRDefault="00A84935">
      <w:pPr>
        <w:pStyle w:val="NormalWeb"/>
        <w:divId w:val="780224058"/>
        <w:rPr>
          <w:noProof/>
          <w:lang w:val="en-US"/>
        </w:rPr>
      </w:pPr>
      <w:r w:rsidRPr="0045390F">
        <w:rPr>
          <w:noProof/>
          <w:lang w:val="en-US"/>
        </w:rPr>
        <w:lastRenderedPageBreak/>
        <w:t xml:space="preserve">7. Yue D, Guo M, Chen Y, Huang Y: </w:t>
      </w:r>
      <w:r w:rsidRPr="0045390F">
        <w:rPr>
          <w:b/>
          <w:bCs/>
          <w:noProof/>
          <w:lang w:val="en-US"/>
        </w:rPr>
        <w:t>A Bayesian decision fusion approach for microRNA target prediction.</w:t>
      </w:r>
      <w:r w:rsidRPr="0045390F">
        <w:rPr>
          <w:i/>
          <w:iCs/>
          <w:noProof/>
          <w:lang w:val="en-US"/>
        </w:rPr>
        <w:t>BMC Genomics</w:t>
      </w:r>
      <w:r w:rsidRPr="0045390F">
        <w:rPr>
          <w:noProof/>
          <w:lang w:val="en-US"/>
        </w:rPr>
        <w:t xml:space="preserve"> 2012, </w:t>
      </w:r>
      <w:r w:rsidRPr="0045390F">
        <w:rPr>
          <w:b/>
          <w:bCs/>
          <w:noProof/>
          <w:lang w:val="en-US"/>
        </w:rPr>
        <w:t>13 Suppl 8</w:t>
      </w:r>
      <w:r w:rsidRPr="0045390F">
        <w:rPr>
          <w:noProof/>
          <w:lang w:val="en-US"/>
        </w:rPr>
        <w:t>:S13.</w:t>
      </w:r>
    </w:p>
    <w:p w14:paraId="5A45307F" w14:textId="77777777" w:rsidR="00A84935" w:rsidRPr="0045390F" w:rsidRDefault="00A84935">
      <w:pPr>
        <w:pStyle w:val="NormalWeb"/>
        <w:divId w:val="780224058"/>
        <w:rPr>
          <w:noProof/>
          <w:lang w:val="en-US"/>
        </w:rPr>
      </w:pPr>
      <w:r w:rsidRPr="0045390F">
        <w:rPr>
          <w:noProof/>
          <w:lang w:val="en-US"/>
        </w:rPr>
        <w:t xml:space="preserve">8. Ng P, Maechler M: </w:t>
      </w:r>
      <w:r w:rsidRPr="0045390F">
        <w:rPr>
          <w:b/>
          <w:bCs/>
          <w:noProof/>
          <w:lang w:val="en-US"/>
        </w:rPr>
        <w:t>A fast and efficient implementation of qualitatively constrained quantile smoothing splines</w:t>
      </w:r>
      <w:r w:rsidRPr="0045390F">
        <w:rPr>
          <w:noProof/>
          <w:lang w:val="en-US"/>
        </w:rPr>
        <w:t xml:space="preserve">. </w:t>
      </w:r>
      <w:r w:rsidRPr="0045390F">
        <w:rPr>
          <w:i/>
          <w:iCs/>
          <w:noProof/>
          <w:lang w:val="en-US"/>
        </w:rPr>
        <w:t>Stat Modelling</w:t>
      </w:r>
      <w:r w:rsidRPr="0045390F">
        <w:rPr>
          <w:noProof/>
          <w:lang w:val="en-US"/>
        </w:rPr>
        <w:t xml:space="preserve"> 2007, </w:t>
      </w:r>
      <w:r w:rsidRPr="0045390F">
        <w:rPr>
          <w:b/>
          <w:bCs/>
          <w:noProof/>
          <w:lang w:val="en-US"/>
        </w:rPr>
        <w:t>7</w:t>
      </w:r>
      <w:r w:rsidRPr="0045390F">
        <w:rPr>
          <w:noProof/>
          <w:lang w:val="en-US"/>
        </w:rPr>
        <w:t>:315–328.</w:t>
      </w:r>
    </w:p>
    <w:p w14:paraId="2B625AE5" w14:textId="77777777" w:rsidR="00A84935" w:rsidRDefault="00A84935">
      <w:pPr>
        <w:pStyle w:val="NormalWeb"/>
        <w:divId w:val="780224058"/>
        <w:rPr>
          <w:noProof/>
          <w:lang w:val="en-US"/>
        </w:rPr>
      </w:pPr>
      <w:r w:rsidRPr="0045390F">
        <w:rPr>
          <w:noProof/>
          <w:lang w:val="en-US"/>
        </w:rPr>
        <w:t xml:space="preserve">9. Friedman J, Hastie T, Tibshirani R: </w:t>
      </w:r>
      <w:r w:rsidRPr="0045390F">
        <w:rPr>
          <w:b/>
          <w:bCs/>
          <w:noProof/>
          <w:lang w:val="en-US"/>
        </w:rPr>
        <w:t>Regularization Paths for Generalized Linear Models via Coordinate Descent.</w:t>
      </w:r>
      <w:r w:rsidRPr="0045390F">
        <w:rPr>
          <w:i/>
          <w:iCs/>
          <w:noProof/>
          <w:lang w:val="en-US"/>
        </w:rPr>
        <w:t>J Stat Softw</w:t>
      </w:r>
      <w:r w:rsidRPr="0045390F">
        <w:rPr>
          <w:noProof/>
          <w:lang w:val="en-US"/>
        </w:rPr>
        <w:t xml:space="preserve"> 2010, </w:t>
      </w:r>
      <w:r w:rsidRPr="0045390F">
        <w:rPr>
          <w:b/>
          <w:bCs/>
          <w:noProof/>
          <w:lang w:val="en-US"/>
        </w:rPr>
        <w:t>33</w:t>
      </w:r>
      <w:r w:rsidRPr="0045390F">
        <w:rPr>
          <w:noProof/>
          <w:lang w:val="en-US"/>
        </w:rPr>
        <w:t xml:space="preserve">:1–22. </w:t>
      </w:r>
    </w:p>
    <w:p w14:paraId="7745C619" w14:textId="77777777" w:rsidR="00195DD7" w:rsidRPr="009E193D" w:rsidRDefault="00195DD7">
      <w:pPr>
        <w:pStyle w:val="NormalWeb"/>
        <w:divId w:val="780224058"/>
        <w:rPr>
          <w:noProof/>
          <w:lang w:val="es-ES"/>
        </w:rPr>
      </w:pPr>
      <w:r w:rsidRPr="00195DD7">
        <w:rPr>
          <w:noProof/>
        </w:rPr>
        <w:t xml:space="preserve">10. Muniategui A, Nogales-Cadenas R, Vázquez M, L Aranguren X, Agirre X, Luttun A, Prosper F, Pascual-Montano A, Rubio A: </w:t>
      </w:r>
      <w:r w:rsidRPr="00195DD7">
        <w:rPr>
          <w:b/>
          <w:bCs/>
          <w:noProof/>
        </w:rPr>
        <w:t>Quantification of miRNA-mRNA interactions.</w:t>
      </w:r>
      <w:r w:rsidRPr="00195DD7">
        <w:rPr>
          <w:i/>
          <w:iCs/>
          <w:noProof/>
        </w:rPr>
        <w:t>PLoS One</w:t>
      </w:r>
      <w:r w:rsidRPr="00195DD7">
        <w:rPr>
          <w:noProof/>
        </w:rPr>
        <w:t xml:space="preserve"> 2012, </w:t>
      </w:r>
      <w:r w:rsidRPr="00195DD7">
        <w:rPr>
          <w:b/>
          <w:bCs/>
          <w:noProof/>
        </w:rPr>
        <w:t>7</w:t>
      </w:r>
      <w:r w:rsidRPr="00195DD7">
        <w:rPr>
          <w:noProof/>
        </w:rPr>
        <w:t>:e30766.</w:t>
      </w:r>
    </w:p>
    <w:p w14:paraId="4ACDB527" w14:textId="77777777" w:rsidR="00296B7F" w:rsidRPr="00AD5559" w:rsidRDefault="00ED5710" w:rsidP="00A84935">
      <w:pPr>
        <w:pStyle w:val="NormalWeb"/>
        <w:spacing w:before="0" w:beforeAutospacing="0" w:after="0" w:afterAutospacing="0" w:line="240" w:lineRule="exact"/>
        <w:ind w:left="482" w:hanging="482"/>
        <w:divId w:val="762796305"/>
        <w:rPr>
          <w:rFonts w:ascii="Times New Roman" w:hAnsi="Times New Roman"/>
          <w:sz w:val="16"/>
          <w:lang w:val="en-US"/>
        </w:rPr>
      </w:pPr>
      <w:r>
        <w:fldChar w:fldCharType="end"/>
      </w:r>
    </w:p>
    <w:sectPr w:rsidR="00296B7F" w:rsidRPr="00AD5559" w:rsidSect="004D657F">
      <w:headerReference w:type="even" r:id="rId15"/>
      <w:headerReference w:type="default" r:id="rId16"/>
      <w:footerReference w:type="even" r:id="rId17"/>
      <w:footerReference w:type="default" r:id="rId18"/>
      <w:headerReference w:type="first" r:id="rId19"/>
      <w:footerReference w:type="first" r:id="rId20"/>
      <w:pgSz w:w="11906" w:h="16838"/>
      <w:pgMar w:top="1418" w:right="992" w:bottom="1418" w:left="851"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A83181" w14:textId="77777777" w:rsidR="00D33922" w:rsidRDefault="00D33922" w:rsidP="0073130C">
      <w:pPr>
        <w:spacing w:after="0" w:line="240" w:lineRule="auto"/>
      </w:pPr>
      <w:r>
        <w:separator/>
      </w:r>
    </w:p>
  </w:endnote>
  <w:endnote w:type="continuationSeparator" w:id="0">
    <w:p w14:paraId="2B12EC9D" w14:textId="77777777" w:rsidR="00D33922" w:rsidRDefault="00D33922" w:rsidP="007313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Liberation Serif;Times New Roma">
    <w:altName w:val="Times New Roman"/>
    <w:panose1 w:val="00000000000000000000"/>
    <w:charset w:val="00"/>
    <w:family w:val="roman"/>
    <w:notTrueType/>
    <w:pitch w:val="default"/>
  </w:font>
  <w:font w:name="WenQuanYi Micro Hei">
    <w:altName w:val="Times New Roman"/>
    <w:panose1 w:val="00000000000000000000"/>
    <w:charset w:val="00"/>
    <w:family w:val="roman"/>
    <w:notTrueType/>
    <w:pitch w:val="default"/>
  </w:font>
  <w:font w:name="Lohit Hindi">
    <w:panose1 w:val="00000000000000000000"/>
    <w:charset w:val="00"/>
    <w:family w:val="roman"/>
    <w:notTrueType/>
    <w:pitch w:val="default"/>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Helvetica">
    <w:panose1 w:val="00000000000000000000"/>
    <w:charset w:val="00"/>
    <w:family w:val="auto"/>
    <w:pitch w:val="variable"/>
    <w:sig w:usb0="00000003" w:usb1="00000000" w:usb2="00000000" w:usb3="00000000" w:csb0="00000001" w:csb1="00000000"/>
  </w:font>
  <w:font w:name="Helvetica-Light">
    <w:altName w:val="Helvetica Light"/>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28162D03" w14:textId="77777777" w:rsidR="00DF4306" w:rsidRDefault="00A96E45" w:rsidP="00B96646">
    <w:pPr>
      <w:pStyle w:val="Piedepgina"/>
    </w:pPr>
    <w:r>
      <w:rPr>
        <w:rFonts w:ascii="Helvetica" w:hAnsi="Helvetica"/>
        <w:b/>
        <w:noProof/>
        <w:lang w:eastAsia="es-ES"/>
      </w:rPr>
      <w:pict w14:anchorId="2D4C8992">
        <v:line id="Line 4" o:spid="_x0000_s4100" style="position:absolute;z-index:251663360;visibility:visible;mso-position-vertical-relative:page" from="0,781.9pt" to="7in,781.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" o:allowoverlap="f" strokeweight=".5pt">
          <w10:wrap anchory="page"/>
          <w10:anchorlock/>
        </v:line>
      </w:pict>
    </w:r>
    <w:r w:rsidR="00ED5710">
      <w:rPr>
        <w:rStyle w:val="Nmerodepgina"/>
      </w:rPr>
      <w:fldChar w:fldCharType="begin"/>
    </w:r>
    <w:r w:rsidR="00DF4306">
      <w:rPr>
        <w:rStyle w:val="Nmerodepgina"/>
      </w:rPr>
      <w:instrText xml:space="preserve"> PAGE </w:instrText>
    </w:r>
    <w:r w:rsidR="00ED5710">
      <w:rPr>
        <w:rStyle w:val="Nmerodepgina"/>
      </w:rPr>
      <w:fldChar w:fldCharType="separate"/>
    </w:r>
    <w:r>
      <w:rPr>
        <w:rStyle w:val="Nmerodepgina"/>
        <w:noProof/>
      </w:rPr>
      <w:t>2</w:t>
    </w:r>
    <w:r w:rsidR="00ED5710">
      <w:rPr>
        <w:rStyle w:val="Nmerodepgina"/>
      </w:rPr>
      <w:fldChar w:fldCharType="end"/>
    </w:r>
  </w:p>
  <w:p w14:paraId="75C98C4D" w14:textId="77777777" w:rsidR="00DF4306" w:rsidRDefault="00DF4306">
    <w:pPr>
      <w:pStyle w:val="Piedep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sdt>
    <w:sdtPr>
      <w:id w:val="1585411163"/>
      <w:docPartObj>
        <w:docPartGallery w:val="Page Numbers (Bottom of Page)"/>
        <w:docPartUnique/>
      </w:docPartObj>
    </w:sdtPr>
    <w:sdtEndPr/>
    <w:sdtContent>
      <w:p w14:paraId="51291422" w14:textId="77777777" w:rsidR="00DF4306" w:rsidRDefault="00A96E45" w:rsidP="003F4E36">
        <w:pPr>
          <w:pStyle w:val="Piedepgina"/>
          <w:jc w:val="right"/>
        </w:pPr>
        <w:r>
          <w:rPr>
            <w:rFonts w:ascii="Helvetica" w:hAnsi="Helvetica"/>
            <w:b/>
            <w:noProof/>
            <w:lang w:eastAsia="es-ES"/>
          </w:rPr>
          <w:pict w14:anchorId="6C46808D">
            <v:line id="Line 8" o:spid="_x0000_s4099" style="position:absolute;left:0;text-align:left;z-index:251667456;visibility:visible;mso-position-horizontal-relative:text;mso-position-vertical-relative:page" from="0,781.9pt" to="7in,781.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" o:allowoverlap="f" strokeweight=".5pt">
              <w10:wrap anchory="page"/>
              <w10:anchorlock/>
            </v:line>
          </w:pict>
        </w:r>
        <w:r w:rsidR="00ED5710">
          <w:rPr>
            <w:rStyle w:val="Nmerodepgina"/>
          </w:rPr>
          <w:fldChar w:fldCharType="begin"/>
        </w:r>
        <w:r w:rsidR="00DF4306">
          <w:rPr>
            <w:rStyle w:val="Nmerodepgina"/>
          </w:rPr>
          <w:instrText xml:space="preserve"> PAGE </w:instrText>
        </w:r>
        <w:r w:rsidR="00ED5710">
          <w:rPr>
            <w:rStyle w:val="Nmerodepgina"/>
          </w:rPr>
          <w:fldChar w:fldCharType="separate"/>
        </w:r>
        <w:r>
          <w:rPr>
            <w:rStyle w:val="Nmerodepgina"/>
            <w:noProof/>
          </w:rPr>
          <w:t>3</w:t>
        </w:r>
        <w:r w:rsidR="00ED5710">
          <w:rPr>
            <w:rStyle w:val="Nmerodepgina"/>
          </w:rPr>
          <w:fldChar w:fldCharType="end"/>
        </w:r>
      </w:p>
      <w:p w14:paraId="2FF643E7" w14:textId="77777777" w:rsidR="00DF4306" w:rsidRDefault="00A96E45">
        <w:pPr>
          <w:pStyle w:val="Piedepgina"/>
          <w:jc w:val="right"/>
        </w:pPr>
      </w:p>
    </w:sdtContent>
  </w:sdt>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1B82D032" w14:textId="77777777" w:rsidR="00DF4306" w:rsidRDefault="00A96E45" w:rsidP="007F5122">
    <w:pPr>
      <w:pStyle w:val="CopyrightLine"/>
      <w:jc w:val="right"/>
    </w:pPr>
    <w:r>
      <w:rPr>
        <w:noProof/>
        <w:sz w:val="20"/>
        <w:lang w:val="es-ES"/>
      </w:rPr>
      <w:pict w14:anchorId="13F0CAA1">
        <v:line id="Line 3" o:spid="_x0000_s4097" style="position:absolute;left:0;text-align:left;z-index:251661312;visibility:visible;mso-position-vertical-relative:page" from="0,781.9pt" to="7in,781.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" o:allowoverlap="f" strokeweight="1pt">
          <w10:wrap anchory="page"/>
          <w10:anchorlock/>
        </v:line>
      </w:pict>
    </w:r>
    <w:r w:rsidR="00ED5710">
      <w:rPr>
        <w:rStyle w:val="Nmerodepgina"/>
      </w:rPr>
      <w:fldChar w:fldCharType="begin"/>
    </w:r>
    <w:r w:rsidR="00DF4306">
      <w:rPr>
        <w:rStyle w:val="Nmerodepgina"/>
      </w:rPr>
      <w:instrText xml:space="preserve"> PAGE </w:instrText>
    </w:r>
    <w:r w:rsidR="00ED5710">
      <w:rPr>
        <w:rStyle w:val="Nmerodepgina"/>
      </w:rPr>
      <w:fldChar w:fldCharType="separate"/>
    </w:r>
    <w:r>
      <w:rPr>
        <w:rStyle w:val="Nmerodepgina"/>
        <w:noProof/>
      </w:rPr>
      <w:t>1</w:t>
    </w:r>
    <w:r w:rsidR="00ED5710">
      <w:rPr>
        <w:rStyle w:val="Nmerodepgina"/>
      </w:rPr>
      <w:fldChar w:fldCharType="end"/>
    </w:r>
  </w:p>
  <w:p w14:paraId="0479C910" w14:textId="77777777" w:rsidR="00DF4306" w:rsidRDefault="00DF4306">
    <w:pPr>
      <w:pStyle w:val="Piedep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1DF5437" w14:textId="77777777" w:rsidR="00D33922" w:rsidRDefault="00D33922" w:rsidP="0073130C">
      <w:pPr>
        <w:spacing w:after="0" w:line="240" w:lineRule="auto"/>
      </w:pPr>
      <w:r>
        <w:separator/>
      </w:r>
    </w:p>
  </w:footnote>
  <w:footnote w:type="continuationSeparator" w:id="0">
    <w:p w14:paraId="7851DC52" w14:textId="77777777" w:rsidR="00D33922" w:rsidRDefault="00D33922" w:rsidP="0073130C">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AAE5B34" w14:textId="77777777" w:rsidR="00DF4306" w:rsidRPr="004D657F" w:rsidRDefault="00A96E45" w:rsidP="004D657F">
    <w:pPr>
      <w:pStyle w:val="Encabezado"/>
      <w:rPr>
        <w:rFonts w:ascii="Helvetica" w:hAnsi="Helvetica"/>
        <w:b/>
        <w:i/>
        <w:noProof/>
        <w:sz w:val="16"/>
        <w:szCs w:val="16"/>
      </w:rPr>
    </w:pPr>
    <w:r>
      <w:rPr>
        <w:rFonts w:ascii="Helvetica" w:hAnsi="Helvetica"/>
        <w:b/>
        <w:i/>
        <w:noProof/>
        <w:sz w:val="16"/>
        <w:szCs w:val="16"/>
        <w:lang w:eastAsia="es-ES"/>
      </w:rPr>
      <w:pict w14:anchorId="1C8527E1">
        <v:line id="Line 1" o:spid="_x0000_s4102" style="position:absolute;z-index:251659264;visibility:visible;mso-position-vertical-relative:page" from="0,51.6pt" to="7in,51.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" o:allowoverlap="f" strokeweight=".5pt">
          <w10:wrap anchory="page"/>
          <w10:anchorlock/>
        </v:line>
      </w:pict>
    </w:r>
    <w:r w:rsidR="00DF4306" w:rsidRPr="004D657F">
      <w:rPr>
        <w:rFonts w:ascii="Helvetica" w:hAnsi="Helvetica"/>
        <w:b/>
        <w:i/>
        <w:noProof/>
        <w:sz w:val="16"/>
        <w:szCs w:val="16"/>
      </w:rPr>
      <w:t>D. Tabas-Madrid</w:t>
    </w:r>
    <w:r w:rsidR="00DF4306" w:rsidRPr="004D657F">
      <w:rPr>
        <w:rFonts w:ascii="Helvetica" w:hAnsi="Helvetica"/>
        <w:b/>
        <w:i/>
        <w:sz w:val="16"/>
        <w:szCs w:val="16"/>
      </w:rPr>
      <w:t xml:space="preserve"> et al.</w:t>
    </w:r>
  </w:p>
  <w:p w14:paraId="4DEDB707" w14:textId="77777777" w:rsidR="00DF4306" w:rsidRDefault="00DF4306">
    <w:pPr>
      <w:pStyle w:val="Encabezado"/>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36C6ECE3" w14:textId="77777777" w:rsidR="00DF4306" w:rsidRPr="00B96646" w:rsidRDefault="00A96E45" w:rsidP="007F5122">
    <w:pPr>
      <w:pStyle w:val="Encabezado"/>
      <w:jc w:val="right"/>
      <w:rPr>
        <w:rFonts w:ascii="Helvetica" w:hAnsi="Helvetica"/>
        <w:b/>
        <w:i/>
        <w:sz w:val="16"/>
        <w:szCs w:val="16"/>
      </w:rPr>
    </w:pPr>
    <w:r>
      <w:rPr>
        <w:rFonts w:ascii="Helvetica" w:hAnsi="Helvetica"/>
        <w:b/>
        <w:i/>
        <w:noProof/>
        <w:sz w:val="16"/>
        <w:szCs w:val="16"/>
        <w:lang w:eastAsia="es-ES"/>
      </w:rPr>
      <w:pict w14:anchorId="3B57AB1F">
        <v:line id="Line 5" o:spid="_x0000_s4101" style="position:absolute;left:0;text-align:left;z-index:251665408;visibility:visible;mso-position-vertical-relative:page" from="0,51.6pt" to="7in,51.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" o:allowoverlap="f" strokeweight=".5pt">
          <w10:wrap anchory="page"/>
          <w10:anchorlock/>
        </v:line>
      </w:pict>
    </w:r>
    <w:r w:rsidR="00DF4306">
      <w:rPr>
        <w:rFonts w:ascii="Helvetica" w:hAnsi="Helvetica"/>
        <w:b/>
        <w:i/>
        <w:sz w:val="16"/>
        <w:szCs w:val="16"/>
      </w:rPr>
      <w:t>ImprovingmiRNA-mRNAinteractionpredictions</w:t>
    </w:r>
  </w:p>
  <w:p w14:paraId="087A9F2E" w14:textId="77777777" w:rsidR="00DF4306" w:rsidRDefault="00DF4306">
    <w:pPr>
      <w:pStyle w:val="Encabezado"/>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p w14:paraId="7C0BF856" w14:textId="77777777" w:rsidR="00DF4306" w:rsidRPr="004D657F" w:rsidRDefault="00A96E45" w:rsidP="007F5122">
    <w:pPr>
      <w:pStyle w:val="Encabezado"/>
      <w:rPr>
        <w:rFonts w:ascii="Helvetica" w:hAnsi="Helvetica"/>
        <w:b/>
        <w:i/>
        <w:noProof/>
        <w:sz w:val="16"/>
        <w:szCs w:val="16"/>
      </w:rPr>
    </w:pPr>
    <w:r>
      <w:rPr>
        <w:rFonts w:ascii="Helvetica" w:hAnsi="Helvetica"/>
        <w:b/>
        <w:i/>
        <w:noProof/>
        <w:sz w:val="16"/>
        <w:szCs w:val="16"/>
        <w:lang w:eastAsia="es-ES"/>
      </w:rPr>
      <w:pict w14:anchorId="67BE8B3E">
        <v:line id="Line 10" o:spid="_x0000_s4098" style="position:absolute;z-index:251669504;visibility:visible;mso-position-vertical-relative:page" from="0,51.6pt" to="7in,51.6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" o:allowoverlap="f" strokeweight=".5pt">
          <w10:wrap anchory="page"/>
          <w10:anchorlock/>
        </v:line>
      </w:pict>
    </w:r>
    <w:r w:rsidR="00DF4306" w:rsidRPr="004D657F">
      <w:rPr>
        <w:rFonts w:ascii="Helvetica" w:hAnsi="Helvetica"/>
        <w:b/>
        <w:i/>
        <w:noProof/>
        <w:sz w:val="16"/>
        <w:szCs w:val="16"/>
      </w:rPr>
      <w:t>D. Tabas-Madrid</w:t>
    </w:r>
    <w:r w:rsidR="00DF4306" w:rsidRPr="004D657F">
      <w:rPr>
        <w:rFonts w:ascii="Helvetica" w:hAnsi="Helvetica"/>
        <w:b/>
        <w:i/>
        <w:sz w:val="16"/>
        <w:szCs w:val="16"/>
      </w:rPr>
      <w:t xml:space="preserve"> et al.</w:t>
    </w:r>
    <w:r w:rsidR="00DF4306">
      <w:rPr>
        <w:rFonts w:ascii="Helvetica" w:hAnsi="Helvetica"/>
        <w:b/>
        <w:i/>
        <w:sz w:val="16"/>
        <w:szCs w:val="16"/>
      </w:rPr>
      <w:tab/>
      <w:t>ImprovingmiRNA-mRNAinteractionpredictions</w:t>
    </w:r>
  </w:p>
  <w:p w14:paraId="7242E7A9" w14:textId="77777777" w:rsidR="00DF4306" w:rsidRDefault="00DF4306">
    <w:pPr>
      <w:pStyle w:val="Encabezado"/>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B7ED1"/>
    <w:multiLevelType w:val="multilevel"/>
    <w:tmpl w:val="0C0A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
    <w:nsid w:val="0FEF6E74"/>
    <w:multiLevelType w:val="multilevel"/>
    <w:tmpl w:val="0C0A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107228FD"/>
    <w:multiLevelType w:val="multilevel"/>
    <w:tmpl w:val="0C0A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1261502E"/>
    <w:multiLevelType w:val="multilevel"/>
    <w:tmpl w:val="0C0A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19BA2B54"/>
    <w:multiLevelType w:val="hybridMultilevel"/>
    <w:tmpl w:val="E618DF5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EB4155A"/>
    <w:multiLevelType w:val="hybridMultilevel"/>
    <w:tmpl w:val="D1100406"/>
    <w:lvl w:ilvl="0" w:tplc="0C0A0001">
      <w:start w:val="1"/>
      <w:numFmt w:val="bullet"/>
      <w:lvlText w:val=""/>
      <w:lvlJc w:val="left"/>
      <w:pPr>
        <w:ind w:left="753" w:hanging="360"/>
      </w:pPr>
      <w:rPr>
        <w:rFonts w:ascii="Symbol" w:hAnsi="Symbol" w:hint="default"/>
      </w:rPr>
    </w:lvl>
    <w:lvl w:ilvl="1" w:tplc="0C0A0003" w:tentative="1">
      <w:start w:val="1"/>
      <w:numFmt w:val="bullet"/>
      <w:lvlText w:val="o"/>
      <w:lvlJc w:val="left"/>
      <w:pPr>
        <w:ind w:left="1473" w:hanging="360"/>
      </w:pPr>
      <w:rPr>
        <w:rFonts w:ascii="Courier New" w:hAnsi="Courier New" w:cs="Courier New" w:hint="default"/>
      </w:rPr>
    </w:lvl>
    <w:lvl w:ilvl="2" w:tplc="0C0A0005" w:tentative="1">
      <w:start w:val="1"/>
      <w:numFmt w:val="bullet"/>
      <w:lvlText w:val=""/>
      <w:lvlJc w:val="left"/>
      <w:pPr>
        <w:ind w:left="2193" w:hanging="360"/>
      </w:pPr>
      <w:rPr>
        <w:rFonts w:ascii="Wingdings" w:hAnsi="Wingdings" w:hint="default"/>
      </w:rPr>
    </w:lvl>
    <w:lvl w:ilvl="3" w:tplc="0C0A0001" w:tentative="1">
      <w:start w:val="1"/>
      <w:numFmt w:val="bullet"/>
      <w:lvlText w:val=""/>
      <w:lvlJc w:val="left"/>
      <w:pPr>
        <w:ind w:left="2913" w:hanging="360"/>
      </w:pPr>
      <w:rPr>
        <w:rFonts w:ascii="Symbol" w:hAnsi="Symbol" w:hint="default"/>
      </w:rPr>
    </w:lvl>
    <w:lvl w:ilvl="4" w:tplc="0C0A0003" w:tentative="1">
      <w:start w:val="1"/>
      <w:numFmt w:val="bullet"/>
      <w:lvlText w:val="o"/>
      <w:lvlJc w:val="left"/>
      <w:pPr>
        <w:ind w:left="3633" w:hanging="360"/>
      </w:pPr>
      <w:rPr>
        <w:rFonts w:ascii="Courier New" w:hAnsi="Courier New" w:cs="Courier New" w:hint="default"/>
      </w:rPr>
    </w:lvl>
    <w:lvl w:ilvl="5" w:tplc="0C0A0005" w:tentative="1">
      <w:start w:val="1"/>
      <w:numFmt w:val="bullet"/>
      <w:lvlText w:val=""/>
      <w:lvlJc w:val="left"/>
      <w:pPr>
        <w:ind w:left="4353" w:hanging="360"/>
      </w:pPr>
      <w:rPr>
        <w:rFonts w:ascii="Wingdings" w:hAnsi="Wingdings" w:hint="default"/>
      </w:rPr>
    </w:lvl>
    <w:lvl w:ilvl="6" w:tplc="0C0A0001" w:tentative="1">
      <w:start w:val="1"/>
      <w:numFmt w:val="bullet"/>
      <w:lvlText w:val=""/>
      <w:lvlJc w:val="left"/>
      <w:pPr>
        <w:ind w:left="5073" w:hanging="360"/>
      </w:pPr>
      <w:rPr>
        <w:rFonts w:ascii="Symbol" w:hAnsi="Symbol" w:hint="default"/>
      </w:rPr>
    </w:lvl>
    <w:lvl w:ilvl="7" w:tplc="0C0A0003" w:tentative="1">
      <w:start w:val="1"/>
      <w:numFmt w:val="bullet"/>
      <w:lvlText w:val="o"/>
      <w:lvlJc w:val="left"/>
      <w:pPr>
        <w:ind w:left="5793" w:hanging="360"/>
      </w:pPr>
      <w:rPr>
        <w:rFonts w:ascii="Courier New" w:hAnsi="Courier New" w:cs="Courier New" w:hint="default"/>
      </w:rPr>
    </w:lvl>
    <w:lvl w:ilvl="8" w:tplc="0C0A0005" w:tentative="1">
      <w:start w:val="1"/>
      <w:numFmt w:val="bullet"/>
      <w:lvlText w:val=""/>
      <w:lvlJc w:val="left"/>
      <w:pPr>
        <w:ind w:left="6513" w:hanging="360"/>
      </w:pPr>
      <w:rPr>
        <w:rFonts w:ascii="Wingdings" w:hAnsi="Wingdings" w:hint="default"/>
      </w:rPr>
    </w:lvl>
  </w:abstractNum>
  <w:abstractNum w:abstractNumId="6">
    <w:nsid w:val="36F17055"/>
    <w:multiLevelType w:val="hybridMultilevel"/>
    <w:tmpl w:val="59904B6C"/>
    <w:lvl w:ilvl="0" w:tplc="D144C4AA">
      <w:numFmt w:val="bullet"/>
      <w:lvlText w:val="-"/>
      <w:lvlJc w:val="left"/>
      <w:pPr>
        <w:ind w:left="720" w:hanging="360"/>
      </w:pPr>
      <w:rPr>
        <w:rFonts w:ascii="Calibri" w:eastAsiaTheme="minorHAnsi" w:hAnsi="Calibri" w:cstheme="minorBidi"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3B9342A5"/>
    <w:multiLevelType w:val="hybridMultilevel"/>
    <w:tmpl w:val="08167DC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3ECF526B"/>
    <w:multiLevelType w:val="hybridMultilevel"/>
    <w:tmpl w:val="29563D5E"/>
    <w:lvl w:ilvl="0" w:tplc="D144C4AA">
      <w:numFmt w:val="bullet"/>
      <w:lvlText w:val="-"/>
      <w:lvlJc w:val="left"/>
      <w:pPr>
        <w:ind w:left="720" w:hanging="360"/>
      </w:pPr>
      <w:rPr>
        <w:rFonts w:ascii="Calibri" w:eastAsiaTheme="minorHAnsi" w:hAnsi="Calibri" w:cstheme="minorBidi"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44151D16"/>
    <w:multiLevelType w:val="hybridMultilevel"/>
    <w:tmpl w:val="8C8ECF0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455D4866"/>
    <w:multiLevelType w:val="hybridMultilevel"/>
    <w:tmpl w:val="44BC563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C743A60"/>
    <w:multiLevelType w:val="hybridMultilevel"/>
    <w:tmpl w:val="D34ED65A"/>
    <w:lvl w:ilvl="0" w:tplc="AC36313A">
      <w:start w:val="1"/>
      <w:numFmt w:val="bullet"/>
      <w:lvlText w:val="-"/>
      <w:lvlJc w:val="left"/>
      <w:pPr>
        <w:ind w:left="1080" w:hanging="360"/>
      </w:pPr>
      <w:rPr>
        <w:rFonts w:ascii="Times New Roman" w:eastAsia="Times New Roman" w:hAnsi="Times New Roman" w:cs="Times New Roman" w:hint="default"/>
      </w:rPr>
    </w:lvl>
    <w:lvl w:ilvl="1" w:tplc="0C0A0003">
      <w:start w:val="1"/>
      <w:numFmt w:val="bullet"/>
      <w:lvlText w:val="o"/>
      <w:lvlJc w:val="left"/>
      <w:pPr>
        <w:ind w:left="1800" w:hanging="360"/>
      </w:pPr>
      <w:rPr>
        <w:rFonts w:ascii="Courier New" w:hAnsi="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2">
    <w:nsid w:val="505F1937"/>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51131093"/>
    <w:multiLevelType w:val="multilevel"/>
    <w:tmpl w:val="0C0A001D"/>
    <w:lvl w:ilvl="0">
      <w:start w:val="1"/>
      <w:numFmt w:val="decimal"/>
      <w:lvlText w:val="%1)"/>
      <w:lvlJc w:val="left"/>
      <w:pPr>
        <w:ind w:left="927" w:hanging="360"/>
      </w:pPr>
    </w:lvl>
    <w:lvl w:ilvl="1">
      <w:start w:val="1"/>
      <w:numFmt w:val="lowerLetter"/>
      <w:lvlText w:val="%2)"/>
      <w:lvlJc w:val="left"/>
      <w:pPr>
        <w:ind w:left="1287" w:hanging="360"/>
      </w:pPr>
    </w:lvl>
    <w:lvl w:ilvl="2">
      <w:start w:val="1"/>
      <w:numFmt w:val="lowerRoman"/>
      <w:lvlText w:val="%3)"/>
      <w:lvlJc w:val="left"/>
      <w:pPr>
        <w:ind w:left="1647" w:hanging="360"/>
      </w:pPr>
    </w:lvl>
    <w:lvl w:ilvl="3">
      <w:start w:val="1"/>
      <w:numFmt w:val="decimal"/>
      <w:lvlText w:val="(%4)"/>
      <w:lvlJc w:val="left"/>
      <w:pPr>
        <w:ind w:left="2007" w:hanging="360"/>
      </w:pPr>
    </w:lvl>
    <w:lvl w:ilvl="4">
      <w:start w:val="1"/>
      <w:numFmt w:val="lowerLetter"/>
      <w:lvlText w:val="(%5)"/>
      <w:lvlJc w:val="left"/>
      <w:pPr>
        <w:ind w:left="2367" w:hanging="360"/>
      </w:pPr>
    </w:lvl>
    <w:lvl w:ilvl="5">
      <w:start w:val="1"/>
      <w:numFmt w:val="lowerRoman"/>
      <w:lvlText w:val="(%6)"/>
      <w:lvlJc w:val="left"/>
      <w:pPr>
        <w:ind w:left="2727" w:hanging="360"/>
      </w:pPr>
    </w:lvl>
    <w:lvl w:ilvl="6">
      <w:start w:val="1"/>
      <w:numFmt w:val="decimal"/>
      <w:lvlText w:val="%7."/>
      <w:lvlJc w:val="left"/>
      <w:pPr>
        <w:ind w:left="3087" w:hanging="360"/>
      </w:pPr>
    </w:lvl>
    <w:lvl w:ilvl="7">
      <w:start w:val="1"/>
      <w:numFmt w:val="lowerLetter"/>
      <w:lvlText w:val="%8."/>
      <w:lvlJc w:val="left"/>
      <w:pPr>
        <w:ind w:left="3447" w:hanging="360"/>
      </w:pPr>
    </w:lvl>
    <w:lvl w:ilvl="8">
      <w:start w:val="1"/>
      <w:numFmt w:val="lowerRoman"/>
      <w:lvlText w:val="%9."/>
      <w:lvlJc w:val="left"/>
      <w:pPr>
        <w:ind w:left="3807" w:hanging="360"/>
      </w:pPr>
    </w:lvl>
  </w:abstractNum>
  <w:abstractNum w:abstractNumId="14">
    <w:nsid w:val="57ED613C"/>
    <w:multiLevelType w:val="multilevel"/>
    <w:tmpl w:val="0C0A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5A3165FD"/>
    <w:multiLevelType w:val="multilevel"/>
    <w:tmpl w:val="0C0A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67F86831"/>
    <w:multiLevelType w:val="hybridMultilevel"/>
    <w:tmpl w:val="D4AAF894"/>
    <w:lvl w:ilvl="0" w:tplc="0C0A0011">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17">
    <w:nsid w:val="713A2087"/>
    <w:multiLevelType w:val="multilevel"/>
    <w:tmpl w:val="0C0A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730433B7"/>
    <w:multiLevelType w:val="hybridMultilevel"/>
    <w:tmpl w:val="76A079A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7FFC298C"/>
    <w:multiLevelType w:val="hybridMultilevel"/>
    <w:tmpl w:val="55AE736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9"/>
  </w:num>
  <w:num w:numId="2">
    <w:abstractNumId w:val="16"/>
  </w:num>
  <w:num w:numId="3">
    <w:abstractNumId w:val="18"/>
  </w:num>
  <w:num w:numId="4">
    <w:abstractNumId w:val="5"/>
  </w:num>
  <w:num w:numId="5">
    <w:abstractNumId w:val="12"/>
  </w:num>
  <w:num w:numId="6">
    <w:abstractNumId w:val="19"/>
  </w:num>
  <w:num w:numId="7">
    <w:abstractNumId w:val="4"/>
  </w:num>
  <w:num w:numId="8">
    <w:abstractNumId w:val="1"/>
  </w:num>
  <w:num w:numId="9">
    <w:abstractNumId w:val="2"/>
  </w:num>
  <w:num w:numId="10">
    <w:abstractNumId w:val="13"/>
  </w:num>
  <w:num w:numId="11">
    <w:abstractNumId w:val="0"/>
  </w:num>
  <w:num w:numId="12">
    <w:abstractNumId w:val="14"/>
  </w:num>
  <w:num w:numId="13">
    <w:abstractNumId w:val="3"/>
  </w:num>
  <w:num w:numId="14">
    <w:abstractNumId w:val="15"/>
  </w:num>
  <w:num w:numId="15">
    <w:abstractNumId w:val="17"/>
  </w:num>
  <w:num w:numId="16">
    <w:abstractNumId w:val="11"/>
  </w:num>
  <w:num w:numId="17">
    <w:abstractNumId w:val="7"/>
  </w:num>
  <w:num w:numId="18">
    <w:abstractNumId w:val="10"/>
  </w:num>
  <w:num w:numId="19">
    <w:abstractNumId w:val="8"/>
  </w:num>
  <w:num w:numId="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8"/>
  <w:proofState w:grammar="clean"/>
  <w:defaultTabStop w:val="708"/>
  <w:hyphenationZone w:val="425"/>
  <w:evenAndOddHeaders/>
  <w:characterSpacingControl w:val="doNotCompress"/>
  <w:hdrShapeDefaults>
    <o:shapedefaults v:ext="edit" spidmax="4105"/>
    <o:shapelayout v:ext="edit">
      <o:idmap v:ext="edit" data="4"/>
    </o:shapelayout>
  </w:hdrShapeDefaults>
  <w:footnotePr>
    <w:footnote w:id="-1"/>
    <w:footnote w:id="0"/>
  </w:footnotePr>
  <w:endnotePr>
    <w:endnote w:id="-1"/>
    <w:endnote w:id="0"/>
  </w:endnotePr>
  <w:compat>
    <w:compatSetting w:name="compatibilityMode" w:uri="http://schemas.microsoft.com/office/word" w:val="12"/>
  </w:compat>
  <w:rsids>
    <w:rsidRoot w:val="009F7637"/>
    <w:rsid w:val="0001415C"/>
    <w:rsid w:val="000246E0"/>
    <w:rsid w:val="00067B42"/>
    <w:rsid w:val="000862A8"/>
    <w:rsid w:val="000B77BA"/>
    <w:rsid w:val="000C6818"/>
    <w:rsid w:val="000E1AEC"/>
    <w:rsid w:val="00101FB2"/>
    <w:rsid w:val="00117004"/>
    <w:rsid w:val="001352FB"/>
    <w:rsid w:val="00151991"/>
    <w:rsid w:val="00195DD7"/>
    <w:rsid w:val="001A095E"/>
    <w:rsid w:val="001B7F6D"/>
    <w:rsid w:val="001D1107"/>
    <w:rsid w:val="001F4E59"/>
    <w:rsid w:val="00205079"/>
    <w:rsid w:val="00243B8F"/>
    <w:rsid w:val="00245F4D"/>
    <w:rsid w:val="00271F49"/>
    <w:rsid w:val="0027340E"/>
    <w:rsid w:val="0027781F"/>
    <w:rsid w:val="00295F45"/>
    <w:rsid w:val="00296B7F"/>
    <w:rsid w:val="002A22AB"/>
    <w:rsid w:val="002B1D5A"/>
    <w:rsid w:val="002B5832"/>
    <w:rsid w:val="002B6882"/>
    <w:rsid w:val="002D0140"/>
    <w:rsid w:val="002D2E9C"/>
    <w:rsid w:val="002E041B"/>
    <w:rsid w:val="002E67CE"/>
    <w:rsid w:val="002F40E7"/>
    <w:rsid w:val="00300E4E"/>
    <w:rsid w:val="0032697D"/>
    <w:rsid w:val="00371049"/>
    <w:rsid w:val="00372998"/>
    <w:rsid w:val="00373321"/>
    <w:rsid w:val="00374E8D"/>
    <w:rsid w:val="003952C8"/>
    <w:rsid w:val="003963D5"/>
    <w:rsid w:val="003A1D8E"/>
    <w:rsid w:val="003B0074"/>
    <w:rsid w:val="003B6A0F"/>
    <w:rsid w:val="003C2DA2"/>
    <w:rsid w:val="003E2BFE"/>
    <w:rsid w:val="003F4E36"/>
    <w:rsid w:val="00406B38"/>
    <w:rsid w:val="0042156F"/>
    <w:rsid w:val="0045390F"/>
    <w:rsid w:val="004820FE"/>
    <w:rsid w:val="00482FE2"/>
    <w:rsid w:val="00494AD2"/>
    <w:rsid w:val="004A76DF"/>
    <w:rsid w:val="004B6281"/>
    <w:rsid w:val="004D657F"/>
    <w:rsid w:val="004E5D86"/>
    <w:rsid w:val="004F0851"/>
    <w:rsid w:val="004F642F"/>
    <w:rsid w:val="00507C98"/>
    <w:rsid w:val="00527B59"/>
    <w:rsid w:val="00535D91"/>
    <w:rsid w:val="00535F45"/>
    <w:rsid w:val="0053779C"/>
    <w:rsid w:val="005465DB"/>
    <w:rsid w:val="00561A5A"/>
    <w:rsid w:val="00582D06"/>
    <w:rsid w:val="00593B84"/>
    <w:rsid w:val="005A1B14"/>
    <w:rsid w:val="005A37D1"/>
    <w:rsid w:val="005A4536"/>
    <w:rsid w:val="005B12BF"/>
    <w:rsid w:val="005C4A82"/>
    <w:rsid w:val="005D7D4F"/>
    <w:rsid w:val="005E3750"/>
    <w:rsid w:val="005E651A"/>
    <w:rsid w:val="005F33DB"/>
    <w:rsid w:val="00612809"/>
    <w:rsid w:val="00625D44"/>
    <w:rsid w:val="00645359"/>
    <w:rsid w:val="00665132"/>
    <w:rsid w:val="00681A1E"/>
    <w:rsid w:val="006950D2"/>
    <w:rsid w:val="006B486B"/>
    <w:rsid w:val="006D226A"/>
    <w:rsid w:val="006E4DE7"/>
    <w:rsid w:val="00717321"/>
    <w:rsid w:val="0072024B"/>
    <w:rsid w:val="00725DB0"/>
    <w:rsid w:val="0073130C"/>
    <w:rsid w:val="00743CDE"/>
    <w:rsid w:val="00783CF9"/>
    <w:rsid w:val="007B0AB2"/>
    <w:rsid w:val="007B7378"/>
    <w:rsid w:val="007D2CE5"/>
    <w:rsid w:val="007F413C"/>
    <w:rsid w:val="007F4679"/>
    <w:rsid w:val="007F5122"/>
    <w:rsid w:val="0081727C"/>
    <w:rsid w:val="00885EEA"/>
    <w:rsid w:val="008903EB"/>
    <w:rsid w:val="008A15FA"/>
    <w:rsid w:val="008D1CE4"/>
    <w:rsid w:val="008D7F74"/>
    <w:rsid w:val="008E67D9"/>
    <w:rsid w:val="008F1911"/>
    <w:rsid w:val="00951DED"/>
    <w:rsid w:val="0096387E"/>
    <w:rsid w:val="009841A3"/>
    <w:rsid w:val="009A1593"/>
    <w:rsid w:val="009B44D7"/>
    <w:rsid w:val="009E193D"/>
    <w:rsid w:val="009F440D"/>
    <w:rsid w:val="009F7637"/>
    <w:rsid w:val="009F7C19"/>
    <w:rsid w:val="00A016F8"/>
    <w:rsid w:val="00A25903"/>
    <w:rsid w:val="00A541CD"/>
    <w:rsid w:val="00A6070A"/>
    <w:rsid w:val="00A60829"/>
    <w:rsid w:val="00A73461"/>
    <w:rsid w:val="00A84935"/>
    <w:rsid w:val="00A92072"/>
    <w:rsid w:val="00A96E45"/>
    <w:rsid w:val="00AA25E8"/>
    <w:rsid w:val="00AC4502"/>
    <w:rsid w:val="00AD5559"/>
    <w:rsid w:val="00AD5F1A"/>
    <w:rsid w:val="00AF07BA"/>
    <w:rsid w:val="00AF39D0"/>
    <w:rsid w:val="00B02D67"/>
    <w:rsid w:val="00B15206"/>
    <w:rsid w:val="00B168F5"/>
    <w:rsid w:val="00B225D8"/>
    <w:rsid w:val="00B45A93"/>
    <w:rsid w:val="00B45AD9"/>
    <w:rsid w:val="00B6532B"/>
    <w:rsid w:val="00B934D7"/>
    <w:rsid w:val="00B95612"/>
    <w:rsid w:val="00B96646"/>
    <w:rsid w:val="00BC382A"/>
    <w:rsid w:val="00BD3439"/>
    <w:rsid w:val="00BD62C9"/>
    <w:rsid w:val="00BF3399"/>
    <w:rsid w:val="00BF76B8"/>
    <w:rsid w:val="00C120ED"/>
    <w:rsid w:val="00C23D88"/>
    <w:rsid w:val="00C7417A"/>
    <w:rsid w:val="00C75FCA"/>
    <w:rsid w:val="00CD5E1A"/>
    <w:rsid w:val="00D02DA9"/>
    <w:rsid w:val="00D33922"/>
    <w:rsid w:val="00D47E07"/>
    <w:rsid w:val="00D62901"/>
    <w:rsid w:val="00D7186A"/>
    <w:rsid w:val="00D96DE7"/>
    <w:rsid w:val="00DA69C2"/>
    <w:rsid w:val="00DB0C2F"/>
    <w:rsid w:val="00DB2EE9"/>
    <w:rsid w:val="00DB64F2"/>
    <w:rsid w:val="00DD0629"/>
    <w:rsid w:val="00DE765C"/>
    <w:rsid w:val="00DF4306"/>
    <w:rsid w:val="00E019DE"/>
    <w:rsid w:val="00E15D29"/>
    <w:rsid w:val="00E55C96"/>
    <w:rsid w:val="00E57434"/>
    <w:rsid w:val="00E84E51"/>
    <w:rsid w:val="00EA30F3"/>
    <w:rsid w:val="00EA33B0"/>
    <w:rsid w:val="00EA395F"/>
    <w:rsid w:val="00EC7115"/>
    <w:rsid w:val="00ED2525"/>
    <w:rsid w:val="00ED5710"/>
    <w:rsid w:val="00EE36D9"/>
    <w:rsid w:val="00F13BC5"/>
    <w:rsid w:val="00F52A3A"/>
    <w:rsid w:val="00F60B85"/>
    <w:rsid w:val="00F9079F"/>
    <w:rsid w:val="00F91AC6"/>
    <w:rsid w:val="00F95819"/>
    <w:rsid w:val="00F96B9F"/>
    <w:rsid w:val="00FA03D7"/>
    <w:rsid w:val="00FB1F7B"/>
    <w:rsid w:val="00FD72BE"/>
    <w:rsid w:val="00FE5528"/>
    <w:rsid w:val="00FF176A"/>
    <w:rsid w:val="00FF2D0E"/>
    <w:rsid w:val="00FF5916"/>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105"/>
    <o:shapelayout v:ext="edit">
      <o:idmap v:ext="edit" data="1"/>
    </o:shapelayout>
  </w:shapeDefaults>
  <w:decimalSymbol w:val="."/>
  <w:listSeparator w:val=","/>
  <w14:docId w14:val="11E43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F74"/>
  </w:style>
  <w:style w:type="paragraph" w:styleId="Ttulo1">
    <w:name w:val="heading 1"/>
    <w:basedOn w:val="Normal"/>
    <w:next w:val="Normal"/>
    <w:link w:val="Ttulo1Car"/>
    <w:uiPriority w:val="9"/>
    <w:qFormat/>
    <w:rsid w:val="003269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27340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82FE2"/>
    <w:pPr>
      <w:ind w:left="720"/>
      <w:contextualSpacing/>
    </w:pPr>
  </w:style>
  <w:style w:type="paragraph" w:customStyle="1" w:styleId="TableContents">
    <w:name w:val="Table Contents"/>
    <w:basedOn w:val="Normal"/>
    <w:rsid w:val="00FF176A"/>
    <w:pPr>
      <w:widowControl w:val="0"/>
      <w:suppressLineNumbers/>
      <w:tabs>
        <w:tab w:val="left" w:pos="709"/>
      </w:tabs>
      <w:suppressAutoHyphens/>
      <w:spacing w:after="0" w:line="240" w:lineRule="auto"/>
    </w:pPr>
    <w:rPr>
      <w:rFonts w:ascii="Liberation Serif;Times New Roma" w:eastAsia="WenQuanYi Micro Hei" w:hAnsi="Liberation Serif;Times New Roma" w:cs="Lohit Hindi"/>
      <w:color w:val="00000A"/>
      <w:sz w:val="24"/>
      <w:szCs w:val="24"/>
      <w:lang w:val="en-US" w:eastAsia="zh-CN" w:bidi="hi-IN"/>
    </w:rPr>
  </w:style>
  <w:style w:type="character" w:customStyle="1" w:styleId="InternetLink">
    <w:name w:val="Internet Link"/>
    <w:basedOn w:val="Fuentedeprrafopredeter"/>
    <w:rsid w:val="004A76DF"/>
    <w:rPr>
      <w:color w:val="0000FF"/>
      <w:u w:val="single"/>
      <w:lang w:val="en-US" w:eastAsia="en-US" w:bidi="en-US"/>
    </w:rPr>
  </w:style>
  <w:style w:type="paragraph" w:customStyle="1" w:styleId="Textbody">
    <w:name w:val="Text body"/>
    <w:basedOn w:val="Normal"/>
    <w:rsid w:val="004A76DF"/>
    <w:pPr>
      <w:widowControl w:val="0"/>
      <w:tabs>
        <w:tab w:val="left" w:pos="709"/>
      </w:tabs>
      <w:suppressAutoHyphens/>
      <w:spacing w:after="120" w:line="240" w:lineRule="auto"/>
    </w:pPr>
    <w:rPr>
      <w:rFonts w:ascii="Liberation Serif;Times New Roma" w:eastAsia="WenQuanYi Micro Hei" w:hAnsi="Liberation Serif;Times New Roma" w:cs="Lohit Hindi"/>
      <w:color w:val="00000A"/>
      <w:sz w:val="24"/>
      <w:szCs w:val="24"/>
      <w:lang w:val="en-US" w:eastAsia="zh-CN" w:bidi="hi-IN"/>
    </w:rPr>
  </w:style>
  <w:style w:type="table" w:styleId="Tablaconcuadrcula">
    <w:name w:val="Table Grid"/>
    <w:basedOn w:val="Tablanormal"/>
    <w:uiPriority w:val="59"/>
    <w:rsid w:val="00C741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32697D"/>
    <w:rPr>
      <w:rFonts w:asciiTheme="majorHAnsi" w:eastAsiaTheme="majorEastAsia" w:hAnsiTheme="majorHAnsi" w:cstheme="majorBidi"/>
      <w:b/>
      <w:bCs/>
      <w:color w:val="365F91" w:themeColor="accent1" w:themeShade="BF"/>
      <w:sz w:val="28"/>
      <w:szCs w:val="28"/>
    </w:rPr>
  </w:style>
  <w:style w:type="character" w:customStyle="1" w:styleId="person">
    <w:name w:val="person"/>
    <w:basedOn w:val="Fuentedeprrafopredeter"/>
    <w:rsid w:val="0032697D"/>
  </w:style>
  <w:style w:type="character" w:customStyle="1" w:styleId="corresponding">
    <w:name w:val="corresponding"/>
    <w:basedOn w:val="Fuentedeprrafopredeter"/>
    <w:rsid w:val="0032697D"/>
  </w:style>
  <w:style w:type="character" w:styleId="Textodelmarcadordeposicin">
    <w:name w:val="Placeholder Text"/>
    <w:basedOn w:val="Fuentedeprrafopredeter"/>
    <w:uiPriority w:val="99"/>
    <w:semiHidden/>
    <w:rsid w:val="00E84E51"/>
    <w:rPr>
      <w:color w:val="808080"/>
    </w:rPr>
  </w:style>
  <w:style w:type="paragraph" w:styleId="Encabezado">
    <w:name w:val="header"/>
    <w:basedOn w:val="Normal"/>
    <w:link w:val="EncabezadoCar"/>
    <w:unhideWhenUsed/>
    <w:rsid w:val="0073130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3130C"/>
  </w:style>
  <w:style w:type="paragraph" w:styleId="Piedepgina">
    <w:name w:val="footer"/>
    <w:basedOn w:val="Normal"/>
    <w:link w:val="PiedepginaCar"/>
    <w:unhideWhenUsed/>
    <w:rsid w:val="0073130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3130C"/>
  </w:style>
  <w:style w:type="character" w:styleId="Refdecomentario">
    <w:name w:val="annotation reference"/>
    <w:basedOn w:val="Fuentedeprrafopredeter"/>
    <w:uiPriority w:val="99"/>
    <w:rsid w:val="001F4E59"/>
    <w:rPr>
      <w:sz w:val="18"/>
      <w:szCs w:val="18"/>
    </w:rPr>
  </w:style>
  <w:style w:type="paragraph" w:styleId="Textocomentario">
    <w:name w:val="annotation text"/>
    <w:basedOn w:val="Normal"/>
    <w:link w:val="TextocomentarioCar"/>
    <w:uiPriority w:val="99"/>
    <w:rsid w:val="001F4E59"/>
    <w:pPr>
      <w:tabs>
        <w:tab w:val="left" w:pos="708"/>
      </w:tabs>
      <w:suppressAutoHyphens/>
      <w:spacing w:after="0" w:line="240" w:lineRule="auto"/>
    </w:pPr>
    <w:rPr>
      <w:rFonts w:ascii="Cambria" w:eastAsia="WenQuanYi Micro Hei" w:hAnsi="Cambria"/>
      <w:color w:val="00000A"/>
      <w:sz w:val="24"/>
      <w:szCs w:val="24"/>
      <w:lang w:val="en-US" w:eastAsia="es-ES"/>
    </w:rPr>
  </w:style>
  <w:style w:type="character" w:customStyle="1" w:styleId="CommentTextChar">
    <w:name w:val="Comment Text Char"/>
    <w:basedOn w:val="Fuentedeprrafopredeter"/>
    <w:uiPriority w:val="99"/>
    <w:semiHidden/>
    <w:rsid w:val="001F4E59"/>
    <w:rPr>
      <w:sz w:val="20"/>
      <w:szCs w:val="20"/>
    </w:rPr>
  </w:style>
  <w:style w:type="character" w:customStyle="1" w:styleId="TextocomentarioCar">
    <w:name w:val="Texto comentario Car"/>
    <w:basedOn w:val="Fuentedeprrafopredeter"/>
    <w:link w:val="Textocomentario"/>
    <w:uiPriority w:val="99"/>
    <w:rsid w:val="001F4E59"/>
    <w:rPr>
      <w:rFonts w:ascii="Cambria" w:eastAsia="WenQuanYi Micro Hei" w:hAnsi="Cambria"/>
      <w:color w:val="00000A"/>
      <w:sz w:val="24"/>
      <w:szCs w:val="24"/>
      <w:lang w:val="en-US" w:eastAsia="es-ES"/>
    </w:rPr>
  </w:style>
  <w:style w:type="paragraph" w:styleId="Textodeglobo">
    <w:name w:val="Balloon Text"/>
    <w:basedOn w:val="Normal"/>
    <w:link w:val="TextodegloboCar"/>
    <w:uiPriority w:val="99"/>
    <w:semiHidden/>
    <w:unhideWhenUsed/>
    <w:rsid w:val="006D226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D226A"/>
    <w:rPr>
      <w:rFonts w:ascii="Tahoma" w:hAnsi="Tahoma" w:cs="Tahoma"/>
      <w:sz w:val="16"/>
      <w:szCs w:val="16"/>
    </w:rPr>
  </w:style>
  <w:style w:type="character" w:styleId="Hipervnculo">
    <w:name w:val="Hyperlink"/>
    <w:basedOn w:val="Fuentedeprrafopredeter"/>
    <w:uiPriority w:val="99"/>
    <w:unhideWhenUsed/>
    <w:rsid w:val="008F1911"/>
    <w:rPr>
      <w:color w:val="0000FF" w:themeColor="hyperlink"/>
      <w:u w:val="single"/>
    </w:rPr>
  </w:style>
  <w:style w:type="paragraph" w:styleId="NormalWeb">
    <w:name w:val="Normal (Web)"/>
    <w:basedOn w:val="Normal"/>
    <w:uiPriority w:val="99"/>
    <w:unhideWhenUsed/>
    <w:rsid w:val="003B6A0F"/>
    <w:pPr>
      <w:spacing w:before="100" w:beforeAutospacing="1" w:after="100" w:afterAutospacing="1" w:line="240" w:lineRule="auto"/>
    </w:pPr>
    <w:rPr>
      <w:rFonts w:ascii="Times" w:eastAsiaTheme="minorEastAsia" w:hAnsi="Times" w:cs="Times New Roman"/>
      <w:sz w:val="20"/>
      <w:szCs w:val="20"/>
      <w:lang w:val="es-ES_tradnl" w:eastAsia="es-ES"/>
    </w:rPr>
  </w:style>
  <w:style w:type="character" w:styleId="Hipervnculovisitado">
    <w:name w:val="FollowedHyperlink"/>
    <w:basedOn w:val="Fuentedeprrafopredeter"/>
    <w:uiPriority w:val="99"/>
    <w:semiHidden/>
    <w:unhideWhenUsed/>
    <w:rsid w:val="00743CDE"/>
    <w:rPr>
      <w:color w:val="800080" w:themeColor="followedHyperlink"/>
      <w:u w:val="single"/>
    </w:rPr>
  </w:style>
  <w:style w:type="paragraph" w:styleId="Asuntodelcomentario">
    <w:name w:val="annotation subject"/>
    <w:basedOn w:val="Textocomentario"/>
    <w:next w:val="Textocomentario"/>
    <w:link w:val="AsuntodelcomentarioCar"/>
    <w:uiPriority w:val="99"/>
    <w:semiHidden/>
    <w:unhideWhenUsed/>
    <w:rsid w:val="00AC4502"/>
    <w:pPr>
      <w:tabs>
        <w:tab w:val="clear" w:pos="708"/>
      </w:tabs>
      <w:suppressAutoHyphens w:val="0"/>
      <w:spacing w:after="200"/>
    </w:pPr>
    <w:rPr>
      <w:rFonts w:asciiTheme="minorHAnsi" w:eastAsiaTheme="minorHAnsi" w:hAnsiTheme="minorHAnsi"/>
      <w:b/>
      <w:bCs/>
      <w:color w:val="auto"/>
      <w:sz w:val="20"/>
      <w:szCs w:val="20"/>
      <w:lang w:val="es-ES" w:eastAsia="en-US"/>
    </w:rPr>
  </w:style>
  <w:style w:type="character" w:customStyle="1" w:styleId="AsuntodelcomentarioCar">
    <w:name w:val="Asunto del comentario Car"/>
    <w:basedOn w:val="TextocomentarioCar"/>
    <w:link w:val="Asuntodelcomentario"/>
    <w:uiPriority w:val="99"/>
    <w:semiHidden/>
    <w:rsid w:val="00AC4502"/>
    <w:rPr>
      <w:rFonts w:ascii="Cambria" w:eastAsia="WenQuanYi Micro Hei" w:hAnsi="Cambria"/>
      <w:b/>
      <w:bCs/>
      <w:color w:val="00000A"/>
      <w:sz w:val="20"/>
      <w:szCs w:val="20"/>
      <w:lang w:val="en-US" w:eastAsia="es-ES"/>
    </w:rPr>
  </w:style>
  <w:style w:type="table" w:customStyle="1" w:styleId="LightShading1">
    <w:name w:val="Light Shading1"/>
    <w:basedOn w:val="Tablanormal"/>
    <w:uiPriority w:val="60"/>
    <w:rsid w:val="00625D4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Articletitle">
    <w:name w:val="Article title"/>
    <w:rsid w:val="004D657F"/>
    <w:pPr>
      <w:spacing w:before="92" w:after="0" w:line="420" w:lineRule="exact"/>
    </w:pPr>
    <w:rPr>
      <w:rFonts w:ascii="Helvetica" w:eastAsia="Times New Roman" w:hAnsi="Helvetica" w:cs="Times New Roman"/>
      <w:b/>
      <w:sz w:val="32"/>
      <w:szCs w:val="20"/>
      <w:lang w:val="en-US"/>
    </w:rPr>
  </w:style>
  <w:style w:type="paragraph" w:customStyle="1" w:styleId="Authorname">
    <w:name w:val="Author name"/>
    <w:rsid w:val="004D657F"/>
    <w:pPr>
      <w:spacing w:before="70" w:after="0" w:line="300" w:lineRule="exact"/>
    </w:pPr>
    <w:rPr>
      <w:rFonts w:ascii="Helvetica-Light" w:eastAsia="Times New Roman" w:hAnsi="Helvetica-Light" w:cs="Times New Roman"/>
      <w:iCs/>
      <w:sz w:val="26"/>
      <w:szCs w:val="20"/>
      <w:lang w:val="en-US"/>
    </w:rPr>
  </w:style>
  <w:style w:type="paragraph" w:customStyle="1" w:styleId="Affilation">
    <w:name w:val="Affilation"/>
    <w:basedOn w:val="Authorname"/>
    <w:rsid w:val="004D657F"/>
    <w:pPr>
      <w:spacing w:before="40" w:after="52" w:line="240" w:lineRule="exact"/>
    </w:pPr>
    <w:rPr>
      <w:sz w:val="20"/>
    </w:rPr>
  </w:style>
  <w:style w:type="paragraph" w:customStyle="1" w:styleId="Received">
    <w:name w:val="Received"/>
    <w:basedOn w:val="Affilation"/>
    <w:rsid w:val="004D657F"/>
    <w:pPr>
      <w:spacing w:before="0" w:after="294"/>
    </w:pPr>
    <w:rPr>
      <w:sz w:val="16"/>
    </w:rPr>
  </w:style>
  <w:style w:type="paragraph" w:customStyle="1" w:styleId="AbstractHead">
    <w:name w:val="Abstract Head"/>
    <w:rsid w:val="004D657F"/>
    <w:pPr>
      <w:spacing w:before="210" w:after="10" w:line="220" w:lineRule="exact"/>
      <w:jc w:val="both"/>
    </w:pPr>
    <w:rPr>
      <w:rFonts w:ascii="Helvetica" w:eastAsia="Times New Roman" w:hAnsi="Helvetica" w:cs="Times New Roman"/>
      <w:b/>
      <w:caps/>
      <w:sz w:val="16"/>
      <w:szCs w:val="20"/>
      <w:lang w:val="en-US"/>
    </w:rPr>
  </w:style>
  <w:style w:type="paragraph" w:customStyle="1" w:styleId="ArticleType">
    <w:name w:val="Article Type"/>
    <w:rsid w:val="004D657F"/>
    <w:pPr>
      <w:spacing w:before="160" w:after="0" w:line="240" w:lineRule="auto"/>
    </w:pPr>
    <w:rPr>
      <w:rFonts w:ascii="Helvetica" w:eastAsia="Times New Roman" w:hAnsi="Helvetica" w:cs="Times New Roman"/>
      <w:i/>
      <w:sz w:val="24"/>
      <w:szCs w:val="20"/>
      <w:lang w:val="en-US"/>
    </w:rPr>
  </w:style>
  <w:style w:type="character" w:styleId="Nmerodepgina">
    <w:name w:val="page number"/>
    <w:rsid w:val="00B96646"/>
    <w:rPr>
      <w:rFonts w:ascii="Helvetica" w:hAnsi="Helvetica"/>
      <w:b/>
      <w:sz w:val="18"/>
    </w:rPr>
  </w:style>
  <w:style w:type="paragraph" w:customStyle="1" w:styleId="CopyrightLine">
    <w:name w:val="CopyrightLine"/>
    <w:basedOn w:val="Piedepgina"/>
    <w:rsid w:val="00B96646"/>
    <w:pPr>
      <w:tabs>
        <w:tab w:val="clear" w:pos="4252"/>
        <w:tab w:val="clear" w:pos="8504"/>
        <w:tab w:val="left" w:pos="708"/>
        <w:tab w:val="right" w:pos="10080"/>
      </w:tabs>
      <w:suppressAutoHyphens/>
      <w:spacing w:line="200" w:lineRule="exact"/>
    </w:pPr>
    <w:rPr>
      <w:rFonts w:ascii="Helvetica" w:eastAsia="WenQuanYi Micro Hei" w:hAnsi="Helvetica" w:cs="Times New Roman"/>
      <w:color w:val="00000A"/>
      <w:sz w:val="14"/>
      <w:szCs w:val="24"/>
      <w:lang w:val="en-US" w:eastAsia="es-ES"/>
    </w:rPr>
  </w:style>
  <w:style w:type="paragraph" w:styleId="TDC1">
    <w:name w:val="toc 1"/>
    <w:basedOn w:val="Normal"/>
    <w:next w:val="Normal"/>
    <w:autoRedefine/>
    <w:uiPriority w:val="39"/>
    <w:unhideWhenUsed/>
    <w:rsid w:val="00FB1F7B"/>
    <w:pPr>
      <w:tabs>
        <w:tab w:val="left" w:pos="460"/>
        <w:tab w:val="right" w:leader="dot" w:pos="10053"/>
      </w:tabs>
      <w:spacing w:before="120" w:after="0"/>
    </w:pPr>
    <w:rPr>
      <w:b/>
      <w:caps/>
    </w:rPr>
  </w:style>
  <w:style w:type="paragraph" w:styleId="TDC2">
    <w:name w:val="toc 2"/>
    <w:basedOn w:val="Normal"/>
    <w:next w:val="Normal"/>
    <w:autoRedefine/>
    <w:uiPriority w:val="39"/>
    <w:unhideWhenUsed/>
    <w:rsid w:val="0027340E"/>
    <w:pPr>
      <w:spacing w:after="0"/>
      <w:ind w:left="220"/>
    </w:pPr>
    <w:rPr>
      <w:smallCaps/>
    </w:rPr>
  </w:style>
  <w:style w:type="paragraph" w:styleId="TDC3">
    <w:name w:val="toc 3"/>
    <w:basedOn w:val="Normal"/>
    <w:next w:val="Normal"/>
    <w:autoRedefine/>
    <w:uiPriority w:val="39"/>
    <w:unhideWhenUsed/>
    <w:rsid w:val="0027340E"/>
    <w:pPr>
      <w:spacing w:after="0"/>
      <w:ind w:left="440"/>
    </w:pPr>
    <w:rPr>
      <w:i/>
    </w:rPr>
  </w:style>
  <w:style w:type="paragraph" w:styleId="TDC4">
    <w:name w:val="toc 4"/>
    <w:basedOn w:val="Normal"/>
    <w:next w:val="Normal"/>
    <w:autoRedefine/>
    <w:uiPriority w:val="39"/>
    <w:unhideWhenUsed/>
    <w:rsid w:val="0027340E"/>
    <w:pPr>
      <w:spacing w:after="0"/>
      <w:ind w:left="660"/>
    </w:pPr>
    <w:rPr>
      <w:sz w:val="18"/>
      <w:szCs w:val="18"/>
    </w:rPr>
  </w:style>
  <w:style w:type="paragraph" w:styleId="TDC5">
    <w:name w:val="toc 5"/>
    <w:basedOn w:val="Normal"/>
    <w:next w:val="Normal"/>
    <w:autoRedefine/>
    <w:uiPriority w:val="39"/>
    <w:unhideWhenUsed/>
    <w:rsid w:val="0027340E"/>
    <w:pPr>
      <w:spacing w:after="0"/>
      <w:ind w:left="880"/>
    </w:pPr>
    <w:rPr>
      <w:sz w:val="18"/>
      <w:szCs w:val="18"/>
    </w:rPr>
  </w:style>
  <w:style w:type="paragraph" w:styleId="TDC6">
    <w:name w:val="toc 6"/>
    <w:basedOn w:val="Normal"/>
    <w:next w:val="Normal"/>
    <w:autoRedefine/>
    <w:uiPriority w:val="39"/>
    <w:unhideWhenUsed/>
    <w:rsid w:val="0027340E"/>
    <w:pPr>
      <w:spacing w:after="0"/>
      <w:ind w:left="1100"/>
    </w:pPr>
    <w:rPr>
      <w:sz w:val="18"/>
      <w:szCs w:val="18"/>
    </w:rPr>
  </w:style>
  <w:style w:type="paragraph" w:styleId="TDC7">
    <w:name w:val="toc 7"/>
    <w:basedOn w:val="Normal"/>
    <w:next w:val="Normal"/>
    <w:autoRedefine/>
    <w:uiPriority w:val="39"/>
    <w:unhideWhenUsed/>
    <w:rsid w:val="0027340E"/>
    <w:pPr>
      <w:spacing w:after="0"/>
      <w:ind w:left="1320"/>
    </w:pPr>
    <w:rPr>
      <w:sz w:val="18"/>
      <w:szCs w:val="18"/>
    </w:rPr>
  </w:style>
  <w:style w:type="paragraph" w:styleId="TDC8">
    <w:name w:val="toc 8"/>
    <w:basedOn w:val="Normal"/>
    <w:next w:val="Normal"/>
    <w:autoRedefine/>
    <w:uiPriority w:val="39"/>
    <w:unhideWhenUsed/>
    <w:rsid w:val="0027340E"/>
    <w:pPr>
      <w:spacing w:after="0"/>
      <w:ind w:left="1540"/>
    </w:pPr>
    <w:rPr>
      <w:sz w:val="18"/>
      <w:szCs w:val="18"/>
    </w:rPr>
  </w:style>
  <w:style w:type="paragraph" w:styleId="TDC9">
    <w:name w:val="toc 9"/>
    <w:basedOn w:val="Normal"/>
    <w:next w:val="Normal"/>
    <w:autoRedefine/>
    <w:uiPriority w:val="39"/>
    <w:unhideWhenUsed/>
    <w:rsid w:val="0027340E"/>
    <w:pPr>
      <w:spacing w:after="0"/>
      <w:ind w:left="1760"/>
    </w:pPr>
    <w:rPr>
      <w:sz w:val="18"/>
      <w:szCs w:val="18"/>
    </w:rPr>
  </w:style>
  <w:style w:type="paragraph" w:styleId="Subttulo">
    <w:name w:val="Subtitle"/>
    <w:basedOn w:val="Normal"/>
    <w:next w:val="Normal"/>
    <w:link w:val="SubttuloCar"/>
    <w:uiPriority w:val="11"/>
    <w:qFormat/>
    <w:rsid w:val="0027340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27340E"/>
    <w:rPr>
      <w:rFonts w:asciiTheme="majorHAnsi" w:eastAsiaTheme="majorEastAsia" w:hAnsiTheme="majorHAnsi" w:cstheme="majorBidi"/>
      <w:i/>
      <w:iCs/>
      <w:color w:val="4F81BD" w:themeColor="accent1"/>
      <w:spacing w:val="15"/>
      <w:sz w:val="24"/>
      <w:szCs w:val="24"/>
    </w:rPr>
  </w:style>
  <w:style w:type="paragraph" w:styleId="Ttulo">
    <w:name w:val="Title"/>
    <w:basedOn w:val="Normal"/>
    <w:next w:val="Normal"/>
    <w:link w:val="TtuloCar"/>
    <w:uiPriority w:val="10"/>
    <w:qFormat/>
    <w:rsid w:val="0027340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27340E"/>
    <w:rPr>
      <w:rFonts w:asciiTheme="majorHAnsi" w:eastAsiaTheme="majorEastAsia" w:hAnsiTheme="majorHAnsi" w:cstheme="majorBidi"/>
      <w:color w:val="17365D" w:themeColor="text2" w:themeShade="BF"/>
      <w:spacing w:val="5"/>
      <w:kern w:val="28"/>
      <w:sz w:val="52"/>
      <w:szCs w:val="52"/>
    </w:rPr>
  </w:style>
  <w:style w:type="character" w:customStyle="1" w:styleId="Ttulo2Car">
    <w:name w:val="Título 2 Car"/>
    <w:basedOn w:val="Fuentedeprrafopredeter"/>
    <w:link w:val="Ttulo2"/>
    <w:uiPriority w:val="9"/>
    <w:rsid w:val="0027340E"/>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F74"/>
  </w:style>
  <w:style w:type="paragraph" w:styleId="Ttulo1">
    <w:name w:val="heading 1"/>
    <w:basedOn w:val="Normal"/>
    <w:next w:val="Normal"/>
    <w:link w:val="Ttulo1Car"/>
    <w:uiPriority w:val="9"/>
    <w:qFormat/>
    <w:rsid w:val="003269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27340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82FE2"/>
    <w:pPr>
      <w:ind w:left="720"/>
      <w:contextualSpacing/>
    </w:pPr>
  </w:style>
  <w:style w:type="paragraph" w:customStyle="1" w:styleId="TableContents">
    <w:name w:val="Table Contents"/>
    <w:basedOn w:val="Normal"/>
    <w:rsid w:val="00FF176A"/>
    <w:pPr>
      <w:widowControl w:val="0"/>
      <w:suppressLineNumbers/>
      <w:tabs>
        <w:tab w:val="left" w:pos="709"/>
      </w:tabs>
      <w:suppressAutoHyphens/>
      <w:spacing w:after="0" w:line="240" w:lineRule="auto"/>
    </w:pPr>
    <w:rPr>
      <w:rFonts w:ascii="Liberation Serif;Times New Roma" w:eastAsia="WenQuanYi Micro Hei" w:hAnsi="Liberation Serif;Times New Roma" w:cs="Lohit Hindi"/>
      <w:color w:val="00000A"/>
      <w:sz w:val="24"/>
      <w:szCs w:val="24"/>
      <w:lang w:val="en-US" w:eastAsia="zh-CN" w:bidi="hi-IN"/>
    </w:rPr>
  </w:style>
  <w:style w:type="character" w:customStyle="1" w:styleId="InternetLink">
    <w:name w:val="Internet Link"/>
    <w:basedOn w:val="Fuentedeprrafopredeter"/>
    <w:rsid w:val="004A76DF"/>
    <w:rPr>
      <w:color w:val="0000FF"/>
      <w:u w:val="single"/>
      <w:lang w:val="en-US" w:eastAsia="en-US" w:bidi="en-US"/>
    </w:rPr>
  </w:style>
  <w:style w:type="paragraph" w:customStyle="1" w:styleId="Textbody">
    <w:name w:val="Text body"/>
    <w:basedOn w:val="Normal"/>
    <w:rsid w:val="004A76DF"/>
    <w:pPr>
      <w:widowControl w:val="0"/>
      <w:tabs>
        <w:tab w:val="left" w:pos="709"/>
      </w:tabs>
      <w:suppressAutoHyphens/>
      <w:spacing w:after="120" w:line="240" w:lineRule="auto"/>
    </w:pPr>
    <w:rPr>
      <w:rFonts w:ascii="Liberation Serif;Times New Roma" w:eastAsia="WenQuanYi Micro Hei" w:hAnsi="Liberation Serif;Times New Roma" w:cs="Lohit Hindi"/>
      <w:color w:val="00000A"/>
      <w:sz w:val="24"/>
      <w:szCs w:val="24"/>
      <w:lang w:val="en-US" w:eastAsia="zh-CN" w:bidi="hi-IN"/>
    </w:rPr>
  </w:style>
  <w:style w:type="table" w:styleId="Tablaconcuadrcula">
    <w:name w:val="Table Grid"/>
    <w:basedOn w:val="Tablanormal"/>
    <w:uiPriority w:val="59"/>
    <w:rsid w:val="00C741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32697D"/>
    <w:rPr>
      <w:rFonts w:asciiTheme="majorHAnsi" w:eastAsiaTheme="majorEastAsia" w:hAnsiTheme="majorHAnsi" w:cstheme="majorBidi"/>
      <w:b/>
      <w:bCs/>
      <w:color w:val="365F91" w:themeColor="accent1" w:themeShade="BF"/>
      <w:sz w:val="28"/>
      <w:szCs w:val="28"/>
    </w:rPr>
  </w:style>
  <w:style w:type="character" w:customStyle="1" w:styleId="person">
    <w:name w:val="person"/>
    <w:basedOn w:val="Fuentedeprrafopredeter"/>
    <w:rsid w:val="0032697D"/>
  </w:style>
  <w:style w:type="character" w:customStyle="1" w:styleId="corresponding">
    <w:name w:val="corresponding"/>
    <w:basedOn w:val="Fuentedeprrafopredeter"/>
    <w:rsid w:val="0032697D"/>
  </w:style>
  <w:style w:type="character" w:styleId="Textodelmarcadordeposicin">
    <w:name w:val="Placeholder Text"/>
    <w:basedOn w:val="Fuentedeprrafopredeter"/>
    <w:uiPriority w:val="99"/>
    <w:semiHidden/>
    <w:rsid w:val="00E84E51"/>
    <w:rPr>
      <w:color w:val="808080"/>
    </w:rPr>
  </w:style>
  <w:style w:type="paragraph" w:styleId="Encabezado">
    <w:name w:val="header"/>
    <w:basedOn w:val="Normal"/>
    <w:link w:val="EncabezadoCar"/>
    <w:unhideWhenUsed/>
    <w:rsid w:val="0073130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3130C"/>
  </w:style>
  <w:style w:type="paragraph" w:styleId="Piedepgina">
    <w:name w:val="footer"/>
    <w:basedOn w:val="Normal"/>
    <w:link w:val="PiedepginaCar"/>
    <w:unhideWhenUsed/>
    <w:rsid w:val="0073130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3130C"/>
  </w:style>
  <w:style w:type="character" w:styleId="Refdecomentario">
    <w:name w:val="annotation reference"/>
    <w:basedOn w:val="Fuentedeprrafopredeter"/>
    <w:uiPriority w:val="99"/>
    <w:rsid w:val="001F4E59"/>
    <w:rPr>
      <w:sz w:val="18"/>
      <w:szCs w:val="18"/>
    </w:rPr>
  </w:style>
  <w:style w:type="paragraph" w:styleId="Textocomentario">
    <w:name w:val="annotation text"/>
    <w:basedOn w:val="Normal"/>
    <w:link w:val="TextocomentarioCar"/>
    <w:uiPriority w:val="99"/>
    <w:rsid w:val="001F4E59"/>
    <w:pPr>
      <w:tabs>
        <w:tab w:val="left" w:pos="708"/>
      </w:tabs>
      <w:suppressAutoHyphens/>
      <w:spacing w:after="0" w:line="240" w:lineRule="auto"/>
    </w:pPr>
    <w:rPr>
      <w:rFonts w:ascii="Cambria" w:eastAsia="WenQuanYi Micro Hei" w:hAnsi="Cambria"/>
      <w:color w:val="00000A"/>
      <w:sz w:val="24"/>
      <w:szCs w:val="24"/>
      <w:lang w:val="en-US" w:eastAsia="es-ES"/>
    </w:rPr>
  </w:style>
  <w:style w:type="character" w:customStyle="1" w:styleId="CommentTextChar">
    <w:name w:val="Comment Text Char"/>
    <w:basedOn w:val="Fuentedeprrafopredeter"/>
    <w:uiPriority w:val="99"/>
    <w:semiHidden/>
    <w:rsid w:val="001F4E59"/>
    <w:rPr>
      <w:sz w:val="20"/>
      <w:szCs w:val="20"/>
    </w:rPr>
  </w:style>
  <w:style w:type="character" w:customStyle="1" w:styleId="TextocomentarioCar">
    <w:name w:val="Texto comentario Car"/>
    <w:basedOn w:val="Fuentedeprrafopredeter"/>
    <w:link w:val="Textocomentario"/>
    <w:uiPriority w:val="99"/>
    <w:rsid w:val="001F4E59"/>
    <w:rPr>
      <w:rFonts w:ascii="Cambria" w:eastAsia="WenQuanYi Micro Hei" w:hAnsi="Cambria"/>
      <w:color w:val="00000A"/>
      <w:sz w:val="24"/>
      <w:szCs w:val="24"/>
      <w:lang w:val="en-US" w:eastAsia="es-ES"/>
    </w:rPr>
  </w:style>
  <w:style w:type="paragraph" w:styleId="Textodeglobo">
    <w:name w:val="Balloon Text"/>
    <w:basedOn w:val="Normal"/>
    <w:link w:val="TextodegloboCar"/>
    <w:uiPriority w:val="99"/>
    <w:semiHidden/>
    <w:unhideWhenUsed/>
    <w:rsid w:val="006D226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D226A"/>
    <w:rPr>
      <w:rFonts w:ascii="Tahoma" w:hAnsi="Tahoma" w:cs="Tahoma"/>
      <w:sz w:val="16"/>
      <w:szCs w:val="16"/>
    </w:rPr>
  </w:style>
  <w:style w:type="character" w:styleId="Hipervnculo">
    <w:name w:val="Hyperlink"/>
    <w:basedOn w:val="Fuentedeprrafopredeter"/>
    <w:uiPriority w:val="99"/>
    <w:unhideWhenUsed/>
    <w:rsid w:val="008F1911"/>
    <w:rPr>
      <w:color w:val="0000FF" w:themeColor="hyperlink"/>
      <w:u w:val="single"/>
    </w:rPr>
  </w:style>
  <w:style w:type="paragraph" w:styleId="NormalWeb">
    <w:name w:val="Normal (Web)"/>
    <w:basedOn w:val="Normal"/>
    <w:uiPriority w:val="99"/>
    <w:unhideWhenUsed/>
    <w:rsid w:val="003B6A0F"/>
    <w:pPr>
      <w:spacing w:before="100" w:beforeAutospacing="1" w:after="100" w:afterAutospacing="1" w:line="240" w:lineRule="auto"/>
    </w:pPr>
    <w:rPr>
      <w:rFonts w:ascii="Times" w:eastAsiaTheme="minorEastAsia" w:hAnsi="Times" w:cs="Times New Roman"/>
      <w:sz w:val="20"/>
      <w:szCs w:val="20"/>
      <w:lang w:val="es-ES_tradnl" w:eastAsia="es-ES"/>
    </w:rPr>
  </w:style>
  <w:style w:type="character" w:styleId="Hipervnculovisitado">
    <w:name w:val="FollowedHyperlink"/>
    <w:basedOn w:val="Fuentedeprrafopredeter"/>
    <w:uiPriority w:val="99"/>
    <w:semiHidden/>
    <w:unhideWhenUsed/>
    <w:rsid w:val="00743CDE"/>
    <w:rPr>
      <w:color w:val="800080" w:themeColor="followedHyperlink"/>
      <w:u w:val="single"/>
    </w:rPr>
  </w:style>
  <w:style w:type="paragraph" w:styleId="Asuntodelcomentario">
    <w:name w:val="annotation subject"/>
    <w:basedOn w:val="Textocomentario"/>
    <w:next w:val="Textocomentario"/>
    <w:link w:val="AsuntodelcomentarioCar"/>
    <w:uiPriority w:val="99"/>
    <w:semiHidden/>
    <w:unhideWhenUsed/>
    <w:rsid w:val="00AC4502"/>
    <w:pPr>
      <w:tabs>
        <w:tab w:val="clear" w:pos="708"/>
      </w:tabs>
      <w:suppressAutoHyphens w:val="0"/>
      <w:spacing w:after="200"/>
    </w:pPr>
    <w:rPr>
      <w:rFonts w:asciiTheme="minorHAnsi" w:eastAsiaTheme="minorHAnsi" w:hAnsiTheme="minorHAnsi"/>
      <w:b/>
      <w:bCs/>
      <w:color w:val="auto"/>
      <w:sz w:val="20"/>
      <w:szCs w:val="20"/>
      <w:lang w:val="es-ES" w:eastAsia="en-US"/>
    </w:rPr>
  </w:style>
  <w:style w:type="character" w:customStyle="1" w:styleId="AsuntodelcomentarioCar">
    <w:name w:val="Asunto del comentario Car"/>
    <w:basedOn w:val="TextocomentarioCar"/>
    <w:link w:val="Asuntodelcomentario"/>
    <w:uiPriority w:val="99"/>
    <w:semiHidden/>
    <w:rsid w:val="00AC4502"/>
    <w:rPr>
      <w:rFonts w:ascii="Cambria" w:eastAsia="WenQuanYi Micro Hei" w:hAnsi="Cambria"/>
      <w:b/>
      <w:bCs/>
      <w:color w:val="00000A"/>
      <w:sz w:val="20"/>
      <w:szCs w:val="20"/>
      <w:lang w:val="en-US" w:eastAsia="es-ES"/>
    </w:rPr>
  </w:style>
  <w:style w:type="table" w:customStyle="1" w:styleId="LightShading1">
    <w:name w:val="Light Shading1"/>
    <w:basedOn w:val="Tablanormal"/>
    <w:uiPriority w:val="60"/>
    <w:rsid w:val="00625D4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Articletitle">
    <w:name w:val="Article title"/>
    <w:rsid w:val="004D657F"/>
    <w:pPr>
      <w:spacing w:before="92" w:after="0" w:line="420" w:lineRule="exact"/>
    </w:pPr>
    <w:rPr>
      <w:rFonts w:ascii="Helvetica" w:eastAsia="Times New Roman" w:hAnsi="Helvetica" w:cs="Times New Roman"/>
      <w:b/>
      <w:sz w:val="32"/>
      <w:szCs w:val="20"/>
      <w:lang w:val="en-US"/>
    </w:rPr>
  </w:style>
  <w:style w:type="paragraph" w:customStyle="1" w:styleId="Authorname">
    <w:name w:val="Author name"/>
    <w:rsid w:val="004D657F"/>
    <w:pPr>
      <w:spacing w:before="70" w:after="0" w:line="300" w:lineRule="exact"/>
    </w:pPr>
    <w:rPr>
      <w:rFonts w:ascii="Helvetica-Light" w:eastAsia="Times New Roman" w:hAnsi="Helvetica-Light" w:cs="Times New Roman"/>
      <w:iCs/>
      <w:sz w:val="26"/>
      <w:szCs w:val="20"/>
      <w:lang w:val="en-US"/>
    </w:rPr>
  </w:style>
  <w:style w:type="paragraph" w:customStyle="1" w:styleId="Affilation">
    <w:name w:val="Affilation"/>
    <w:basedOn w:val="Authorname"/>
    <w:rsid w:val="004D657F"/>
    <w:pPr>
      <w:spacing w:before="40" w:after="52" w:line="240" w:lineRule="exact"/>
    </w:pPr>
    <w:rPr>
      <w:sz w:val="20"/>
    </w:rPr>
  </w:style>
  <w:style w:type="paragraph" w:customStyle="1" w:styleId="Received">
    <w:name w:val="Received"/>
    <w:basedOn w:val="Affilation"/>
    <w:rsid w:val="004D657F"/>
    <w:pPr>
      <w:spacing w:before="0" w:after="294"/>
    </w:pPr>
    <w:rPr>
      <w:sz w:val="16"/>
    </w:rPr>
  </w:style>
  <w:style w:type="paragraph" w:customStyle="1" w:styleId="AbstractHead">
    <w:name w:val="Abstract Head"/>
    <w:rsid w:val="004D657F"/>
    <w:pPr>
      <w:spacing w:before="210" w:after="10" w:line="220" w:lineRule="exact"/>
      <w:jc w:val="both"/>
    </w:pPr>
    <w:rPr>
      <w:rFonts w:ascii="Helvetica" w:eastAsia="Times New Roman" w:hAnsi="Helvetica" w:cs="Times New Roman"/>
      <w:b/>
      <w:caps/>
      <w:sz w:val="16"/>
      <w:szCs w:val="20"/>
      <w:lang w:val="en-US"/>
    </w:rPr>
  </w:style>
  <w:style w:type="paragraph" w:customStyle="1" w:styleId="ArticleType">
    <w:name w:val="Article Type"/>
    <w:rsid w:val="004D657F"/>
    <w:pPr>
      <w:spacing w:before="160" w:after="0" w:line="240" w:lineRule="auto"/>
    </w:pPr>
    <w:rPr>
      <w:rFonts w:ascii="Helvetica" w:eastAsia="Times New Roman" w:hAnsi="Helvetica" w:cs="Times New Roman"/>
      <w:i/>
      <w:sz w:val="24"/>
      <w:szCs w:val="20"/>
      <w:lang w:val="en-US"/>
    </w:rPr>
  </w:style>
  <w:style w:type="character" w:styleId="Nmerodepgina">
    <w:name w:val="page number"/>
    <w:rsid w:val="00B96646"/>
    <w:rPr>
      <w:rFonts w:ascii="Helvetica" w:hAnsi="Helvetica"/>
      <w:b/>
      <w:sz w:val="18"/>
    </w:rPr>
  </w:style>
  <w:style w:type="paragraph" w:customStyle="1" w:styleId="CopyrightLine">
    <w:name w:val="CopyrightLine"/>
    <w:basedOn w:val="Piedepgina"/>
    <w:rsid w:val="00B96646"/>
    <w:pPr>
      <w:tabs>
        <w:tab w:val="clear" w:pos="4252"/>
        <w:tab w:val="clear" w:pos="8504"/>
        <w:tab w:val="left" w:pos="708"/>
        <w:tab w:val="right" w:pos="10080"/>
      </w:tabs>
      <w:suppressAutoHyphens/>
      <w:spacing w:line="200" w:lineRule="exact"/>
    </w:pPr>
    <w:rPr>
      <w:rFonts w:ascii="Helvetica" w:eastAsia="WenQuanYi Micro Hei" w:hAnsi="Helvetica" w:cs="Times New Roman"/>
      <w:color w:val="00000A"/>
      <w:sz w:val="14"/>
      <w:szCs w:val="24"/>
      <w:lang w:val="en-US" w:eastAsia="es-ES"/>
    </w:rPr>
  </w:style>
  <w:style w:type="paragraph" w:styleId="TDC1">
    <w:name w:val="toc 1"/>
    <w:basedOn w:val="Normal"/>
    <w:next w:val="Normal"/>
    <w:autoRedefine/>
    <w:uiPriority w:val="39"/>
    <w:unhideWhenUsed/>
    <w:rsid w:val="00FB1F7B"/>
    <w:pPr>
      <w:tabs>
        <w:tab w:val="left" w:pos="460"/>
        <w:tab w:val="right" w:leader="dot" w:pos="10053"/>
      </w:tabs>
      <w:spacing w:before="120" w:after="0"/>
    </w:pPr>
    <w:rPr>
      <w:b/>
      <w:caps/>
    </w:rPr>
  </w:style>
  <w:style w:type="paragraph" w:styleId="TDC2">
    <w:name w:val="toc 2"/>
    <w:basedOn w:val="Normal"/>
    <w:next w:val="Normal"/>
    <w:autoRedefine/>
    <w:uiPriority w:val="39"/>
    <w:unhideWhenUsed/>
    <w:rsid w:val="0027340E"/>
    <w:pPr>
      <w:spacing w:after="0"/>
      <w:ind w:left="220"/>
    </w:pPr>
    <w:rPr>
      <w:smallCaps/>
    </w:rPr>
  </w:style>
  <w:style w:type="paragraph" w:styleId="TDC3">
    <w:name w:val="toc 3"/>
    <w:basedOn w:val="Normal"/>
    <w:next w:val="Normal"/>
    <w:autoRedefine/>
    <w:uiPriority w:val="39"/>
    <w:unhideWhenUsed/>
    <w:rsid w:val="0027340E"/>
    <w:pPr>
      <w:spacing w:after="0"/>
      <w:ind w:left="440"/>
    </w:pPr>
    <w:rPr>
      <w:i/>
    </w:rPr>
  </w:style>
  <w:style w:type="paragraph" w:styleId="TDC4">
    <w:name w:val="toc 4"/>
    <w:basedOn w:val="Normal"/>
    <w:next w:val="Normal"/>
    <w:autoRedefine/>
    <w:uiPriority w:val="39"/>
    <w:unhideWhenUsed/>
    <w:rsid w:val="0027340E"/>
    <w:pPr>
      <w:spacing w:after="0"/>
      <w:ind w:left="660"/>
    </w:pPr>
    <w:rPr>
      <w:sz w:val="18"/>
      <w:szCs w:val="18"/>
    </w:rPr>
  </w:style>
  <w:style w:type="paragraph" w:styleId="TDC5">
    <w:name w:val="toc 5"/>
    <w:basedOn w:val="Normal"/>
    <w:next w:val="Normal"/>
    <w:autoRedefine/>
    <w:uiPriority w:val="39"/>
    <w:unhideWhenUsed/>
    <w:rsid w:val="0027340E"/>
    <w:pPr>
      <w:spacing w:after="0"/>
      <w:ind w:left="880"/>
    </w:pPr>
    <w:rPr>
      <w:sz w:val="18"/>
      <w:szCs w:val="18"/>
    </w:rPr>
  </w:style>
  <w:style w:type="paragraph" w:styleId="TDC6">
    <w:name w:val="toc 6"/>
    <w:basedOn w:val="Normal"/>
    <w:next w:val="Normal"/>
    <w:autoRedefine/>
    <w:uiPriority w:val="39"/>
    <w:unhideWhenUsed/>
    <w:rsid w:val="0027340E"/>
    <w:pPr>
      <w:spacing w:after="0"/>
      <w:ind w:left="1100"/>
    </w:pPr>
    <w:rPr>
      <w:sz w:val="18"/>
      <w:szCs w:val="18"/>
    </w:rPr>
  </w:style>
  <w:style w:type="paragraph" w:styleId="TDC7">
    <w:name w:val="toc 7"/>
    <w:basedOn w:val="Normal"/>
    <w:next w:val="Normal"/>
    <w:autoRedefine/>
    <w:uiPriority w:val="39"/>
    <w:unhideWhenUsed/>
    <w:rsid w:val="0027340E"/>
    <w:pPr>
      <w:spacing w:after="0"/>
      <w:ind w:left="1320"/>
    </w:pPr>
    <w:rPr>
      <w:sz w:val="18"/>
      <w:szCs w:val="18"/>
    </w:rPr>
  </w:style>
  <w:style w:type="paragraph" w:styleId="TDC8">
    <w:name w:val="toc 8"/>
    <w:basedOn w:val="Normal"/>
    <w:next w:val="Normal"/>
    <w:autoRedefine/>
    <w:uiPriority w:val="39"/>
    <w:unhideWhenUsed/>
    <w:rsid w:val="0027340E"/>
    <w:pPr>
      <w:spacing w:after="0"/>
      <w:ind w:left="1540"/>
    </w:pPr>
    <w:rPr>
      <w:sz w:val="18"/>
      <w:szCs w:val="18"/>
    </w:rPr>
  </w:style>
  <w:style w:type="paragraph" w:styleId="TDC9">
    <w:name w:val="toc 9"/>
    <w:basedOn w:val="Normal"/>
    <w:next w:val="Normal"/>
    <w:autoRedefine/>
    <w:uiPriority w:val="39"/>
    <w:unhideWhenUsed/>
    <w:rsid w:val="0027340E"/>
    <w:pPr>
      <w:spacing w:after="0"/>
      <w:ind w:left="1760"/>
    </w:pPr>
    <w:rPr>
      <w:sz w:val="18"/>
      <w:szCs w:val="18"/>
    </w:rPr>
  </w:style>
  <w:style w:type="paragraph" w:styleId="Subttulo">
    <w:name w:val="Subtitle"/>
    <w:basedOn w:val="Normal"/>
    <w:next w:val="Normal"/>
    <w:link w:val="SubttuloCar"/>
    <w:uiPriority w:val="11"/>
    <w:qFormat/>
    <w:rsid w:val="0027340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27340E"/>
    <w:rPr>
      <w:rFonts w:asciiTheme="majorHAnsi" w:eastAsiaTheme="majorEastAsia" w:hAnsiTheme="majorHAnsi" w:cstheme="majorBidi"/>
      <w:i/>
      <w:iCs/>
      <w:color w:val="4F81BD" w:themeColor="accent1"/>
      <w:spacing w:val="15"/>
      <w:sz w:val="24"/>
      <w:szCs w:val="24"/>
    </w:rPr>
  </w:style>
  <w:style w:type="paragraph" w:styleId="Ttulo">
    <w:name w:val="Title"/>
    <w:basedOn w:val="Normal"/>
    <w:next w:val="Normal"/>
    <w:link w:val="TtuloCar"/>
    <w:uiPriority w:val="10"/>
    <w:qFormat/>
    <w:rsid w:val="0027340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27340E"/>
    <w:rPr>
      <w:rFonts w:asciiTheme="majorHAnsi" w:eastAsiaTheme="majorEastAsia" w:hAnsiTheme="majorHAnsi" w:cstheme="majorBidi"/>
      <w:color w:val="17365D" w:themeColor="text2" w:themeShade="BF"/>
      <w:spacing w:val="5"/>
      <w:kern w:val="28"/>
      <w:sz w:val="52"/>
      <w:szCs w:val="52"/>
    </w:rPr>
  </w:style>
  <w:style w:type="character" w:customStyle="1" w:styleId="Ttulo2Car">
    <w:name w:val="Título 2 Car"/>
    <w:basedOn w:val="Fuentedeprrafopredeter"/>
    <w:link w:val="Ttulo2"/>
    <w:uiPriority w:val="9"/>
    <w:rsid w:val="0027340E"/>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48337">
      <w:bodyDiv w:val="1"/>
      <w:marLeft w:val="0"/>
      <w:marRight w:val="0"/>
      <w:marTop w:val="0"/>
      <w:marBottom w:val="0"/>
      <w:divBdr>
        <w:top w:val="none" w:sz="0" w:space="0" w:color="auto"/>
        <w:left w:val="none" w:sz="0" w:space="0" w:color="auto"/>
        <w:bottom w:val="none" w:sz="0" w:space="0" w:color="auto"/>
        <w:right w:val="none" w:sz="0" w:space="0" w:color="auto"/>
      </w:divBdr>
    </w:div>
    <w:div w:id="117996313">
      <w:bodyDiv w:val="1"/>
      <w:marLeft w:val="0"/>
      <w:marRight w:val="0"/>
      <w:marTop w:val="0"/>
      <w:marBottom w:val="0"/>
      <w:divBdr>
        <w:top w:val="none" w:sz="0" w:space="0" w:color="auto"/>
        <w:left w:val="none" w:sz="0" w:space="0" w:color="auto"/>
        <w:bottom w:val="none" w:sz="0" w:space="0" w:color="auto"/>
        <w:right w:val="none" w:sz="0" w:space="0" w:color="auto"/>
      </w:divBdr>
    </w:div>
    <w:div w:id="345013031">
      <w:bodyDiv w:val="1"/>
      <w:marLeft w:val="0"/>
      <w:marRight w:val="0"/>
      <w:marTop w:val="0"/>
      <w:marBottom w:val="0"/>
      <w:divBdr>
        <w:top w:val="none" w:sz="0" w:space="0" w:color="auto"/>
        <w:left w:val="none" w:sz="0" w:space="0" w:color="auto"/>
        <w:bottom w:val="none" w:sz="0" w:space="0" w:color="auto"/>
        <w:right w:val="none" w:sz="0" w:space="0" w:color="auto"/>
      </w:divBdr>
    </w:div>
    <w:div w:id="415128418">
      <w:bodyDiv w:val="1"/>
      <w:marLeft w:val="0"/>
      <w:marRight w:val="0"/>
      <w:marTop w:val="0"/>
      <w:marBottom w:val="0"/>
      <w:divBdr>
        <w:top w:val="none" w:sz="0" w:space="0" w:color="auto"/>
        <w:left w:val="none" w:sz="0" w:space="0" w:color="auto"/>
        <w:bottom w:val="none" w:sz="0" w:space="0" w:color="auto"/>
        <w:right w:val="none" w:sz="0" w:space="0" w:color="auto"/>
      </w:divBdr>
    </w:div>
    <w:div w:id="692923403">
      <w:bodyDiv w:val="1"/>
      <w:marLeft w:val="0"/>
      <w:marRight w:val="0"/>
      <w:marTop w:val="0"/>
      <w:marBottom w:val="0"/>
      <w:divBdr>
        <w:top w:val="none" w:sz="0" w:space="0" w:color="auto"/>
        <w:left w:val="none" w:sz="0" w:space="0" w:color="auto"/>
        <w:bottom w:val="none" w:sz="0" w:space="0" w:color="auto"/>
        <w:right w:val="none" w:sz="0" w:space="0" w:color="auto"/>
      </w:divBdr>
    </w:div>
    <w:div w:id="1233931419">
      <w:bodyDiv w:val="1"/>
      <w:marLeft w:val="0"/>
      <w:marRight w:val="0"/>
      <w:marTop w:val="0"/>
      <w:marBottom w:val="0"/>
      <w:divBdr>
        <w:top w:val="none" w:sz="0" w:space="0" w:color="auto"/>
        <w:left w:val="none" w:sz="0" w:space="0" w:color="auto"/>
        <w:bottom w:val="none" w:sz="0" w:space="0" w:color="auto"/>
        <w:right w:val="none" w:sz="0" w:space="0" w:color="auto"/>
      </w:divBdr>
    </w:div>
    <w:div w:id="1395540711">
      <w:bodyDiv w:val="1"/>
      <w:marLeft w:val="0"/>
      <w:marRight w:val="0"/>
      <w:marTop w:val="0"/>
      <w:marBottom w:val="0"/>
      <w:divBdr>
        <w:top w:val="none" w:sz="0" w:space="0" w:color="auto"/>
        <w:left w:val="none" w:sz="0" w:space="0" w:color="auto"/>
        <w:bottom w:val="none" w:sz="0" w:space="0" w:color="auto"/>
        <w:right w:val="none" w:sz="0" w:space="0" w:color="auto"/>
      </w:divBdr>
    </w:div>
    <w:div w:id="1484662914">
      <w:bodyDiv w:val="1"/>
      <w:marLeft w:val="0"/>
      <w:marRight w:val="0"/>
      <w:marTop w:val="0"/>
      <w:marBottom w:val="0"/>
      <w:divBdr>
        <w:top w:val="none" w:sz="0" w:space="0" w:color="auto"/>
        <w:left w:val="none" w:sz="0" w:space="0" w:color="auto"/>
        <w:bottom w:val="none" w:sz="0" w:space="0" w:color="auto"/>
        <w:right w:val="none" w:sz="0" w:space="0" w:color="auto"/>
      </w:divBdr>
    </w:div>
    <w:div w:id="1539244234">
      <w:bodyDiv w:val="1"/>
      <w:marLeft w:val="0"/>
      <w:marRight w:val="0"/>
      <w:marTop w:val="0"/>
      <w:marBottom w:val="0"/>
      <w:divBdr>
        <w:top w:val="none" w:sz="0" w:space="0" w:color="auto"/>
        <w:left w:val="none" w:sz="0" w:space="0" w:color="auto"/>
        <w:bottom w:val="none" w:sz="0" w:space="0" w:color="auto"/>
        <w:right w:val="none" w:sz="0" w:space="0" w:color="auto"/>
      </w:divBdr>
    </w:div>
    <w:div w:id="1808475169">
      <w:bodyDiv w:val="1"/>
      <w:marLeft w:val="0"/>
      <w:marRight w:val="0"/>
      <w:marTop w:val="0"/>
      <w:marBottom w:val="0"/>
      <w:divBdr>
        <w:top w:val="none" w:sz="0" w:space="0" w:color="auto"/>
        <w:left w:val="none" w:sz="0" w:space="0" w:color="auto"/>
        <w:bottom w:val="none" w:sz="0" w:space="0" w:color="auto"/>
        <w:right w:val="none" w:sz="0" w:space="0" w:color="auto"/>
      </w:divBdr>
    </w:div>
    <w:div w:id="1808666196">
      <w:bodyDiv w:val="1"/>
      <w:marLeft w:val="0"/>
      <w:marRight w:val="0"/>
      <w:marTop w:val="0"/>
      <w:marBottom w:val="0"/>
      <w:divBdr>
        <w:top w:val="none" w:sz="0" w:space="0" w:color="auto"/>
        <w:left w:val="none" w:sz="0" w:space="0" w:color="auto"/>
        <w:bottom w:val="none" w:sz="0" w:space="0" w:color="auto"/>
        <w:right w:val="none" w:sz="0" w:space="0" w:color="auto"/>
      </w:divBdr>
    </w:div>
    <w:div w:id="1950355286">
      <w:bodyDiv w:val="1"/>
      <w:marLeft w:val="0"/>
      <w:marRight w:val="0"/>
      <w:marTop w:val="0"/>
      <w:marBottom w:val="0"/>
      <w:divBdr>
        <w:top w:val="none" w:sz="0" w:space="0" w:color="auto"/>
        <w:left w:val="none" w:sz="0" w:space="0" w:color="auto"/>
        <w:bottom w:val="none" w:sz="0" w:space="0" w:color="auto"/>
        <w:right w:val="none" w:sz="0" w:space="0" w:color="auto"/>
      </w:divBdr>
    </w:div>
    <w:div w:id="2045908084">
      <w:bodyDiv w:val="1"/>
      <w:marLeft w:val="0"/>
      <w:marRight w:val="0"/>
      <w:marTop w:val="0"/>
      <w:marBottom w:val="0"/>
      <w:divBdr>
        <w:top w:val="none" w:sz="0" w:space="0" w:color="auto"/>
        <w:left w:val="none" w:sz="0" w:space="0" w:color="auto"/>
        <w:bottom w:val="none" w:sz="0" w:space="0" w:color="auto"/>
        <w:right w:val="none" w:sz="0" w:space="0" w:color="auto"/>
      </w:divBdr>
      <w:divsChild>
        <w:div w:id="2015567441">
          <w:marLeft w:val="0"/>
          <w:marRight w:val="0"/>
          <w:marTop w:val="0"/>
          <w:marBottom w:val="0"/>
          <w:divBdr>
            <w:top w:val="none" w:sz="0" w:space="0" w:color="auto"/>
            <w:left w:val="none" w:sz="0" w:space="0" w:color="auto"/>
            <w:bottom w:val="none" w:sz="0" w:space="0" w:color="auto"/>
            <w:right w:val="none" w:sz="0" w:space="0" w:color="auto"/>
          </w:divBdr>
          <w:divsChild>
            <w:div w:id="1693267027">
              <w:marLeft w:val="0"/>
              <w:marRight w:val="0"/>
              <w:marTop w:val="0"/>
              <w:marBottom w:val="0"/>
              <w:divBdr>
                <w:top w:val="none" w:sz="0" w:space="0" w:color="auto"/>
                <w:left w:val="none" w:sz="0" w:space="0" w:color="auto"/>
                <w:bottom w:val="none" w:sz="0" w:space="0" w:color="auto"/>
                <w:right w:val="none" w:sz="0" w:space="0" w:color="auto"/>
              </w:divBdr>
              <w:divsChild>
                <w:div w:id="586382899">
                  <w:marLeft w:val="0"/>
                  <w:marRight w:val="0"/>
                  <w:marTop w:val="0"/>
                  <w:marBottom w:val="0"/>
                  <w:divBdr>
                    <w:top w:val="none" w:sz="0" w:space="0" w:color="auto"/>
                    <w:left w:val="none" w:sz="0" w:space="0" w:color="auto"/>
                    <w:bottom w:val="none" w:sz="0" w:space="0" w:color="auto"/>
                    <w:right w:val="none" w:sz="0" w:space="0" w:color="auto"/>
                  </w:divBdr>
                  <w:divsChild>
                    <w:div w:id="2088262729">
                      <w:marLeft w:val="0"/>
                      <w:marRight w:val="0"/>
                      <w:marTop w:val="0"/>
                      <w:marBottom w:val="0"/>
                      <w:divBdr>
                        <w:top w:val="none" w:sz="0" w:space="0" w:color="auto"/>
                        <w:left w:val="none" w:sz="0" w:space="0" w:color="auto"/>
                        <w:bottom w:val="none" w:sz="0" w:space="0" w:color="auto"/>
                        <w:right w:val="none" w:sz="0" w:space="0" w:color="auto"/>
                      </w:divBdr>
                      <w:divsChild>
                        <w:div w:id="29113155">
                          <w:marLeft w:val="0"/>
                          <w:marRight w:val="0"/>
                          <w:marTop w:val="0"/>
                          <w:marBottom w:val="0"/>
                          <w:divBdr>
                            <w:top w:val="none" w:sz="0" w:space="0" w:color="auto"/>
                            <w:left w:val="none" w:sz="0" w:space="0" w:color="auto"/>
                            <w:bottom w:val="none" w:sz="0" w:space="0" w:color="auto"/>
                            <w:right w:val="none" w:sz="0" w:space="0" w:color="auto"/>
                          </w:divBdr>
                          <w:divsChild>
                            <w:div w:id="1638023902">
                              <w:marLeft w:val="0"/>
                              <w:marRight w:val="0"/>
                              <w:marTop w:val="0"/>
                              <w:marBottom w:val="0"/>
                              <w:divBdr>
                                <w:top w:val="none" w:sz="0" w:space="0" w:color="auto"/>
                                <w:left w:val="none" w:sz="0" w:space="0" w:color="auto"/>
                                <w:bottom w:val="none" w:sz="0" w:space="0" w:color="auto"/>
                                <w:right w:val="none" w:sz="0" w:space="0" w:color="auto"/>
                              </w:divBdr>
                              <w:divsChild>
                                <w:div w:id="1048140865">
                                  <w:marLeft w:val="0"/>
                                  <w:marRight w:val="0"/>
                                  <w:marTop w:val="0"/>
                                  <w:marBottom w:val="0"/>
                                  <w:divBdr>
                                    <w:top w:val="none" w:sz="0" w:space="0" w:color="auto"/>
                                    <w:left w:val="none" w:sz="0" w:space="0" w:color="auto"/>
                                    <w:bottom w:val="none" w:sz="0" w:space="0" w:color="auto"/>
                                    <w:right w:val="none" w:sz="0" w:space="0" w:color="auto"/>
                                  </w:divBdr>
                                  <w:divsChild>
                                    <w:div w:id="1814831488">
                                      <w:marLeft w:val="0"/>
                                      <w:marRight w:val="0"/>
                                      <w:marTop w:val="0"/>
                                      <w:marBottom w:val="0"/>
                                      <w:divBdr>
                                        <w:top w:val="none" w:sz="0" w:space="0" w:color="auto"/>
                                        <w:left w:val="none" w:sz="0" w:space="0" w:color="auto"/>
                                        <w:bottom w:val="none" w:sz="0" w:space="0" w:color="auto"/>
                                        <w:right w:val="none" w:sz="0" w:space="0" w:color="auto"/>
                                      </w:divBdr>
                                    </w:div>
                                    <w:div w:id="1054500111">
                                      <w:marLeft w:val="0"/>
                                      <w:marRight w:val="0"/>
                                      <w:marTop w:val="0"/>
                                      <w:marBottom w:val="0"/>
                                      <w:divBdr>
                                        <w:top w:val="none" w:sz="0" w:space="0" w:color="auto"/>
                                        <w:left w:val="none" w:sz="0" w:space="0" w:color="auto"/>
                                        <w:bottom w:val="none" w:sz="0" w:space="0" w:color="auto"/>
                                        <w:right w:val="none" w:sz="0" w:space="0" w:color="auto"/>
                                      </w:divBdr>
                                      <w:divsChild>
                                        <w:div w:id="486433946">
                                          <w:marLeft w:val="0"/>
                                          <w:marRight w:val="0"/>
                                          <w:marTop w:val="0"/>
                                          <w:marBottom w:val="0"/>
                                          <w:divBdr>
                                            <w:top w:val="none" w:sz="0" w:space="0" w:color="auto"/>
                                            <w:left w:val="none" w:sz="0" w:space="0" w:color="auto"/>
                                            <w:bottom w:val="none" w:sz="0" w:space="0" w:color="auto"/>
                                            <w:right w:val="none" w:sz="0" w:space="0" w:color="auto"/>
                                          </w:divBdr>
                                          <w:divsChild>
                                            <w:div w:id="762796305">
                                              <w:marLeft w:val="0"/>
                                              <w:marRight w:val="0"/>
                                              <w:marTop w:val="0"/>
                                              <w:marBottom w:val="0"/>
                                              <w:divBdr>
                                                <w:top w:val="none" w:sz="0" w:space="0" w:color="auto"/>
                                                <w:left w:val="none" w:sz="0" w:space="0" w:color="auto"/>
                                                <w:bottom w:val="none" w:sz="0" w:space="0" w:color="auto"/>
                                                <w:right w:val="none" w:sz="0" w:space="0" w:color="auto"/>
                                              </w:divBdr>
                                              <w:divsChild>
                                                <w:div w:id="78022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emf"/><Relationship Id="rId20" Type="http://schemas.openxmlformats.org/officeDocument/2006/relationships/footer" Target="footer3.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image" Target="media/image2.emf"/><Relationship Id="rId11" Type="http://schemas.openxmlformats.org/officeDocument/2006/relationships/image" Target="media/image3.png"/><Relationship Id="rId12" Type="http://schemas.openxmlformats.org/officeDocument/2006/relationships/image" Target="cid:image001.png@01CFBD6B.D59473A0" TargetMode="External"/><Relationship Id="rId13" Type="http://schemas.openxmlformats.org/officeDocument/2006/relationships/image" Target="media/image4.emf"/><Relationship Id="rId14" Type="http://schemas.openxmlformats.org/officeDocument/2006/relationships/image" Target="media/image5.png"/><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header" Target="header3.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8596F1-F5E4-1548-B9F6-49B228B94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10</Pages>
  <Words>6694</Words>
  <Characters>36818</Characters>
  <Application>Microsoft Macintosh Word</Application>
  <DocSecurity>0</DocSecurity>
  <Lines>306</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amuniategui</dc:creator>
  <cp:lastModifiedBy>Daniel Tabas Madrid</cp:lastModifiedBy>
  <cp:revision>13</cp:revision>
  <cp:lastPrinted>2013-10-14T16:03:00Z</cp:lastPrinted>
  <dcterms:created xsi:type="dcterms:W3CDTF">2014-08-23T14:25:00Z</dcterms:created>
  <dcterms:modified xsi:type="dcterms:W3CDTF">2014-09-05T08:54:00Z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danieloop@gmail.com@www.mendeley.com</vt:lpwstr>
  </property>
  <property fmtid="{D5CDD505-2E9C-101B-9397-08002B2CF9AE}" pid="4" name="Mendeley Citation Style_1">
    <vt:lpwstr>http://www.zotero.org/styles/bmc-genomics</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http://www.zotero.org/styles/bmc-genomics</vt:lpwstr>
  </property>
  <property fmtid="{D5CDD505-2E9C-101B-9397-08002B2CF9AE}" pid="14" name="Mendeley Recent Style Name 4_1">
    <vt:lpwstr>BMC Genomics</vt:lpwstr>
  </property>
  <property fmtid="{D5CDD505-2E9C-101B-9397-08002B2CF9AE}" pid="15" name="Mendeley Recent Style Id 5_1">
    <vt:lpwstr>http://www.zotero.org/styles/bioinformatics</vt:lpwstr>
  </property>
  <property fmtid="{D5CDD505-2E9C-101B-9397-08002B2CF9AE}" pid="16" name="Mendeley Recent Style Name 5_1">
    <vt:lpwstr>Bioinformatics</vt:lpwstr>
  </property>
  <property fmtid="{D5CDD505-2E9C-101B-9397-08002B2CF9AE}" pid="17" name="Mendeley Recent Style Id 6_1">
    <vt:lpwstr>http://www.zotero.org/styles/genome-biology</vt:lpwstr>
  </property>
  <property fmtid="{D5CDD505-2E9C-101B-9397-08002B2CF9AE}" pid="18" name="Mendeley Recent Style Name 6_1">
    <vt:lpwstr>Genome Biology</vt:lpwstr>
  </property>
  <property fmtid="{D5CDD505-2E9C-101B-9397-08002B2CF9AE}" pid="19" name="Mendeley Recent Style Id 7_1">
    <vt:lpwstr>http://www.zotero.org/styles/nature</vt:lpwstr>
  </property>
  <property fmtid="{D5CDD505-2E9C-101B-9397-08002B2CF9AE}" pid="20" name="Mendeley Recent Style Name 7_1">
    <vt:lpwstr>Nature</vt:lpwstr>
  </property>
  <property fmtid="{D5CDD505-2E9C-101B-9397-08002B2CF9AE}" pid="21" name="Mendeley Recent Style Id 8_1">
    <vt:lpwstr>http://www.zotero.org/styles/nucleic-acids-research</vt:lpwstr>
  </property>
  <property fmtid="{D5CDD505-2E9C-101B-9397-08002B2CF9AE}" pid="22" name="Mendeley Recent Style Name 8_1">
    <vt:lpwstr>Nucleic Acids Research</vt:lpwstr>
  </property>
  <property fmtid="{D5CDD505-2E9C-101B-9397-08002B2CF9AE}" pid="23" name="Mendeley Recent Style Id 9_1">
    <vt:lpwstr>http://www.zotero.org/styles/nuc-acid-res</vt:lpwstr>
  </property>
  <property fmtid="{D5CDD505-2E9C-101B-9397-08002B2CF9AE}" pid="24" name="Mendeley Recent Style Name 9_1">
    <vt:lpwstr>Nucleic Acids Research Journal</vt:lpwstr>
  </property>
</Properties>
</file>