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0EE" w:rsidRPr="00B620EE" w:rsidRDefault="00B620EE" w:rsidP="00B620EE">
      <w:pPr>
        <w:jc w:val="both"/>
        <w:rPr>
          <w:rFonts w:ascii="Arial" w:hAnsi="Arial"/>
          <w:sz w:val="24"/>
        </w:rPr>
      </w:pPr>
      <w:r w:rsidRPr="00B620EE">
        <w:rPr>
          <w:b/>
          <w:sz w:val="32"/>
          <w:szCs w:val="28"/>
        </w:rPr>
        <w:t>Supplementary information</w:t>
      </w:r>
    </w:p>
    <w:p w:rsidR="00B620EE" w:rsidRDefault="00B620EE" w:rsidP="00B620EE">
      <w:pPr>
        <w:pStyle w:val="Caption"/>
        <w:jc w:val="both"/>
        <w:rPr>
          <w:rFonts w:ascii="Arial" w:hAnsi="Arial" w:cs="Arial"/>
          <w:color w:val="auto"/>
          <w:sz w:val="24"/>
        </w:rPr>
      </w:pPr>
    </w:p>
    <w:p w:rsidR="00B620EE" w:rsidRPr="00132567" w:rsidRDefault="00B620EE" w:rsidP="00B620EE">
      <w:pPr>
        <w:pStyle w:val="Caption"/>
        <w:jc w:val="both"/>
        <w:rPr>
          <w:rFonts w:ascii="Arial" w:hAnsi="Arial" w:cs="Arial"/>
          <w:color w:val="auto"/>
          <w:sz w:val="24"/>
          <w:szCs w:val="24"/>
        </w:rPr>
      </w:pPr>
      <w:r w:rsidRPr="00A37A89">
        <w:rPr>
          <w:rFonts w:ascii="Arial" w:hAnsi="Arial" w:cs="Arial"/>
          <w:color w:val="auto"/>
          <w:sz w:val="24"/>
        </w:rPr>
        <w:t>Supplementary</w:t>
      </w:r>
      <w:r>
        <w:rPr>
          <w:rFonts w:ascii="Arial" w:hAnsi="Arial" w:cs="Arial"/>
          <w:color w:val="auto"/>
          <w:sz w:val="24"/>
        </w:rPr>
        <w:t xml:space="preserve"> figure 1</w:t>
      </w:r>
      <w:r w:rsidRPr="00132567">
        <w:rPr>
          <w:rFonts w:ascii="Arial" w:hAnsi="Arial" w:cs="Arial"/>
          <w:color w:val="auto"/>
          <w:sz w:val="24"/>
          <w:szCs w:val="24"/>
        </w:rPr>
        <w:t>. The graphs compare the</w:t>
      </w:r>
      <w:r>
        <w:rPr>
          <w:rFonts w:ascii="Arial" w:hAnsi="Arial" w:cs="Arial"/>
          <w:color w:val="auto"/>
          <w:sz w:val="24"/>
          <w:szCs w:val="24"/>
        </w:rPr>
        <w:t xml:space="preserve"> accuracies resulting from the</w:t>
      </w:r>
      <w:r w:rsidRPr="00132567">
        <w:rPr>
          <w:rFonts w:ascii="Arial" w:hAnsi="Arial" w:cs="Arial"/>
          <w:color w:val="auto"/>
          <w:sz w:val="24"/>
          <w:szCs w:val="24"/>
        </w:rPr>
        <w:t xml:space="preserve"> different combinations of feature selection and classification methods for the canine proteomics data (using both the emPAI and ProteinProphet datasets). The number of features used by each method is shown after the feature selection method on the horizontal axis.</w:t>
      </w:r>
    </w:p>
    <w:p w:rsidR="00B620EE" w:rsidRDefault="00B620EE" w:rsidP="00B620EE">
      <w:pPr>
        <w:pStyle w:val="Caption"/>
        <w:jc w:val="both"/>
        <w:rPr>
          <w:rFonts w:ascii="Arial" w:hAnsi="Arial" w:cs="Arial"/>
          <w:color w:val="auto"/>
          <w:sz w:val="24"/>
        </w:rPr>
      </w:pPr>
    </w:p>
    <w:p w:rsidR="00B620EE" w:rsidRPr="00132567" w:rsidRDefault="00B620EE" w:rsidP="00B620EE">
      <w:pPr>
        <w:pStyle w:val="Caption"/>
        <w:jc w:val="both"/>
        <w:rPr>
          <w:rFonts w:ascii="Arial" w:hAnsi="Arial" w:cs="Arial"/>
          <w:color w:val="auto"/>
          <w:sz w:val="24"/>
          <w:szCs w:val="24"/>
        </w:rPr>
      </w:pPr>
      <w:r w:rsidRPr="00A37A89">
        <w:rPr>
          <w:rFonts w:ascii="Arial" w:hAnsi="Arial" w:cs="Arial"/>
          <w:color w:val="auto"/>
          <w:sz w:val="24"/>
        </w:rPr>
        <w:t>Supplementary</w:t>
      </w:r>
      <w:r>
        <w:rPr>
          <w:rFonts w:ascii="Arial" w:hAnsi="Arial" w:cs="Arial"/>
          <w:color w:val="auto"/>
          <w:sz w:val="24"/>
        </w:rPr>
        <w:t xml:space="preserve"> figure 2.</w:t>
      </w:r>
      <w:r w:rsidRPr="00132567">
        <w:t xml:space="preserve"> </w:t>
      </w:r>
      <w:r w:rsidRPr="00132567">
        <w:rPr>
          <w:rFonts w:ascii="Arial" w:hAnsi="Arial" w:cs="Arial"/>
          <w:color w:val="auto"/>
          <w:sz w:val="24"/>
          <w:szCs w:val="24"/>
        </w:rPr>
        <w:t>The</w:t>
      </w:r>
      <w:r>
        <w:rPr>
          <w:rFonts w:ascii="Arial" w:hAnsi="Arial" w:cs="Arial"/>
          <w:color w:val="auto"/>
          <w:sz w:val="24"/>
          <w:szCs w:val="24"/>
        </w:rPr>
        <w:t xml:space="preserve"> five</w:t>
      </w:r>
      <w:r w:rsidRPr="00132567">
        <w:rPr>
          <w:rFonts w:ascii="Arial" w:hAnsi="Arial" w:cs="Arial"/>
          <w:color w:val="auto"/>
          <w:sz w:val="24"/>
          <w:szCs w:val="24"/>
        </w:rPr>
        <w:t xml:space="preserve"> graphs compare the different combinations of feature selection and classification methods for the five transcriptomics datasets, and the resulting true positive rates. The number of features used by each method is shown after the feature selection method on the horizontal axis.</w:t>
      </w:r>
    </w:p>
    <w:p w:rsidR="00B620EE" w:rsidRDefault="00B620EE" w:rsidP="00B620EE">
      <w:pPr>
        <w:pStyle w:val="Caption"/>
        <w:jc w:val="both"/>
        <w:rPr>
          <w:rFonts w:ascii="Arial" w:hAnsi="Arial" w:cs="Arial"/>
          <w:color w:val="auto"/>
          <w:sz w:val="24"/>
        </w:rPr>
      </w:pPr>
    </w:p>
    <w:p w:rsidR="00B620EE" w:rsidRPr="00380B9C" w:rsidRDefault="00B620EE" w:rsidP="00B620EE">
      <w:pPr>
        <w:pStyle w:val="Caption"/>
        <w:jc w:val="both"/>
        <w:rPr>
          <w:rFonts w:ascii="Arial" w:hAnsi="Arial" w:cs="Arial"/>
          <w:color w:val="auto"/>
          <w:sz w:val="24"/>
        </w:rPr>
      </w:pPr>
      <w:r w:rsidRPr="00A37A89">
        <w:rPr>
          <w:rFonts w:ascii="Arial" w:hAnsi="Arial" w:cs="Arial"/>
          <w:color w:val="auto"/>
          <w:sz w:val="24"/>
        </w:rPr>
        <w:t xml:space="preserve">Supplementary table </w:t>
      </w:r>
      <w:r w:rsidRPr="00A37A89">
        <w:rPr>
          <w:rFonts w:ascii="Arial" w:hAnsi="Arial" w:cs="Arial"/>
          <w:color w:val="auto"/>
          <w:sz w:val="24"/>
        </w:rPr>
        <w:fldChar w:fldCharType="begin"/>
      </w:r>
      <w:r w:rsidRPr="00A37A89">
        <w:rPr>
          <w:rFonts w:ascii="Arial" w:hAnsi="Arial" w:cs="Arial"/>
          <w:color w:val="auto"/>
          <w:sz w:val="24"/>
        </w:rPr>
        <w:instrText xml:space="preserve"> SEQ Supplementary_table \* ARABIC </w:instrText>
      </w:r>
      <w:r w:rsidRPr="00A37A89">
        <w:rPr>
          <w:rFonts w:ascii="Arial" w:hAnsi="Arial" w:cs="Arial"/>
          <w:color w:val="auto"/>
          <w:sz w:val="24"/>
        </w:rPr>
        <w:fldChar w:fldCharType="separate"/>
      </w:r>
      <w:r>
        <w:rPr>
          <w:rFonts w:ascii="Arial" w:hAnsi="Arial" w:cs="Arial"/>
          <w:noProof/>
          <w:color w:val="auto"/>
          <w:sz w:val="24"/>
        </w:rPr>
        <w:t>1</w:t>
      </w:r>
      <w:r w:rsidRPr="00A37A89">
        <w:rPr>
          <w:rFonts w:ascii="Arial" w:hAnsi="Arial" w:cs="Arial"/>
          <w:color w:val="auto"/>
          <w:sz w:val="24"/>
        </w:rPr>
        <w:fldChar w:fldCharType="end"/>
      </w:r>
      <w:r w:rsidRPr="00A37A89">
        <w:rPr>
          <w:rFonts w:ascii="Arial" w:hAnsi="Arial" w:cs="Arial"/>
          <w:color w:val="auto"/>
          <w:sz w:val="24"/>
        </w:rPr>
        <w:t>.</w:t>
      </w:r>
      <w:r w:rsidRPr="00A37A89">
        <w:rPr>
          <w:rFonts w:ascii="Arial" w:hAnsi="Arial" w:cs="Arial"/>
          <w:color w:val="auto"/>
          <w:sz w:val="36"/>
        </w:rPr>
        <w:t xml:space="preserve"> </w:t>
      </w:r>
      <w:r w:rsidRPr="00380B9C">
        <w:rPr>
          <w:rFonts w:ascii="Arial" w:hAnsi="Arial" w:cs="Arial"/>
          <w:color w:val="auto"/>
          <w:sz w:val="24"/>
        </w:rPr>
        <w:t>TPRs and TNRs achieved by difference combinations of feature selection and mac</w:t>
      </w:r>
      <w:r>
        <w:rPr>
          <w:rFonts w:ascii="Arial" w:hAnsi="Arial" w:cs="Arial"/>
          <w:color w:val="auto"/>
          <w:sz w:val="24"/>
        </w:rPr>
        <w:t>hine learning methods for the proteomics</w:t>
      </w:r>
      <w:r w:rsidRPr="00380B9C">
        <w:rPr>
          <w:rFonts w:ascii="Arial" w:hAnsi="Arial" w:cs="Arial"/>
          <w:color w:val="auto"/>
          <w:sz w:val="24"/>
        </w:rPr>
        <w:t xml:space="preserve"> dataset, using emPAI values. The combinations of feature selection and machine learning methods that gave then highest classification accuracies were </w:t>
      </w:r>
      <w:r>
        <w:rPr>
          <w:rFonts w:ascii="Arial" w:hAnsi="Arial" w:cs="Arial"/>
          <w:color w:val="auto"/>
          <w:sz w:val="24"/>
        </w:rPr>
        <w:t>RGIFE+</w:t>
      </w:r>
      <w:r w:rsidRPr="00380B9C">
        <w:rPr>
          <w:rFonts w:ascii="Arial" w:hAnsi="Arial" w:cs="Arial"/>
          <w:color w:val="auto"/>
          <w:sz w:val="24"/>
        </w:rPr>
        <w:t>BioHEL for both.</w:t>
      </w:r>
      <w:r>
        <w:rPr>
          <w:rFonts w:ascii="Arial" w:hAnsi="Arial" w:cs="Arial"/>
          <w:color w:val="auto"/>
          <w:sz w:val="24"/>
        </w:rPr>
        <w:t xml:space="preserve"> The columns are classification methods and the rows are feature selection methods.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1"/>
        <w:gridCol w:w="851"/>
        <w:gridCol w:w="851"/>
        <w:gridCol w:w="850"/>
        <w:gridCol w:w="992"/>
        <w:gridCol w:w="992"/>
        <w:gridCol w:w="850"/>
        <w:gridCol w:w="992"/>
        <w:gridCol w:w="850"/>
        <w:gridCol w:w="853"/>
        <w:gridCol w:w="876"/>
        <w:gridCol w:w="972"/>
        <w:gridCol w:w="921"/>
        <w:gridCol w:w="947"/>
      </w:tblGrid>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jc w:val="center"/>
              <w:rPr>
                <w:rFonts w:ascii="Arial" w:eastAsia="Times New Roman" w:hAnsi="Arial"/>
                <w:color w:val="000000"/>
                <w:sz w:val="20"/>
                <w:szCs w:val="20"/>
                <w:lang w:eastAsia="en-GB"/>
              </w:rPr>
            </w:pPr>
          </w:p>
        </w:tc>
        <w:tc>
          <w:tcPr>
            <w:tcW w:w="600"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600"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w:t>
            </w:r>
          </w:p>
        </w:tc>
        <w:tc>
          <w:tcPr>
            <w:tcW w:w="700"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IBk</w:t>
            </w:r>
          </w:p>
        </w:tc>
        <w:tc>
          <w:tcPr>
            <w:tcW w:w="650"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proofErr w:type="spellStart"/>
            <w:r w:rsidRPr="00EB6AE2">
              <w:rPr>
                <w:rFonts w:ascii="Arial" w:eastAsia="Times New Roman" w:hAnsi="Arial"/>
                <w:b/>
                <w:bCs/>
                <w:color w:val="000000"/>
                <w:sz w:val="20"/>
                <w:szCs w:val="20"/>
                <w:lang w:eastAsia="en-GB"/>
              </w:rPr>
              <w:t>Jrip</w:t>
            </w:r>
            <w:proofErr w:type="spellEnd"/>
          </w:p>
        </w:tc>
        <w:tc>
          <w:tcPr>
            <w:tcW w:w="601"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J48</w:t>
            </w:r>
          </w:p>
        </w:tc>
        <w:tc>
          <w:tcPr>
            <w:tcW w:w="652"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RandomForest</w:t>
            </w:r>
          </w:p>
        </w:tc>
        <w:tc>
          <w:tcPr>
            <w:tcW w:w="659" w:type="pct"/>
            <w:gridSpan w:val="2"/>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BioHEL</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jc w:val="center"/>
              <w:rPr>
                <w:rFonts w:ascii="Arial" w:eastAsia="Times New Roman" w:hAnsi="Arial"/>
                <w:color w:val="000000"/>
                <w:sz w:val="20"/>
                <w:szCs w:val="20"/>
                <w:lang w:eastAsia="en-GB"/>
              </w:rPr>
            </w:pP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9"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43"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25"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34"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CFS</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0.57</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RF</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0.57</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 RFE</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0.61</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0.48</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0.76</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Chisquared</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0.52</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0.52</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w:t>
            </w:r>
            <w:r>
              <w:rPr>
                <w:rFonts w:ascii="Arial" w:eastAsia="Times New Roman" w:hAnsi="Arial"/>
                <w:color w:val="000000"/>
                <w:sz w:val="20"/>
                <w:szCs w:val="20"/>
                <w:lang w:eastAsia="en-GB"/>
              </w:rPr>
              <w:t>0</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25" w:type="pct"/>
            <w:shd w:val="clear" w:color="auto" w:fill="auto"/>
            <w:vAlign w:val="center"/>
          </w:tcPr>
          <w:p w:rsidR="00B620EE" w:rsidRPr="00EB6AE2" w:rsidRDefault="00B620EE" w:rsidP="006202AE">
            <w:pPr>
              <w:keepNext/>
              <w:spacing w:after="0" w:line="240" w:lineRule="auto"/>
              <w:jc w:val="right"/>
              <w:rPr>
                <w:rFonts w:ascii="Arial" w:eastAsia="Times New Roman" w:hAnsi="Arial"/>
                <w:bCs/>
                <w:color w:val="000000"/>
                <w:sz w:val="20"/>
                <w:szCs w:val="20"/>
                <w:lang w:eastAsia="en-GB"/>
              </w:rPr>
            </w:pPr>
            <w:r w:rsidRPr="00EB6AE2">
              <w:rPr>
                <w:rFonts w:ascii="Arial" w:eastAsia="Times New Roman" w:hAnsi="Arial"/>
                <w:bCs/>
                <w:color w:val="000000"/>
                <w:sz w:val="20"/>
                <w:szCs w:val="20"/>
                <w:lang w:eastAsia="en-GB"/>
              </w:rPr>
              <w:t>0.96</w:t>
            </w:r>
          </w:p>
        </w:tc>
        <w:tc>
          <w:tcPr>
            <w:tcW w:w="334" w:type="pct"/>
            <w:shd w:val="clear" w:color="auto" w:fill="auto"/>
            <w:vAlign w:val="center"/>
          </w:tcPr>
          <w:p w:rsidR="00B620EE" w:rsidRPr="00EB6AE2" w:rsidRDefault="00B620EE" w:rsidP="006202AE">
            <w:pPr>
              <w:keepNext/>
              <w:spacing w:after="0" w:line="240" w:lineRule="auto"/>
              <w:jc w:val="right"/>
              <w:rPr>
                <w:rFonts w:ascii="Arial" w:eastAsia="Times New Roman" w:hAnsi="Arial"/>
                <w:bCs/>
                <w:color w:val="000000"/>
                <w:sz w:val="20"/>
                <w:szCs w:val="20"/>
                <w:lang w:eastAsia="en-GB"/>
              </w:rPr>
            </w:pPr>
            <w:r w:rsidRPr="00EB6AE2">
              <w:rPr>
                <w:rFonts w:ascii="Arial" w:eastAsia="Times New Roman" w:hAnsi="Arial"/>
                <w:bCs/>
                <w:color w:val="000000"/>
                <w:sz w:val="20"/>
                <w:szCs w:val="20"/>
                <w:lang w:eastAsia="en-GB"/>
              </w:rPr>
              <w:t>0.99</w:t>
            </w:r>
          </w:p>
        </w:tc>
      </w:tr>
    </w:tbl>
    <w:p w:rsidR="00B620EE" w:rsidRDefault="00B620EE" w:rsidP="00B620EE">
      <w:pPr>
        <w:rPr>
          <w:rFonts w:ascii="Arial" w:hAnsi="Arial"/>
        </w:rPr>
      </w:pPr>
    </w:p>
    <w:p w:rsidR="00B620EE" w:rsidRPr="00380B9C" w:rsidRDefault="00B620EE" w:rsidP="00B620EE">
      <w:pPr>
        <w:rPr>
          <w:rFonts w:ascii="Arial" w:hAnsi="Arial"/>
        </w:rPr>
      </w:pPr>
    </w:p>
    <w:p w:rsidR="00B620EE" w:rsidRDefault="00B620EE" w:rsidP="00B620EE">
      <w:pPr>
        <w:pStyle w:val="Caption"/>
        <w:keepNext/>
        <w:jc w:val="both"/>
      </w:pPr>
      <w:r w:rsidRPr="00966BA8">
        <w:rPr>
          <w:rFonts w:ascii="Arial" w:hAnsi="Arial" w:cs="Arial"/>
          <w:color w:val="auto"/>
          <w:sz w:val="24"/>
        </w:rPr>
        <w:lastRenderedPageBreak/>
        <w:t xml:space="preserve">Supplementary table </w:t>
      </w:r>
      <w:r w:rsidRPr="00966BA8">
        <w:rPr>
          <w:rFonts w:ascii="Arial" w:hAnsi="Arial" w:cs="Arial"/>
          <w:color w:val="auto"/>
          <w:sz w:val="24"/>
        </w:rPr>
        <w:fldChar w:fldCharType="begin"/>
      </w:r>
      <w:r w:rsidRPr="00966BA8">
        <w:rPr>
          <w:rFonts w:ascii="Arial" w:hAnsi="Arial" w:cs="Arial"/>
          <w:color w:val="auto"/>
          <w:sz w:val="24"/>
        </w:rPr>
        <w:instrText xml:space="preserve"> SEQ Supplementary_table \* ARABIC </w:instrText>
      </w:r>
      <w:r w:rsidRPr="00966BA8">
        <w:rPr>
          <w:rFonts w:ascii="Arial" w:hAnsi="Arial" w:cs="Arial"/>
          <w:color w:val="auto"/>
          <w:sz w:val="24"/>
        </w:rPr>
        <w:fldChar w:fldCharType="separate"/>
      </w:r>
      <w:r>
        <w:rPr>
          <w:rFonts w:ascii="Arial" w:hAnsi="Arial" w:cs="Arial"/>
          <w:noProof/>
          <w:color w:val="auto"/>
          <w:sz w:val="24"/>
        </w:rPr>
        <w:t>2</w:t>
      </w:r>
      <w:r w:rsidRPr="00966BA8">
        <w:rPr>
          <w:rFonts w:ascii="Arial" w:hAnsi="Arial" w:cs="Arial"/>
          <w:color w:val="auto"/>
          <w:sz w:val="24"/>
        </w:rPr>
        <w:fldChar w:fldCharType="end"/>
      </w:r>
      <w:r w:rsidRPr="00380B9C">
        <w:rPr>
          <w:rFonts w:ascii="Arial" w:hAnsi="Arial" w:cs="Arial"/>
          <w:color w:val="auto"/>
          <w:sz w:val="24"/>
        </w:rPr>
        <w:t>. TPRs and TNRs achieved by difference combinations of feature selection and mac</w:t>
      </w:r>
      <w:r>
        <w:rPr>
          <w:rFonts w:ascii="Arial" w:hAnsi="Arial" w:cs="Arial"/>
          <w:color w:val="auto"/>
          <w:sz w:val="24"/>
        </w:rPr>
        <w:t>hine learning methods for the proteomics</w:t>
      </w:r>
      <w:r w:rsidRPr="00380B9C">
        <w:rPr>
          <w:rFonts w:ascii="Arial" w:hAnsi="Arial" w:cs="Arial"/>
          <w:color w:val="auto"/>
          <w:sz w:val="24"/>
        </w:rPr>
        <w:t xml:space="preserve"> dataset, using ProteinProphet probabilities. The combinations of feature selection and machine learning methods that gave then highest classification accuracies were </w:t>
      </w:r>
      <w:r>
        <w:rPr>
          <w:rFonts w:ascii="Arial" w:hAnsi="Arial" w:cs="Arial"/>
          <w:color w:val="auto"/>
          <w:sz w:val="24"/>
        </w:rPr>
        <w:t>RGIFE</w:t>
      </w:r>
      <w:r w:rsidRPr="00380B9C">
        <w:rPr>
          <w:rFonts w:ascii="Arial" w:hAnsi="Arial" w:cs="Arial"/>
          <w:color w:val="auto"/>
          <w:sz w:val="24"/>
        </w:rPr>
        <w:t xml:space="preserve"> combined with IBk and Naïve Bayes feature selection combined with Naïve Bayes classification method.</w:t>
      </w:r>
      <w:r>
        <w:rPr>
          <w:rFonts w:ascii="Arial" w:hAnsi="Arial" w:cs="Arial"/>
          <w:color w:val="auto"/>
          <w:sz w:val="24"/>
        </w:rPr>
        <w:t xml:space="preserve"> The columns are classification methods and the rows are feature selection methods.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850"/>
        <w:gridCol w:w="850"/>
        <w:gridCol w:w="853"/>
        <w:gridCol w:w="848"/>
        <w:gridCol w:w="853"/>
        <w:gridCol w:w="927"/>
        <w:gridCol w:w="916"/>
        <w:gridCol w:w="972"/>
        <w:gridCol w:w="870"/>
        <w:gridCol w:w="1018"/>
        <w:gridCol w:w="970"/>
        <w:gridCol w:w="921"/>
        <w:gridCol w:w="950"/>
      </w:tblGrid>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jc w:val="center"/>
              <w:rPr>
                <w:rFonts w:ascii="Arial" w:eastAsia="Times New Roman" w:hAnsi="Arial"/>
                <w:color w:val="000000"/>
                <w:sz w:val="20"/>
                <w:szCs w:val="20"/>
                <w:lang w:eastAsia="en-GB"/>
              </w:rPr>
            </w:pPr>
          </w:p>
        </w:tc>
        <w:tc>
          <w:tcPr>
            <w:tcW w:w="600"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601"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w:t>
            </w:r>
          </w:p>
        </w:tc>
        <w:tc>
          <w:tcPr>
            <w:tcW w:w="600"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IBk</w:t>
            </w:r>
          </w:p>
        </w:tc>
        <w:tc>
          <w:tcPr>
            <w:tcW w:w="650"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proofErr w:type="spellStart"/>
            <w:r w:rsidRPr="00EB6AE2">
              <w:rPr>
                <w:rFonts w:ascii="Arial" w:eastAsia="Times New Roman" w:hAnsi="Arial"/>
                <w:b/>
                <w:bCs/>
                <w:color w:val="000000"/>
                <w:sz w:val="20"/>
                <w:szCs w:val="20"/>
                <w:lang w:eastAsia="en-GB"/>
              </w:rPr>
              <w:t>Jrip</w:t>
            </w:r>
            <w:proofErr w:type="spellEnd"/>
          </w:p>
        </w:tc>
        <w:tc>
          <w:tcPr>
            <w:tcW w:w="650"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J48</w:t>
            </w:r>
          </w:p>
        </w:tc>
        <w:tc>
          <w:tcPr>
            <w:tcW w:w="701" w:type="pct"/>
            <w:gridSpan w:val="2"/>
            <w:shd w:val="clear" w:color="auto" w:fill="auto"/>
            <w:noWrap/>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RandomForest</w:t>
            </w:r>
          </w:p>
        </w:tc>
        <w:tc>
          <w:tcPr>
            <w:tcW w:w="660" w:type="pct"/>
            <w:gridSpan w:val="2"/>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BioHEL</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jc w:val="center"/>
              <w:rPr>
                <w:rFonts w:ascii="Arial" w:eastAsia="Times New Roman" w:hAnsi="Arial"/>
                <w:color w:val="000000"/>
                <w:sz w:val="20"/>
                <w:szCs w:val="20"/>
                <w:lang w:eastAsia="en-GB"/>
              </w:rPr>
            </w:pP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0"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299"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27"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23"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43"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7"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9"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42"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25"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35" w:type="pct"/>
            <w:shd w:val="clear" w:color="auto" w:fill="auto"/>
            <w:vAlign w:val="bottom"/>
          </w:tcPr>
          <w:p w:rsidR="00B620EE" w:rsidRPr="00EB6AE2" w:rsidRDefault="00B620EE" w:rsidP="006202AE">
            <w:pPr>
              <w:spacing w:after="0" w:line="240" w:lineRule="auto"/>
              <w:jc w:val="center"/>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CFS</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2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2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0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4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0.61</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RF</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2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0.52</w:t>
            </w:r>
          </w:p>
        </w:tc>
        <w:tc>
          <w:tcPr>
            <w:tcW w:w="32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0.76</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0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4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0.57</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 RFE</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2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2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0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5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4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25"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35"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Chisquared</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2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2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0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4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0.57</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0.98</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2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2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0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4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2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0.61</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r>
      <w:tr w:rsidR="00B620EE" w:rsidRPr="00ED5F64" w:rsidTr="006202AE">
        <w:trPr>
          <w:trHeight w:val="300"/>
        </w:trPr>
        <w:tc>
          <w:tcPr>
            <w:tcW w:w="53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0.99</w:t>
            </w:r>
          </w:p>
        </w:tc>
        <w:tc>
          <w:tcPr>
            <w:tcW w:w="32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2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c>
          <w:tcPr>
            <w:tcW w:w="34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0.65</w:t>
            </w:r>
          </w:p>
        </w:tc>
        <w:tc>
          <w:tcPr>
            <w:tcW w:w="30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5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4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25"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35"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r>
    </w:tbl>
    <w:p w:rsidR="00B620EE" w:rsidRPr="007D0C24" w:rsidRDefault="00B620EE" w:rsidP="00B620EE">
      <w:pPr>
        <w:pStyle w:val="Caption"/>
        <w:keepNext/>
        <w:jc w:val="both"/>
        <w:rPr>
          <w:color w:val="auto"/>
        </w:rPr>
      </w:pPr>
      <w:r w:rsidRPr="007D0C24">
        <w:rPr>
          <w:rFonts w:ascii="Arial" w:hAnsi="Arial" w:cs="Arial"/>
          <w:color w:val="auto"/>
          <w:sz w:val="24"/>
          <w:szCs w:val="24"/>
        </w:rPr>
        <w:t xml:space="preserve">Supplementary table </w:t>
      </w:r>
      <w:r w:rsidRPr="007D0C24">
        <w:rPr>
          <w:rFonts w:ascii="Arial" w:hAnsi="Arial" w:cs="Arial"/>
          <w:color w:val="auto"/>
          <w:sz w:val="24"/>
          <w:szCs w:val="24"/>
        </w:rPr>
        <w:fldChar w:fldCharType="begin"/>
      </w:r>
      <w:r w:rsidRPr="007D0C24">
        <w:rPr>
          <w:rFonts w:ascii="Arial" w:hAnsi="Arial" w:cs="Arial"/>
          <w:color w:val="auto"/>
          <w:sz w:val="24"/>
          <w:szCs w:val="24"/>
        </w:rPr>
        <w:instrText xml:space="preserve"> SEQ Supplementary_table \* ARABIC </w:instrText>
      </w:r>
      <w:r w:rsidRPr="007D0C24">
        <w:rPr>
          <w:rFonts w:ascii="Arial" w:hAnsi="Arial" w:cs="Arial"/>
          <w:color w:val="auto"/>
          <w:sz w:val="24"/>
          <w:szCs w:val="24"/>
        </w:rPr>
        <w:fldChar w:fldCharType="separate"/>
      </w:r>
      <w:r>
        <w:rPr>
          <w:rFonts w:ascii="Arial" w:hAnsi="Arial" w:cs="Arial"/>
          <w:noProof/>
          <w:color w:val="auto"/>
          <w:sz w:val="24"/>
          <w:szCs w:val="24"/>
        </w:rPr>
        <w:t>3</w:t>
      </w:r>
      <w:r w:rsidRPr="007D0C24">
        <w:rPr>
          <w:rFonts w:ascii="Arial" w:hAnsi="Arial" w:cs="Arial"/>
          <w:color w:val="auto"/>
          <w:sz w:val="24"/>
          <w:szCs w:val="24"/>
        </w:rPr>
        <w:fldChar w:fldCharType="end"/>
      </w:r>
      <w:r w:rsidRPr="007D0C24">
        <w:rPr>
          <w:rFonts w:ascii="Arial" w:hAnsi="Arial" w:cs="Arial"/>
          <w:b w:val="0"/>
          <w:color w:val="auto"/>
          <w:sz w:val="24"/>
          <w:szCs w:val="24"/>
        </w:rPr>
        <w:t>.</w:t>
      </w:r>
      <w:r w:rsidRPr="007D0C24">
        <w:rPr>
          <w:rFonts w:ascii="Arial" w:hAnsi="Arial" w:cs="Arial"/>
          <w:b w:val="0"/>
          <w:color w:val="auto"/>
          <w:sz w:val="32"/>
        </w:rPr>
        <w:t xml:space="preserve"> </w:t>
      </w:r>
      <w:r w:rsidRPr="007D0C24">
        <w:rPr>
          <w:rFonts w:ascii="Arial" w:hAnsi="Arial" w:cs="Arial"/>
          <w:color w:val="auto"/>
          <w:sz w:val="24"/>
        </w:rPr>
        <w:t xml:space="preserve">TPRs and TNRs achieved by difference combinations of feature selection and machine learning methods for GSE3698. </w:t>
      </w:r>
      <w:r>
        <w:rPr>
          <w:rFonts w:ascii="Arial" w:hAnsi="Arial" w:cs="Arial"/>
          <w:color w:val="auto"/>
          <w:sz w:val="24"/>
        </w:rPr>
        <w:t xml:space="preserve">RGIFE+BioHEL </w:t>
      </w:r>
      <w:r w:rsidRPr="007D0C24">
        <w:rPr>
          <w:rFonts w:ascii="Arial" w:hAnsi="Arial" w:cs="Arial"/>
          <w:color w:val="auto"/>
          <w:sz w:val="24"/>
        </w:rPr>
        <w:t>gave the highest classification accuracy, along with SVM RFE combined with SVM and IBk.</w:t>
      </w:r>
      <w:r w:rsidRPr="00E56092">
        <w:rPr>
          <w:rFonts w:ascii="Arial" w:hAnsi="Arial" w:cs="Arial"/>
          <w:color w:val="auto"/>
          <w:sz w:val="24"/>
        </w:rPr>
        <w:t xml:space="preserve"> </w:t>
      </w:r>
      <w:r>
        <w:rPr>
          <w:rFonts w:ascii="Arial" w:hAnsi="Arial" w:cs="Arial"/>
          <w:color w:val="auto"/>
          <w:sz w:val="24"/>
        </w:rPr>
        <w:t>The columns are classification methods and the rows are feature selection methods.</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0"/>
        <w:gridCol w:w="992"/>
        <w:gridCol w:w="852"/>
        <w:gridCol w:w="990"/>
        <w:gridCol w:w="852"/>
        <w:gridCol w:w="852"/>
        <w:gridCol w:w="990"/>
        <w:gridCol w:w="993"/>
        <w:gridCol w:w="993"/>
        <w:gridCol w:w="849"/>
        <w:gridCol w:w="852"/>
        <w:gridCol w:w="849"/>
        <w:gridCol w:w="852"/>
        <w:gridCol w:w="993"/>
        <w:gridCol w:w="857"/>
      </w:tblGrid>
      <w:tr w:rsidR="00B620EE" w:rsidRPr="00ED5F64" w:rsidTr="006202AE">
        <w:trPr>
          <w:trHeight w:val="300"/>
        </w:trPr>
        <w:tc>
          <w:tcPr>
            <w:tcW w:w="488"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65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65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w:t>
            </w:r>
          </w:p>
        </w:tc>
        <w:tc>
          <w:tcPr>
            <w:tcW w:w="65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IBk</w:t>
            </w:r>
          </w:p>
        </w:tc>
        <w:tc>
          <w:tcPr>
            <w:tcW w:w="70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proofErr w:type="spellStart"/>
            <w:r w:rsidRPr="00EB6AE2">
              <w:rPr>
                <w:rFonts w:ascii="Arial" w:eastAsia="Times New Roman" w:hAnsi="Arial"/>
                <w:b/>
                <w:bCs/>
                <w:color w:val="000000"/>
                <w:sz w:val="20"/>
                <w:szCs w:val="20"/>
                <w:lang w:eastAsia="en-GB"/>
              </w:rPr>
              <w:t>Jrip</w:t>
            </w:r>
            <w:proofErr w:type="spellEnd"/>
          </w:p>
        </w:tc>
        <w:tc>
          <w:tcPr>
            <w:tcW w:w="60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J48</w:t>
            </w:r>
          </w:p>
        </w:tc>
        <w:tc>
          <w:tcPr>
            <w:tcW w:w="60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RandomForest</w:t>
            </w:r>
          </w:p>
        </w:tc>
        <w:tc>
          <w:tcPr>
            <w:tcW w:w="654" w:type="pct"/>
            <w:gridSpan w:val="2"/>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BioHEL</w:t>
            </w:r>
          </w:p>
        </w:tc>
      </w:tr>
      <w:tr w:rsidR="00B620EE" w:rsidRPr="00ED5F64" w:rsidTr="006202AE">
        <w:trPr>
          <w:trHeight w:val="300"/>
        </w:trPr>
        <w:tc>
          <w:tcPr>
            <w:tcW w:w="488"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3"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r>
      <w:tr w:rsidR="00B620EE" w:rsidRPr="00ED5F64" w:rsidTr="006202AE">
        <w:trPr>
          <w:trHeight w:val="300"/>
        </w:trPr>
        <w:tc>
          <w:tcPr>
            <w:tcW w:w="48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CFS</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0.69</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0.58</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0.70</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51"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0.73</w:t>
            </w:r>
          </w:p>
        </w:tc>
        <w:tc>
          <w:tcPr>
            <w:tcW w:w="30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r>
      <w:tr w:rsidR="00B620EE" w:rsidRPr="00ED5F64" w:rsidTr="006202AE">
        <w:trPr>
          <w:trHeight w:val="300"/>
        </w:trPr>
        <w:tc>
          <w:tcPr>
            <w:tcW w:w="48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RF</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0.72</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0.69</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0.80</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0.73</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51"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w:t>
            </w:r>
          </w:p>
        </w:tc>
      </w:tr>
      <w:tr w:rsidR="00B620EE" w:rsidRPr="00ED5F64" w:rsidTr="006202AE">
        <w:trPr>
          <w:trHeight w:val="300"/>
        </w:trPr>
        <w:tc>
          <w:tcPr>
            <w:tcW w:w="48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 RFE</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0.63</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0.76</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0.69</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51"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w:t>
            </w:r>
          </w:p>
        </w:tc>
      </w:tr>
      <w:tr w:rsidR="00B620EE" w:rsidRPr="00ED5F64" w:rsidTr="006202AE">
        <w:trPr>
          <w:trHeight w:val="300"/>
        </w:trPr>
        <w:tc>
          <w:tcPr>
            <w:tcW w:w="48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Chisquared</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0.63</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51"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0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r>
      <w:tr w:rsidR="00B620EE" w:rsidRPr="00ED5F64" w:rsidTr="006202AE">
        <w:trPr>
          <w:trHeight w:val="300"/>
        </w:trPr>
        <w:tc>
          <w:tcPr>
            <w:tcW w:w="48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0.67</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1"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0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r>
      <w:tr w:rsidR="00B620EE" w:rsidRPr="00ED5F64" w:rsidTr="006202AE">
        <w:trPr>
          <w:trHeight w:val="300"/>
        </w:trPr>
        <w:tc>
          <w:tcPr>
            <w:tcW w:w="488"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51" w:type="pct"/>
            <w:shd w:val="clear" w:color="auto" w:fill="auto"/>
            <w:vAlign w:val="center"/>
          </w:tcPr>
          <w:p w:rsidR="00B620EE" w:rsidRPr="00EB6AE2" w:rsidRDefault="00B620EE" w:rsidP="006202AE">
            <w:pPr>
              <w:keepNext/>
              <w:spacing w:after="0" w:line="240" w:lineRule="auto"/>
              <w:jc w:val="right"/>
              <w:rPr>
                <w:rFonts w:ascii="Arial" w:eastAsia="Times New Roman" w:hAnsi="Arial"/>
                <w:bCs/>
                <w:color w:val="000000"/>
                <w:sz w:val="20"/>
                <w:szCs w:val="20"/>
                <w:lang w:eastAsia="en-GB"/>
              </w:rPr>
            </w:pPr>
            <w:r w:rsidRPr="00EB6AE2">
              <w:rPr>
                <w:rFonts w:ascii="Arial" w:eastAsia="Times New Roman" w:hAnsi="Arial"/>
                <w:bCs/>
                <w:color w:val="000000"/>
                <w:sz w:val="20"/>
                <w:szCs w:val="20"/>
                <w:lang w:eastAsia="en-GB"/>
              </w:rPr>
              <w:t>1.00</w:t>
            </w:r>
          </w:p>
        </w:tc>
        <w:tc>
          <w:tcPr>
            <w:tcW w:w="303" w:type="pct"/>
            <w:shd w:val="clear" w:color="auto" w:fill="auto"/>
            <w:vAlign w:val="center"/>
          </w:tcPr>
          <w:p w:rsidR="00B620EE" w:rsidRPr="00EB6AE2" w:rsidRDefault="00B620EE" w:rsidP="006202AE">
            <w:pPr>
              <w:keepNext/>
              <w:spacing w:after="0" w:line="240" w:lineRule="auto"/>
              <w:jc w:val="right"/>
              <w:rPr>
                <w:rFonts w:ascii="Arial" w:eastAsia="Times New Roman" w:hAnsi="Arial"/>
                <w:bCs/>
                <w:color w:val="000000"/>
                <w:sz w:val="20"/>
                <w:szCs w:val="20"/>
                <w:lang w:eastAsia="en-GB"/>
              </w:rPr>
            </w:pPr>
            <w:r w:rsidRPr="00EB6AE2">
              <w:rPr>
                <w:rFonts w:ascii="Arial" w:eastAsia="Times New Roman" w:hAnsi="Arial"/>
                <w:bCs/>
                <w:color w:val="000000"/>
                <w:sz w:val="20"/>
                <w:szCs w:val="20"/>
                <w:lang w:eastAsia="en-GB"/>
              </w:rPr>
              <w:t>1.00</w:t>
            </w:r>
          </w:p>
        </w:tc>
      </w:tr>
    </w:tbl>
    <w:p w:rsidR="00B620EE" w:rsidRDefault="00B620EE" w:rsidP="00B620EE">
      <w:pPr>
        <w:jc w:val="both"/>
        <w:rPr>
          <w:rFonts w:ascii="Arial" w:hAnsi="Arial"/>
        </w:rPr>
      </w:pPr>
    </w:p>
    <w:p w:rsidR="00B620EE" w:rsidRPr="00380B9C" w:rsidRDefault="00B620EE" w:rsidP="00B620EE">
      <w:pPr>
        <w:jc w:val="both"/>
        <w:rPr>
          <w:rFonts w:ascii="Arial" w:hAnsi="Arial"/>
        </w:rPr>
      </w:pPr>
    </w:p>
    <w:p w:rsidR="00B620EE" w:rsidRDefault="00B620EE" w:rsidP="00B620EE">
      <w:pPr>
        <w:jc w:val="both"/>
      </w:pPr>
      <w:proofErr w:type="gramStart"/>
      <w:r w:rsidRPr="00245C48">
        <w:rPr>
          <w:rFonts w:ascii="Arial" w:hAnsi="Arial"/>
          <w:b/>
          <w:sz w:val="24"/>
          <w:szCs w:val="24"/>
        </w:rPr>
        <w:lastRenderedPageBreak/>
        <w:t xml:space="preserve">Supplementary table </w:t>
      </w:r>
      <w:r w:rsidRPr="00245C48">
        <w:rPr>
          <w:rFonts w:ascii="Arial" w:hAnsi="Arial"/>
          <w:b/>
          <w:sz w:val="24"/>
          <w:szCs w:val="24"/>
        </w:rPr>
        <w:fldChar w:fldCharType="begin"/>
      </w:r>
      <w:r w:rsidRPr="00245C48">
        <w:rPr>
          <w:rFonts w:ascii="Arial" w:hAnsi="Arial"/>
          <w:b/>
          <w:sz w:val="24"/>
          <w:szCs w:val="24"/>
        </w:rPr>
        <w:instrText xml:space="preserve"> SEQ Supplementary_table \* ARABIC </w:instrText>
      </w:r>
      <w:r w:rsidRPr="00245C48">
        <w:rPr>
          <w:rFonts w:ascii="Arial" w:hAnsi="Arial"/>
          <w:b/>
          <w:sz w:val="24"/>
          <w:szCs w:val="24"/>
        </w:rPr>
        <w:fldChar w:fldCharType="separate"/>
      </w:r>
      <w:r>
        <w:rPr>
          <w:rFonts w:ascii="Arial" w:hAnsi="Arial"/>
          <w:b/>
          <w:noProof/>
          <w:sz w:val="24"/>
          <w:szCs w:val="24"/>
        </w:rPr>
        <w:t>4</w:t>
      </w:r>
      <w:r w:rsidRPr="00245C48">
        <w:rPr>
          <w:rFonts w:ascii="Arial" w:hAnsi="Arial"/>
          <w:b/>
          <w:sz w:val="24"/>
          <w:szCs w:val="24"/>
        </w:rPr>
        <w:fldChar w:fldCharType="end"/>
      </w:r>
      <w:r w:rsidRPr="00245C48">
        <w:rPr>
          <w:rFonts w:ascii="Arial" w:hAnsi="Arial"/>
          <w:b/>
          <w:sz w:val="24"/>
          <w:szCs w:val="24"/>
        </w:rPr>
        <w:t>.</w:t>
      </w:r>
      <w:proofErr w:type="gramEnd"/>
      <w:r w:rsidRPr="00245C48">
        <w:rPr>
          <w:rFonts w:ascii="Arial" w:hAnsi="Arial"/>
          <w:b/>
          <w:sz w:val="32"/>
        </w:rPr>
        <w:t xml:space="preserve"> </w:t>
      </w:r>
      <w:r w:rsidRPr="00EB6AE2">
        <w:rPr>
          <w:rFonts w:ascii="Arial" w:hAnsi="Arial"/>
          <w:b/>
          <w:sz w:val="24"/>
        </w:rPr>
        <w:t>TPRs and TNRs achieved by difference combinations of feature selection and machine learning methods for GSE36700. SVM RFE gave the highest classification accuracy, when combined with Naïve Bayes, SVM and IBk.</w:t>
      </w:r>
      <w:r w:rsidRPr="00E56092">
        <w:rPr>
          <w:rFonts w:ascii="Arial" w:hAnsi="Arial"/>
          <w:sz w:val="24"/>
        </w:rPr>
        <w:t xml:space="preserve"> </w:t>
      </w:r>
      <w:r w:rsidRPr="00E56092">
        <w:rPr>
          <w:rFonts w:ascii="Arial" w:hAnsi="Arial"/>
          <w:b/>
          <w:sz w:val="24"/>
        </w:rPr>
        <w:t>The columns are classification methods and the rows are feature selection methods.</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55"/>
        <w:gridCol w:w="851"/>
        <w:gridCol w:w="851"/>
        <w:gridCol w:w="851"/>
        <w:gridCol w:w="993"/>
        <w:gridCol w:w="851"/>
        <w:gridCol w:w="905"/>
        <w:gridCol w:w="942"/>
        <w:gridCol w:w="942"/>
        <w:gridCol w:w="1041"/>
        <w:gridCol w:w="846"/>
        <w:gridCol w:w="998"/>
        <w:gridCol w:w="885"/>
        <w:gridCol w:w="948"/>
      </w:tblGrid>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603"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60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w:t>
            </w:r>
          </w:p>
        </w:tc>
        <w:tc>
          <w:tcPr>
            <w:tcW w:w="65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IBk</w:t>
            </w:r>
          </w:p>
        </w:tc>
        <w:tc>
          <w:tcPr>
            <w:tcW w:w="653"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proofErr w:type="spellStart"/>
            <w:r w:rsidRPr="00EB6AE2">
              <w:rPr>
                <w:rFonts w:ascii="Arial" w:eastAsia="Times New Roman" w:hAnsi="Arial"/>
                <w:b/>
                <w:bCs/>
                <w:color w:val="000000"/>
                <w:sz w:val="20"/>
                <w:szCs w:val="20"/>
                <w:lang w:eastAsia="en-GB"/>
              </w:rPr>
              <w:t>Jrip</w:t>
            </w:r>
            <w:proofErr w:type="spellEnd"/>
          </w:p>
        </w:tc>
        <w:tc>
          <w:tcPr>
            <w:tcW w:w="70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J48</w:t>
            </w:r>
          </w:p>
        </w:tc>
        <w:tc>
          <w:tcPr>
            <w:tcW w:w="65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RandomForest</w:t>
            </w:r>
          </w:p>
        </w:tc>
        <w:tc>
          <w:tcPr>
            <w:tcW w:w="648" w:type="pct"/>
            <w:gridSpan w:val="2"/>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BioHEL</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302"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2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33"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33"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68"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299"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3"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13"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35"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CFS</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0.60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0.84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0.68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0.89</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0.60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0.86</w:t>
            </w:r>
          </w:p>
        </w:tc>
        <w:tc>
          <w:tcPr>
            <w:tcW w:w="32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0.36</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0.67</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0.40</w:t>
            </w:r>
          </w:p>
        </w:tc>
        <w:tc>
          <w:tcPr>
            <w:tcW w:w="368"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0.74</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0.76</w:t>
            </w:r>
          </w:p>
        </w:tc>
        <w:tc>
          <w:tcPr>
            <w:tcW w:w="35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0.94</w:t>
            </w:r>
          </w:p>
        </w:tc>
        <w:tc>
          <w:tcPr>
            <w:tcW w:w="31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0.64</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Pr>
                <w:rFonts w:ascii="Arial" w:eastAsia="Times New Roman" w:hAnsi="Arial"/>
                <w:color w:val="000000"/>
                <w:sz w:val="20"/>
                <w:szCs w:val="20"/>
                <w:lang w:eastAsia="en-GB"/>
              </w:rPr>
              <w:t>0.86</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RF</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0.72</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c>
          <w:tcPr>
            <w:tcW w:w="32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0.40</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0.72</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68"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5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1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 RFE</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2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0.76</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68"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1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0.72</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Chisquared</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2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0.80</w:t>
            </w:r>
          </w:p>
        </w:tc>
        <w:tc>
          <w:tcPr>
            <w:tcW w:w="368"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1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2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0.80</w:t>
            </w:r>
          </w:p>
        </w:tc>
        <w:tc>
          <w:tcPr>
            <w:tcW w:w="368"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1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0.72</w:t>
            </w:r>
          </w:p>
        </w:tc>
        <w:tc>
          <w:tcPr>
            <w:tcW w:w="33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0.98</w:t>
            </w:r>
          </w:p>
        </w:tc>
        <w:tc>
          <w:tcPr>
            <w:tcW w:w="32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0.52</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0.52</w:t>
            </w:r>
          </w:p>
        </w:tc>
        <w:tc>
          <w:tcPr>
            <w:tcW w:w="368"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29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0.76</w:t>
            </w:r>
          </w:p>
        </w:tc>
        <w:tc>
          <w:tcPr>
            <w:tcW w:w="35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13" w:type="pct"/>
            <w:shd w:val="clear" w:color="auto" w:fill="auto"/>
            <w:vAlign w:val="center"/>
          </w:tcPr>
          <w:p w:rsidR="00B620EE" w:rsidRPr="00EB6AE2" w:rsidRDefault="00B620EE" w:rsidP="006202AE">
            <w:pPr>
              <w:keepNext/>
              <w:spacing w:after="0" w:line="240" w:lineRule="auto"/>
              <w:jc w:val="right"/>
              <w:rPr>
                <w:rFonts w:ascii="Arial" w:eastAsia="Times New Roman" w:hAnsi="Arial"/>
                <w:bCs/>
                <w:color w:val="000000"/>
                <w:sz w:val="20"/>
                <w:szCs w:val="20"/>
                <w:lang w:eastAsia="en-GB"/>
              </w:rPr>
            </w:pPr>
            <w:r w:rsidRPr="00EB6AE2">
              <w:rPr>
                <w:rFonts w:ascii="Arial" w:eastAsia="Times New Roman" w:hAnsi="Arial"/>
                <w:bCs/>
                <w:color w:val="000000"/>
                <w:sz w:val="20"/>
                <w:szCs w:val="20"/>
                <w:lang w:eastAsia="en-GB"/>
              </w:rPr>
              <w:t>0.96</w:t>
            </w:r>
          </w:p>
        </w:tc>
        <w:tc>
          <w:tcPr>
            <w:tcW w:w="335" w:type="pct"/>
            <w:shd w:val="clear" w:color="auto" w:fill="auto"/>
            <w:vAlign w:val="center"/>
          </w:tcPr>
          <w:p w:rsidR="00B620EE" w:rsidRPr="00EB6AE2" w:rsidRDefault="00B620EE" w:rsidP="006202AE">
            <w:pPr>
              <w:keepNext/>
              <w:spacing w:after="0" w:line="240" w:lineRule="auto"/>
              <w:jc w:val="right"/>
              <w:rPr>
                <w:rFonts w:ascii="Arial" w:eastAsia="Times New Roman" w:hAnsi="Arial"/>
                <w:bCs/>
                <w:color w:val="000000"/>
                <w:sz w:val="20"/>
                <w:szCs w:val="20"/>
                <w:lang w:eastAsia="en-GB"/>
              </w:rPr>
            </w:pPr>
            <w:r w:rsidRPr="00EB6AE2">
              <w:rPr>
                <w:rFonts w:ascii="Arial" w:eastAsia="Times New Roman" w:hAnsi="Arial"/>
                <w:bCs/>
                <w:color w:val="000000"/>
                <w:sz w:val="20"/>
                <w:szCs w:val="20"/>
                <w:lang w:eastAsia="en-GB"/>
              </w:rPr>
              <w:t>0.98</w:t>
            </w:r>
          </w:p>
        </w:tc>
      </w:tr>
    </w:tbl>
    <w:p w:rsidR="004742B2" w:rsidRDefault="004742B2" w:rsidP="00B620EE">
      <w:pPr>
        <w:pStyle w:val="Caption"/>
        <w:keepNext/>
        <w:jc w:val="both"/>
        <w:rPr>
          <w:rFonts w:ascii="Arial" w:hAnsi="Arial" w:cs="Arial"/>
          <w:color w:val="auto"/>
          <w:sz w:val="24"/>
          <w:szCs w:val="24"/>
          <w:lang w:val="en-GB"/>
        </w:rPr>
      </w:pPr>
    </w:p>
    <w:p w:rsidR="00B620EE" w:rsidRPr="008D4ED8" w:rsidRDefault="00B620EE" w:rsidP="00B620EE">
      <w:pPr>
        <w:pStyle w:val="Caption"/>
        <w:keepNext/>
        <w:jc w:val="both"/>
        <w:rPr>
          <w:color w:val="auto"/>
        </w:rPr>
      </w:pPr>
      <w:r w:rsidRPr="008D4ED8">
        <w:rPr>
          <w:rFonts w:ascii="Arial" w:hAnsi="Arial" w:cs="Arial"/>
          <w:color w:val="auto"/>
          <w:sz w:val="24"/>
          <w:szCs w:val="24"/>
        </w:rPr>
        <w:t xml:space="preserve">Supplementary table </w:t>
      </w:r>
      <w:r w:rsidRPr="008D4ED8">
        <w:rPr>
          <w:rFonts w:ascii="Arial" w:hAnsi="Arial" w:cs="Arial"/>
          <w:color w:val="auto"/>
          <w:sz w:val="24"/>
          <w:szCs w:val="24"/>
        </w:rPr>
        <w:fldChar w:fldCharType="begin"/>
      </w:r>
      <w:r w:rsidRPr="008D4ED8">
        <w:rPr>
          <w:rFonts w:ascii="Arial" w:hAnsi="Arial" w:cs="Arial"/>
          <w:color w:val="auto"/>
          <w:sz w:val="24"/>
          <w:szCs w:val="24"/>
        </w:rPr>
        <w:instrText xml:space="preserve"> SEQ Supplementary_table \* ARABIC </w:instrText>
      </w:r>
      <w:r w:rsidRPr="008D4ED8">
        <w:rPr>
          <w:rFonts w:ascii="Arial" w:hAnsi="Arial" w:cs="Arial"/>
          <w:color w:val="auto"/>
          <w:sz w:val="24"/>
          <w:szCs w:val="24"/>
        </w:rPr>
        <w:fldChar w:fldCharType="separate"/>
      </w:r>
      <w:r>
        <w:rPr>
          <w:rFonts w:ascii="Arial" w:hAnsi="Arial" w:cs="Arial"/>
          <w:noProof/>
          <w:color w:val="auto"/>
          <w:sz w:val="24"/>
          <w:szCs w:val="24"/>
        </w:rPr>
        <w:t>5</w:t>
      </w:r>
      <w:r w:rsidRPr="008D4ED8">
        <w:rPr>
          <w:rFonts w:ascii="Arial" w:hAnsi="Arial" w:cs="Arial"/>
          <w:color w:val="auto"/>
          <w:sz w:val="24"/>
          <w:szCs w:val="24"/>
        </w:rPr>
        <w:fldChar w:fldCharType="end"/>
      </w:r>
      <w:r w:rsidRPr="008D4ED8">
        <w:rPr>
          <w:rFonts w:ascii="Arial" w:hAnsi="Arial" w:cs="Arial"/>
          <w:b w:val="0"/>
          <w:color w:val="auto"/>
          <w:sz w:val="24"/>
          <w:szCs w:val="24"/>
        </w:rPr>
        <w:t>.</w:t>
      </w:r>
      <w:r w:rsidRPr="008D4ED8">
        <w:rPr>
          <w:rFonts w:ascii="Arial" w:hAnsi="Arial" w:cs="Arial"/>
          <w:b w:val="0"/>
          <w:color w:val="auto"/>
          <w:sz w:val="28"/>
        </w:rPr>
        <w:t xml:space="preserve"> </w:t>
      </w:r>
      <w:r w:rsidRPr="008D4ED8">
        <w:rPr>
          <w:rFonts w:ascii="Arial" w:hAnsi="Arial" w:cs="Arial"/>
          <w:color w:val="auto"/>
          <w:sz w:val="24"/>
        </w:rPr>
        <w:t>TPRs and TNRs achieved by difference combinations of feature selection and machine learning methods for E-GEOD-12021. SVM RFE gave the highest classification accuracy, when combined with Naïve Bayes, SVM and IBk.</w:t>
      </w:r>
      <w:r>
        <w:rPr>
          <w:rFonts w:ascii="Arial" w:hAnsi="Arial" w:cs="Arial"/>
          <w:color w:val="auto"/>
          <w:sz w:val="24"/>
        </w:rPr>
        <w:t xml:space="preserve"> The columns are classification methods and the rows are feature selection methods.</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851"/>
        <w:gridCol w:w="990"/>
        <w:gridCol w:w="854"/>
        <w:gridCol w:w="851"/>
        <w:gridCol w:w="849"/>
        <w:gridCol w:w="854"/>
        <w:gridCol w:w="911"/>
        <w:gridCol w:w="931"/>
        <w:gridCol w:w="953"/>
        <w:gridCol w:w="888"/>
        <w:gridCol w:w="996"/>
        <w:gridCol w:w="990"/>
        <w:gridCol w:w="894"/>
        <w:gridCol w:w="945"/>
      </w:tblGrid>
      <w:tr w:rsidR="00B620EE" w:rsidRPr="00ED5F64" w:rsidTr="006202AE">
        <w:trPr>
          <w:trHeight w:val="300"/>
        </w:trPr>
        <w:tc>
          <w:tcPr>
            <w:tcW w:w="490"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65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603"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w:t>
            </w:r>
          </w:p>
        </w:tc>
        <w:tc>
          <w:tcPr>
            <w:tcW w:w="60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IBk</w:t>
            </w:r>
          </w:p>
        </w:tc>
        <w:tc>
          <w:tcPr>
            <w:tcW w:w="65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proofErr w:type="spellStart"/>
            <w:r w:rsidRPr="00EB6AE2">
              <w:rPr>
                <w:rFonts w:ascii="Arial" w:eastAsia="Times New Roman" w:hAnsi="Arial"/>
                <w:b/>
                <w:bCs/>
                <w:color w:val="000000"/>
                <w:sz w:val="20"/>
                <w:szCs w:val="20"/>
                <w:lang w:eastAsia="en-GB"/>
              </w:rPr>
              <w:t>Jrip</w:t>
            </w:r>
            <w:proofErr w:type="spellEnd"/>
          </w:p>
        </w:tc>
        <w:tc>
          <w:tcPr>
            <w:tcW w:w="65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J48</w:t>
            </w:r>
          </w:p>
        </w:tc>
        <w:tc>
          <w:tcPr>
            <w:tcW w:w="70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RandomForest</w:t>
            </w:r>
          </w:p>
        </w:tc>
        <w:tc>
          <w:tcPr>
            <w:tcW w:w="650" w:type="pct"/>
            <w:gridSpan w:val="2"/>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BioHEL</w:t>
            </w:r>
          </w:p>
        </w:tc>
      </w:tr>
      <w:tr w:rsidR="00B620EE" w:rsidRPr="00ED5F64" w:rsidTr="006202AE">
        <w:trPr>
          <w:trHeight w:val="300"/>
        </w:trPr>
        <w:tc>
          <w:tcPr>
            <w:tcW w:w="490"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2"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2"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22"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29"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37"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14"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2"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16"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34"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r>
      <w:tr w:rsidR="00B620EE" w:rsidRPr="00ED5F64" w:rsidTr="006202AE">
        <w:trPr>
          <w:trHeight w:val="300"/>
        </w:trPr>
        <w:tc>
          <w:tcPr>
            <w:tcW w:w="490"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CFS</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2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2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3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14"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16"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r>
      <w:tr w:rsidR="00B620EE" w:rsidRPr="00ED5F64" w:rsidTr="006202AE">
        <w:trPr>
          <w:trHeight w:val="300"/>
        </w:trPr>
        <w:tc>
          <w:tcPr>
            <w:tcW w:w="490"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RF</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2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2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3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14"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16"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r>
      <w:tr w:rsidR="00B620EE" w:rsidRPr="00ED5F64" w:rsidTr="006202AE">
        <w:trPr>
          <w:trHeight w:val="300"/>
        </w:trPr>
        <w:tc>
          <w:tcPr>
            <w:tcW w:w="490"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 RFE</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2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2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3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0.61</w:t>
            </w:r>
          </w:p>
        </w:tc>
        <w:tc>
          <w:tcPr>
            <w:tcW w:w="314"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16"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r>
      <w:tr w:rsidR="00B620EE" w:rsidRPr="00ED5F64" w:rsidTr="006202AE">
        <w:trPr>
          <w:trHeight w:val="300"/>
        </w:trPr>
        <w:tc>
          <w:tcPr>
            <w:tcW w:w="490"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Chisquared</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2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2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3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0.67</w:t>
            </w:r>
          </w:p>
        </w:tc>
        <w:tc>
          <w:tcPr>
            <w:tcW w:w="314"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16"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r>
      <w:tr w:rsidR="00B620EE" w:rsidRPr="00ED5F64" w:rsidTr="006202AE">
        <w:trPr>
          <w:trHeight w:val="300"/>
        </w:trPr>
        <w:tc>
          <w:tcPr>
            <w:tcW w:w="490"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0.98</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2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2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3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14"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16"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r>
      <w:tr w:rsidR="00B620EE" w:rsidRPr="00ED5F64" w:rsidTr="006202AE">
        <w:trPr>
          <w:trHeight w:val="300"/>
        </w:trPr>
        <w:tc>
          <w:tcPr>
            <w:tcW w:w="490"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2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29"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37"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0.71</w:t>
            </w:r>
          </w:p>
        </w:tc>
        <w:tc>
          <w:tcPr>
            <w:tcW w:w="314"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16" w:type="pct"/>
            <w:shd w:val="clear" w:color="auto" w:fill="auto"/>
            <w:vAlign w:val="center"/>
          </w:tcPr>
          <w:p w:rsidR="00B620EE" w:rsidRPr="00EB6AE2" w:rsidRDefault="00B620EE" w:rsidP="006202AE">
            <w:pPr>
              <w:keepNext/>
              <w:spacing w:after="0" w:line="240" w:lineRule="auto"/>
              <w:jc w:val="right"/>
              <w:rPr>
                <w:rFonts w:ascii="Arial" w:eastAsia="Times New Roman" w:hAnsi="Arial"/>
                <w:bCs/>
                <w:color w:val="000000"/>
                <w:sz w:val="20"/>
                <w:szCs w:val="20"/>
                <w:lang w:eastAsia="en-GB"/>
              </w:rPr>
            </w:pPr>
            <w:r w:rsidRPr="00EB6AE2">
              <w:rPr>
                <w:rFonts w:ascii="Arial" w:eastAsia="Times New Roman" w:hAnsi="Arial"/>
                <w:bCs/>
                <w:color w:val="000000"/>
                <w:sz w:val="20"/>
                <w:szCs w:val="20"/>
                <w:lang w:eastAsia="en-GB"/>
              </w:rPr>
              <w:t>0.97</w:t>
            </w:r>
          </w:p>
        </w:tc>
        <w:tc>
          <w:tcPr>
            <w:tcW w:w="334" w:type="pct"/>
            <w:shd w:val="clear" w:color="auto" w:fill="auto"/>
            <w:vAlign w:val="center"/>
          </w:tcPr>
          <w:p w:rsidR="00B620EE" w:rsidRPr="00EB6AE2" w:rsidRDefault="00B620EE" w:rsidP="006202AE">
            <w:pPr>
              <w:keepNext/>
              <w:spacing w:after="0" w:line="240" w:lineRule="auto"/>
              <w:jc w:val="right"/>
              <w:rPr>
                <w:rFonts w:ascii="Arial" w:eastAsia="Times New Roman" w:hAnsi="Arial"/>
                <w:bCs/>
                <w:color w:val="000000"/>
                <w:sz w:val="20"/>
                <w:szCs w:val="20"/>
                <w:lang w:eastAsia="en-GB"/>
              </w:rPr>
            </w:pPr>
            <w:r w:rsidRPr="00EB6AE2">
              <w:rPr>
                <w:rFonts w:ascii="Arial" w:eastAsia="Times New Roman" w:hAnsi="Arial"/>
                <w:bCs/>
                <w:color w:val="000000"/>
                <w:sz w:val="20"/>
                <w:szCs w:val="20"/>
                <w:lang w:eastAsia="en-GB"/>
              </w:rPr>
              <w:t>0.98</w:t>
            </w:r>
          </w:p>
        </w:tc>
      </w:tr>
    </w:tbl>
    <w:p w:rsidR="00B620EE" w:rsidRPr="00380B9C" w:rsidRDefault="00B620EE" w:rsidP="00B620EE">
      <w:pPr>
        <w:jc w:val="both"/>
        <w:rPr>
          <w:rFonts w:ascii="Arial" w:eastAsia="Times New Roman" w:hAnsi="Arial"/>
          <w:b/>
          <w:bCs/>
          <w:color w:val="000000"/>
          <w:lang w:eastAsia="en-GB"/>
        </w:rPr>
      </w:pPr>
    </w:p>
    <w:p w:rsidR="004742B2" w:rsidRDefault="004742B2" w:rsidP="00B620EE">
      <w:pPr>
        <w:pStyle w:val="Caption"/>
        <w:keepNext/>
        <w:jc w:val="both"/>
        <w:rPr>
          <w:rFonts w:ascii="Arial" w:hAnsi="Arial" w:cs="Arial"/>
          <w:color w:val="auto"/>
          <w:sz w:val="24"/>
          <w:szCs w:val="24"/>
          <w:lang w:val="en-GB"/>
        </w:rPr>
      </w:pPr>
    </w:p>
    <w:p w:rsidR="00B620EE" w:rsidRDefault="00B620EE" w:rsidP="00B620EE">
      <w:pPr>
        <w:pStyle w:val="Caption"/>
        <w:keepNext/>
        <w:jc w:val="both"/>
      </w:pPr>
      <w:bookmarkStart w:id="0" w:name="_GoBack"/>
      <w:bookmarkEnd w:id="0"/>
      <w:r w:rsidRPr="000002CF">
        <w:rPr>
          <w:rFonts w:ascii="Arial" w:hAnsi="Arial" w:cs="Arial"/>
          <w:color w:val="auto"/>
          <w:sz w:val="24"/>
          <w:szCs w:val="24"/>
        </w:rPr>
        <w:t xml:space="preserve">Supplementary table </w:t>
      </w:r>
      <w:r w:rsidRPr="000002CF">
        <w:rPr>
          <w:rFonts w:ascii="Arial" w:hAnsi="Arial" w:cs="Arial"/>
          <w:color w:val="auto"/>
          <w:sz w:val="24"/>
          <w:szCs w:val="24"/>
        </w:rPr>
        <w:fldChar w:fldCharType="begin"/>
      </w:r>
      <w:r w:rsidRPr="000002CF">
        <w:rPr>
          <w:rFonts w:ascii="Arial" w:hAnsi="Arial" w:cs="Arial"/>
          <w:color w:val="auto"/>
          <w:sz w:val="24"/>
          <w:szCs w:val="24"/>
        </w:rPr>
        <w:instrText xml:space="preserve"> SEQ Supplementary_table \* ARABIC </w:instrText>
      </w:r>
      <w:r w:rsidRPr="000002CF">
        <w:rPr>
          <w:rFonts w:ascii="Arial" w:hAnsi="Arial" w:cs="Arial"/>
          <w:color w:val="auto"/>
          <w:sz w:val="24"/>
          <w:szCs w:val="24"/>
        </w:rPr>
        <w:fldChar w:fldCharType="separate"/>
      </w:r>
      <w:r>
        <w:rPr>
          <w:rFonts w:ascii="Arial" w:hAnsi="Arial" w:cs="Arial"/>
          <w:noProof/>
          <w:color w:val="auto"/>
          <w:sz w:val="24"/>
          <w:szCs w:val="24"/>
        </w:rPr>
        <w:t>6</w:t>
      </w:r>
      <w:r w:rsidRPr="000002CF">
        <w:rPr>
          <w:rFonts w:ascii="Arial" w:hAnsi="Arial" w:cs="Arial"/>
          <w:color w:val="auto"/>
          <w:sz w:val="24"/>
          <w:szCs w:val="24"/>
        </w:rPr>
        <w:fldChar w:fldCharType="end"/>
      </w:r>
      <w:r w:rsidRPr="000002CF">
        <w:rPr>
          <w:rFonts w:ascii="Arial" w:hAnsi="Arial" w:cs="Arial"/>
          <w:color w:val="auto"/>
          <w:sz w:val="24"/>
          <w:szCs w:val="24"/>
        </w:rPr>
        <w:t>.</w:t>
      </w:r>
      <w:r w:rsidRPr="000002CF">
        <w:rPr>
          <w:rFonts w:ascii="Arial" w:hAnsi="Arial" w:cs="Arial"/>
          <w:color w:val="auto"/>
          <w:sz w:val="24"/>
        </w:rPr>
        <w:t xml:space="preserve"> </w:t>
      </w:r>
      <w:r w:rsidRPr="00EB6AE2">
        <w:rPr>
          <w:rFonts w:ascii="Arial" w:hAnsi="Arial" w:cs="Arial"/>
          <w:color w:val="auto"/>
          <w:sz w:val="24"/>
        </w:rPr>
        <w:t xml:space="preserve">TPRs and TNRs achieved by difference combinations of feature selection and machine learning methods for E-GEOD-27390. </w:t>
      </w:r>
      <w:r>
        <w:rPr>
          <w:rFonts w:ascii="Arial" w:hAnsi="Arial" w:cs="Arial"/>
          <w:color w:val="auto"/>
          <w:sz w:val="24"/>
        </w:rPr>
        <w:t>RGIFE combined</w:t>
      </w:r>
      <w:r w:rsidRPr="00EB6AE2">
        <w:rPr>
          <w:rFonts w:ascii="Arial" w:hAnsi="Arial" w:cs="Arial"/>
          <w:color w:val="auto"/>
          <w:sz w:val="24"/>
        </w:rPr>
        <w:t xml:space="preserve"> with </w:t>
      </w:r>
      <w:r>
        <w:rPr>
          <w:rFonts w:ascii="Arial" w:hAnsi="Arial" w:cs="Arial"/>
          <w:color w:val="auto"/>
          <w:sz w:val="24"/>
        </w:rPr>
        <w:t xml:space="preserve">either </w:t>
      </w:r>
      <w:r w:rsidRPr="00EB6AE2">
        <w:rPr>
          <w:rFonts w:ascii="Arial" w:hAnsi="Arial" w:cs="Arial"/>
          <w:color w:val="auto"/>
          <w:sz w:val="24"/>
        </w:rPr>
        <w:t xml:space="preserve">Random Forest </w:t>
      </w:r>
      <w:r>
        <w:rPr>
          <w:rFonts w:ascii="Arial" w:hAnsi="Arial" w:cs="Arial"/>
          <w:color w:val="auto"/>
          <w:sz w:val="24"/>
        </w:rPr>
        <w:t>or</w:t>
      </w:r>
      <w:r w:rsidRPr="00EB6AE2">
        <w:rPr>
          <w:rFonts w:ascii="Arial" w:hAnsi="Arial" w:cs="Arial"/>
          <w:color w:val="auto"/>
          <w:sz w:val="24"/>
        </w:rPr>
        <w:t xml:space="preserve"> BioHEL have an accuracy of 100%. Chisquared, when combined with Naïve Bayes, SVM and IBk, and RF combined with Naïve Bayes, IBk or RF also gave an accuracy of 100%.</w:t>
      </w:r>
      <w:r>
        <w:rPr>
          <w:rFonts w:ascii="Arial" w:hAnsi="Arial" w:cs="Arial"/>
          <w:color w:val="auto"/>
          <w:sz w:val="24"/>
        </w:rPr>
        <w:t xml:space="preserve"> The columns are classification methods and the rows are feature selection methods.</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52"/>
        <w:gridCol w:w="851"/>
        <w:gridCol w:w="851"/>
        <w:gridCol w:w="996"/>
        <w:gridCol w:w="993"/>
        <w:gridCol w:w="990"/>
        <w:gridCol w:w="851"/>
        <w:gridCol w:w="851"/>
        <w:gridCol w:w="993"/>
        <w:gridCol w:w="851"/>
        <w:gridCol w:w="990"/>
        <w:gridCol w:w="857"/>
        <w:gridCol w:w="888"/>
        <w:gridCol w:w="945"/>
      </w:tblGrid>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60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653"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w:t>
            </w:r>
          </w:p>
        </w:tc>
        <w:tc>
          <w:tcPr>
            <w:tcW w:w="701"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IBk</w:t>
            </w:r>
          </w:p>
        </w:tc>
        <w:tc>
          <w:tcPr>
            <w:tcW w:w="60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proofErr w:type="spellStart"/>
            <w:r w:rsidRPr="00EB6AE2">
              <w:rPr>
                <w:rFonts w:ascii="Arial" w:eastAsia="Times New Roman" w:hAnsi="Arial"/>
                <w:b/>
                <w:bCs/>
                <w:color w:val="000000"/>
                <w:sz w:val="20"/>
                <w:szCs w:val="20"/>
                <w:lang w:eastAsia="en-GB"/>
              </w:rPr>
              <w:t>Jrip</w:t>
            </w:r>
            <w:proofErr w:type="spellEnd"/>
          </w:p>
        </w:tc>
        <w:tc>
          <w:tcPr>
            <w:tcW w:w="65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J48</w:t>
            </w:r>
          </w:p>
        </w:tc>
        <w:tc>
          <w:tcPr>
            <w:tcW w:w="653"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RandomForest</w:t>
            </w:r>
          </w:p>
        </w:tc>
        <w:tc>
          <w:tcPr>
            <w:tcW w:w="648" w:type="pct"/>
            <w:gridSpan w:val="2"/>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BioHEL</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2"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0"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3"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14"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34"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CFS</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1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RF</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1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 RFE</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0.61</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0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1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0.42</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0.38</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Chisquared</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1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1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34"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0.79</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0"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14"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34"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r>
    </w:tbl>
    <w:p w:rsidR="00B620EE" w:rsidRPr="00380B9C" w:rsidRDefault="00B620EE" w:rsidP="00B620EE">
      <w:pPr>
        <w:jc w:val="both"/>
        <w:rPr>
          <w:rFonts w:ascii="Arial" w:eastAsia="Times New Roman" w:hAnsi="Arial"/>
          <w:b/>
          <w:bCs/>
          <w:color w:val="000000"/>
          <w:lang w:eastAsia="en-GB"/>
        </w:rPr>
      </w:pPr>
    </w:p>
    <w:p w:rsidR="00B620EE" w:rsidRPr="00380B9C" w:rsidRDefault="00B620EE" w:rsidP="00B620EE">
      <w:pPr>
        <w:rPr>
          <w:rFonts w:ascii="Arial" w:hAnsi="Arial"/>
        </w:rPr>
      </w:pPr>
    </w:p>
    <w:p w:rsidR="00B620EE" w:rsidRDefault="00B620EE" w:rsidP="00B620EE">
      <w:pPr>
        <w:pStyle w:val="Caption"/>
        <w:keepNext/>
        <w:jc w:val="both"/>
      </w:pPr>
      <w:r w:rsidRPr="003B1DEB">
        <w:rPr>
          <w:rFonts w:ascii="Arial" w:hAnsi="Arial" w:cs="Arial"/>
          <w:color w:val="auto"/>
          <w:sz w:val="24"/>
          <w:szCs w:val="24"/>
        </w:rPr>
        <w:t xml:space="preserve">Supplementary table </w:t>
      </w:r>
      <w:r w:rsidRPr="003B1DEB">
        <w:rPr>
          <w:rFonts w:ascii="Arial" w:hAnsi="Arial" w:cs="Arial"/>
          <w:color w:val="auto"/>
          <w:sz w:val="24"/>
          <w:szCs w:val="24"/>
        </w:rPr>
        <w:fldChar w:fldCharType="begin"/>
      </w:r>
      <w:r w:rsidRPr="003B1DEB">
        <w:rPr>
          <w:rFonts w:ascii="Arial" w:hAnsi="Arial" w:cs="Arial"/>
          <w:color w:val="auto"/>
          <w:sz w:val="24"/>
          <w:szCs w:val="24"/>
        </w:rPr>
        <w:instrText xml:space="preserve"> SEQ Supplementary_table \* ARABIC </w:instrText>
      </w:r>
      <w:r w:rsidRPr="003B1DEB">
        <w:rPr>
          <w:rFonts w:ascii="Arial" w:hAnsi="Arial" w:cs="Arial"/>
          <w:color w:val="auto"/>
          <w:sz w:val="24"/>
          <w:szCs w:val="24"/>
        </w:rPr>
        <w:fldChar w:fldCharType="separate"/>
      </w:r>
      <w:r>
        <w:rPr>
          <w:rFonts w:ascii="Arial" w:hAnsi="Arial" w:cs="Arial"/>
          <w:noProof/>
          <w:color w:val="auto"/>
          <w:sz w:val="24"/>
          <w:szCs w:val="24"/>
        </w:rPr>
        <w:t>7</w:t>
      </w:r>
      <w:r w:rsidRPr="003B1DEB">
        <w:rPr>
          <w:rFonts w:ascii="Arial" w:hAnsi="Arial" w:cs="Arial"/>
          <w:color w:val="auto"/>
          <w:sz w:val="24"/>
          <w:szCs w:val="24"/>
        </w:rPr>
        <w:fldChar w:fldCharType="end"/>
      </w:r>
      <w:r w:rsidRPr="00EB6AE2">
        <w:rPr>
          <w:rFonts w:ascii="Arial" w:hAnsi="Arial" w:cs="Arial"/>
          <w:color w:val="auto"/>
          <w:sz w:val="24"/>
        </w:rPr>
        <w:t>. TPRs and TNRs achieved by difference combinations of feature selection and machine learning methods for E-GEOD-29746. The best combination was Random Forest for both FS and classification.</w:t>
      </w:r>
      <w:r>
        <w:rPr>
          <w:rFonts w:ascii="Arial" w:hAnsi="Arial" w:cs="Arial"/>
          <w:color w:val="auto"/>
          <w:sz w:val="24"/>
        </w:rPr>
        <w:t xml:space="preserve"> The columns are classification methods and the rows are feature selection methods.</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994"/>
        <w:gridCol w:w="851"/>
        <w:gridCol w:w="851"/>
        <w:gridCol w:w="851"/>
        <w:gridCol w:w="851"/>
        <w:gridCol w:w="993"/>
        <w:gridCol w:w="993"/>
        <w:gridCol w:w="851"/>
        <w:gridCol w:w="993"/>
        <w:gridCol w:w="851"/>
        <w:gridCol w:w="851"/>
        <w:gridCol w:w="996"/>
        <w:gridCol w:w="891"/>
        <w:gridCol w:w="942"/>
      </w:tblGrid>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65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60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w:t>
            </w:r>
          </w:p>
        </w:tc>
        <w:tc>
          <w:tcPr>
            <w:tcW w:w="65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IBk</w:t>
            </w:r>
          </w:p>
        </w:tc>
        <w:tc>
          <w:tcPr>
            <w:tcW w:w="65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proofErr w:type="spellStart"/>
            <w:r w:rsidRPr="00EB6AE2">
              <w:rPr>
                <w:rFonts w:ascii="Arial" w:eastAsia="Times New Roman" w:hAnsi="Arial"/>
                <w:b/>
                <w:bCs/>
                <w:color w:val="000000"/>
                <w:sz w:val="20"/>
                <w:szCs w:val="20"/>
                <w:lang w:eastAsia="en-GB"/>
              </w:rPr>
              <w:t>Jrip</w:t>
            </w:r>
            <w:proofErr w:type="spellEnd"/>
          </w:p>
        </w:tc>
        <w:tc>
          <w:tcPr>
            <w:tcW w:w="652"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J48</w:t>
            </w:r>
          </w:p>
        </w:tc>
        <w:tc>
          <w:tcPr>
            <w:tcW w:w="653" w:type="pct"/>
            <w:gridSpan w:val="2"/>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RandomForest</w:t>
            </w:r>
          </w:p>
        </w:tc>
        <w:tc>
          <w:tcPr>
            <w:tcW w:w="648" w:type="pct"/>
            <w:gridSpan w:val="2"/>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BioHEL</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color w:val="000000"/>
                <w:sz w:val="20"/>
                <w:szCs w:val="20"/>
                <w:lang w:eastAsia="en-GB"/>
              </w:rPr>
            </w:pP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5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01"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52"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c>
          <w:tcPr>
            <w:tcW w:w="315"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TPR</w:t>
            </w:r>
          </w:p>
        </w:tc>
        <w:tc>
          <w:tcPr>
            <w:tcW w:w="333" w:type="pct"/>
            <w:shd w:val="clear" w:color="auto" w:fill="auto"/>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TNR</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CFS</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0.89</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0.71</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0.42</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0.59</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1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0.61</w:t>
            </w:r>
          </w:p>
        </w:tc>
        <w:tc>
          <w:tcPr>
            <w:tcW w:w="33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RF</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0.52</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0.88</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1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3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SVM RFE</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1.00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0.98</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0.76</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0.92</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1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3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Chisquared</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0.82</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1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3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sidRPr="00EB6AE2">
              <w:rPr>
                <w:rFonts w:ascii="Arial" w:eastAsia="Times New Roman" w:hAnsi="Arial"/>
                <w:b/>
                <w:bCs/>
                <w:color w:val="000000"/>
                <w:sz w:val="20"/>
                <w:szCs w:val="20"/>
                <w:lang w:eastAsia="en-GB"/>
              </w:rPr>
              <w:t>NaiveBayes</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0.96</w:t>
            </w:r>
          </w:p>
        </w:tc>
        <w:tc>
          <w:tcPr>
            <w:tcW w:w="315"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c>
          <w:tcPr>
            <w:tcW w:w="333" w:type="pct"/>
            <w:shd w:val="clear" w:color="auto" w:fill="auto"/>
            <w:vAlign w:val="center"/>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0.94</w:t>
            </w:r>
          </w:p>
        </w:tc>
      </w:tr>
      <w:tr w:rsidR="00B620EE" w:rsidRPr="00ED5F64" w:rsidTr="006202AE">
        <w:trPr>
          <w:trHeight w:val="300"/>
        </w:trPr>
        <w:tc>
          <w:tcPr>
            <w:tcW w:w="489" w:type="pct"/>
            <w:shd w:val="clear" w:color="auto" w:fill="auto"/>
            <w:noWrap/>
            <w:vAlign w:val="bottom"/>
          </w:tcPr>
          <w:p w:rsidR="00B620EE" w:rsidRPr="00EB6AE2" w:rsidRDefault="00B620EE" w:rsidP="006202AE">
            <w:pPr>
              <w:spacing w:after="0" w:line="240" w:lineRule="auto"/>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0.87</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0.93</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0.91</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0.48</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0.65</w:t>
            </w:r>
          </w:p>
        </w:tc>
        <w:tc>
          <w:tcPr>
            <w:tcW w:w="35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0.71</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0.86</w:t>
            </w:r>
          </w:p>
        </w:tc>
        <w:tc>
          <w:tcPr>
            <w:tcW w:w="301"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0.71</w:t>
            </w:r>
          </w:p>
        </w:tc>
        <w:tc>
          <w:tcPr>
            <w:tcW w:w="352"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15"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0.84</w:t>
            </w:r>
          </w:p>
        </w:tc>
        <w:tc>
          <w:tcPr>
            <w:tcW w:w="333" w:type="pct"/>
            <w:shd w:val="clear" w:color="auto" w:fill="auto"/>
            <w:vAlign w:val="bottom"/>
          </w:tcPr>
          <w:p w:rsidR="00B620EE" w:rsidRPr="00EB6AE2" w:rsidRDefault="00B620EE" w:rsidP="006202AE">
            <w:pPr>
              <w:spacing w:after="0" w:line="240" w:lineRule="auto"/>
              <w:jc w:val="right"/>
              <w:rPr>
                <w:rFonts w:ascii="Arial" w:eastAsia="Times New Roman" w:hAnsi="Arial"/>
                <w:color w:val="000000"/>
                <w:sz w:val="20"/>
                <w:szCs w:val="20"/>
                <w:lang w:eastAsia="en-GB"/>
              </w:rPr>
            </w:pPr>
            <w:r w:rsidRPr="00EB6AE2">
              <w:rPr>
                <w:rFonts w:ascii="Arial" w:eastAsia="Times New Roman" w:hAnsi="Arial"/>
                <w:color w:val="000000"/>
                <w:sz w:val="20"/>
                <w:szCs w:val="20"/>
                <w:lang w:eastAsia="en-GB"/>
              </w:rPr>
              <w:t>0.90</w:t>
            </w:r>
          </w:p>
        </w:tc>
      </w:tr>
    </w:tbl>
    <w:p w:rsidR="00B620EE" w:rsidRDefault="00B620EE" w:rsidP="00B620EE">
      <w:pPr>
        <w:rPr>
          <w:rFonts w:ascii="Arial" w:hAnsi="Arial"/>
        </w:rPr>
      </w:pPr>
    </w:p>
    <w:p w:rsidR="00B620EE" w:rsidRDefault="00B620EE" w:rsidP="00B620EE">
      <w:pPr>
        <w:rPr>
          <w:rFonts w:ascii="Arial" w:hAnsi="Arial"/>
        </w:rPr>
        <w:sectPr w:rsidR="00B620EE">
          <w:pgSz w:w="16838" w:h="11906" w:orient="landscape"/>
          <w:pgMar w:top="1440" w:right="1440" w:bottom="1440" w:left="1440" w:header="709" w:footer="709" w:gutter="0"/>
          <w:cols w:space="708"/>
          <w:docGrid w:linePitch="360"/>
        </w:sectPr>
      </w:pPr>
    </w:p>
    <w:p w:rsidR="00B620EE" w:rsidRPr="008E71F0" w:rsidRDefault="00B620EE" w:rsidP="00B620EE">
      <w:pPr>
        <w:pStyle w:val="Caption"/>
        <w:keepNext/>
        <w:jc w:val="both"/>
        <w:rPr>
          <w:rFonts w:ascii="Arial" w:hAnsi="Arial" w:cs="Arial"/>
          <w:color w:val="auto"/>
          <w:sz w:val="24"/>
        </w:rPr>
      </w:pPr>
      <w:r w:rsidRPr="008E71F0">
        <w:rPr>
          <w:rFonts w:ascii="Arial" w:hAnsi="Arial" w:cs="Arial"/>
          <w:color w:val="auto"/>
          <w:sz w:val="24"/>
        </w:rPr>
        <w:lastRenderedPageBreak/>
        <w:t xml:space="preserve">Supplementary table </w:t>
      </w:r>
      <w:r w:rsidRPr="008E71F0">
        <w:rPr>
          <w:rFonts w:ascii="Arial" w:hAnsi="Arial" w:cs="Arial"/>
          <w:color w:val="auto"/>
          <w:sz w:val="24"/>
        </w:rPr>
        <w:fldChar w:fldCharType="begin"/>
      </w:r>
      <w:r w:rsidRPr="008E71F0">
        <w:rPr>
          <w:rFonts w:ascii="Arial" w:hAnsi="Arial" w:cs="Arial"/>
          <w:color w:val="auto"/>
          <w:sz w:val="24"/>
        </w:rPr>
        <w:instrText xml:space="preserve"> SEQ Supplementary_table \* ARABIC </w:instrText>
      </w:r>
      <w:r w:rsidRPr="008E71F0">
        <w:rPr>
          <w:rFonts w:ascii="Arial" w:hAnsi="Arial" w:cs="Arial"/>
          <w:color w:val="auto"/>
          <w:sz w:val="24"/>
        </w:rPr>
        <w:fldChar w:fldCharType="separate"/>
      </w:r>
      <w:r>
        <w:rPr>
          <w:rFonts w:ascii="Arial" w:hAnsi="Arial" w:cs="Arial"/>
          <w:noProof/>
          <w:color w:val="auto"/>
          <w:sz w:val="24"/>
        </w:rPr>
        <w:t>8</w:t>
      </w:r>
      <w:r w:rsidRPr="008E71F0">
        <w:rPr>
          <w:rFonts w:ascii="Arial" w:hAnsi="Arial" w:cs="Arial"/>
          <w:color w:val="auto"/>
          <w:sz w:val="24"/>
        </w:rPr>
        <w:fldChar w:fldCharType="end"/>
      </w:r>
      <w:r w:rsidRPr="008E71F0">
        <w:rPr>
          <w:rFonts w:ascii="Arial" w:hAnsi="Arial" w:cs="Arial"/>
          <w:color w:val="auto"/>
          <w:sz w:val="24"/>
        </w:rPr>
        <w:t>. The genes in present in the GSE36700 dataset reduction</w:t>
      </w:r>
      <w:r>
        <w:rPr>
          <w:rFonts w:ascii="Arial" w:hAnsi="Arial" w:cs="Arial"/>
          <w:color w:val="auto"/>
          <w:sz w:val="24"/>
        </w:rPr>
        <w:t xml:space="preserve"> with RGIFE</w:t>
      </w:r>
      <w:r w:rsidRPr="008E71F0">
        <w:rPr>
          <w:rFonts w:ascii="Arial" w:hAnsi="Arial" w:cs="Arial"/>
          <w:color w:val="auto"/>
          <w:sz w:val="24"/>
        </w:rPr>
        <w:t xml:space="preserve"> after conversion of gene identifiers using DAVID.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403"/>
        <w:gridCol w:w="4597"/>
      </w:tblGrid>
      <w:tr w:rsidR="00B620EE" w:rsidRPr="00ED5F64" w:rsidTr="006202AE">
        <w:trPr>
          <w:trHeight w:val="300"/>
        </w:trPr>
        <w:tc>
          <w:tcPr>
            <w:tcW w:w="672" w:type="pct"/>
            <w:noWrap/>
          </w:tcPr>
          <w:p w:rsidR="00B620EE" w:rsidRPr="00ED5F64" w:rsidRDefault="00B620EE" w:rsidP="006202AE">
            <w:pPr>
              <w:spacing w:after="0" w:line="240" w:lineRule="auto"/>
              <w:rPr>
                <w:rFonts w:ascii="Arial" w:eastAsia="Times New Roman" w:hAnsi="Arial"/>
                <w:b/>
                <w:color w:val="000000"/>
                <w:sz w:val="20"/>
                <w:szCs w:val="20"/>
                <w:lang w:eastAsia="en-GB"/>
              </w:rPr>
            </w:pPr>
            <w:r w:rsidRPr="00ED5F64">
              <w:rPr>
                <w:rFonts w:ascii="Arial" w:eastAsia="Times New Roman" w:hAnsi="Arial"/>
                <w:b/>
                <w:color w:val="000000"/>
                <w:sz w:val="20"/>
                <w:szCs w:val="20"/>
                <w:lang w:eastAsia="en-GB"/>
              </w:rPr>
              <w:t>Gene ID</w:t>
            </w:r>
          </w:p>
        </w:tc>
        <w:tc>
          <w:tcPr>
            <w:tcW w:w="1841" w:type="pct"/>
            <w:noWrap/>
          </w:tcPr>
          <w:p w:rsidR="00B620EE" w:rsidRPr="00ED5F64" w:rsidRDefault="00B620EE" w:rsidP="006202AE">
            <w:pPr>
              <w:spacing w:after="0" w:line="240" w:lineRule="auto"/>
              <w:rPr>
                <w:rFonts w:ascii="Arial" w:eastAsia="Times New Roman" w:hAnsi="Arial"/>
                <w:b/>
                <w:color w:val="000000"/>
                <w:sz w:val="20"/>
                <w:szCs w:val="20"/>
                <w:lang w:eastAsia="en-GB"/>
              </w:rPr>
            </w:pPr>
            <w:r w:rsidRPr="00ED5F64">
              <w:rPr>
                <w:rFonts w:ascii="Arial" w:eastAsia="Times New Roman" w:hAnsi="Arial"/>
                <w:b/>
                <w:color w:val="000000"/>
                <w:sz w:val="20"/>
                <w:szCs w:val="20"/>
                <w:lang w:eastAsia="en-GB"/>
              </w:rPr>
              <w:t>Gene</w:t>
            </w:r>
          </w:p>
        </w:tc>
        <w:tc>
          <w:tcPr>
            <w:tcW w:w="2488" w:type="pct"/>
          </w:tcPr>
          <w:p w:rsidR="00B620EE" w:rsidRPr="00ED5F64" w:rsidRDefault="00B620EE" w:rsidP="006202AE">
            <w:pPr>
              <w:spacing w:after="0" w:line="240" w:lineRule="auto"/>
              <w:rPr>
                <w:rFonts w:ascii="Arial" w:eastAsia="Times New Roman" w:hAnsi="Arial"/>
                <w:b/>
                <w:color w:val="000000"/>
                <w:sz w:val="20"/>
                <w:szCs w:val="20"/>
                <w:lang w:eastAsia="en-GB"/>
              </w:rPr>
            </w:pPr>
            <w:r w:rsidRPr="00ED5F64">
              <w:rPr>
                <w:rFonts w:ascii="Arial" w:hAnsi="Arial"/>
                <w:b/>
                <w:bCs/>
                <w:sz w:val="20"/>
                <w:szCs w:val="20"/>
              </w:rPr>
              <w:t>Description and any known relevance to OA</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IGKV3D-15</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Immunoglobulin kappa variable 3D-15 (gene/pseudogene)</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Unknown.</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LAMP5</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Style w:val="full"/>
                <w:rFonts w:ascii="Arial" w:hAnsi="Arial"/>
                <w:sz w:val="20"/>
                <w:szCs w:val="20"/>
              </w:rPr>
              <w:t>Lysosome-associated membrane glycoprotein 5</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A member of the LAMP family.</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IFI6</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Interferon, alpha-inducible protein 6</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IFI6 has been reported to be involved in cell survival through the inhibition of apoptosis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&lt;EndNote&gt;&lt;Cite&gt;&lt;Author&gt;Tahara&lt;/Author&gt;&lt;Year&gt;2005&lt;/Year&gt;&lt;RecNum&gt;60&lt;/RecNum&gt;&lt;DisplayText&gt;[61]&lt;/DisplayText&gt;&lt;record&gt;&lt;rec-number&gt;60&lt;/rec-number&gt;&lt;foreign-keys&gt;&lt;key app="EN" db-id="x99fsvspbr0sd7ep2t8vrzzxrevwaafdrdpr"&gt;60&lt;/key&gt;&lt;/foreign-keys&gt;&lt;ref-type name="Journal Article"&gt;17&lt;/ref-type&gt;&lt;contributors&gt;&lt;authors&gt;&lt;author&gt;Tahara, Eiji, Jr.&lt;/author&gt;&lt;author&gt;Tahara, Hidetoshi&lt;/author&gt;&lt;author&gt;Kanno, Masamoto&lt;/author&gt;&lt;author&gt;Naka, Kazuhito&lt;/author&gt;&lt;author&gt;Takeda, Yayoi&lt;/author&gt;&lt;author&gt;Matsuzaki, Takeshi&lt;/author&gt;&lt;author&gt;Yamazaki, Ryuta&lt;/author&gt;&lt;author&gt;Ishihara, Hiroto&lt;/author&gt;&lt;author&gt;Yasui, Wataru&lt;/author&gt;&lt;author&gt;Barrett, JCarl&lt;/author&gt;&lt;author&gt;Ide, Toshinori&lt;/author&gt;&lt;author&gt;Tahara, Eiichi&lt;/author&gt;&lt;/authors&gt;&lt;/contributors&gt;&lt;titles&gt;&lt;title&gt;G1P3, an interferon inducible gene 6-16, is expressed in gastric cancers and inhibits mitochondrial-mediated apoptosis in gastric cancer cell line TMK-1 cell&lt;/title&gt;&lt;secondary-title&gt;Cancer Immunology, Immunotherapy&lt;/secondary-title&gt;&lt;alt-title&gt;Cancer Immunol Immunother&lt;/alt-title&gt;&lt;/titles&gt;&lt;periodical&gt;&lt;full-title&gt;Cancer Immunology, Immunotherapy&lt;/full-title&gt;&lt;abbr-1&gt;Cancer Immunol Immunother&lt;/abbr-1&gt;&lt;/periodical&gt;&lt;alt-periodical&gt;&lt;full-title&gt;Cancer Immunology, Immunotherapy&lt;/full-title&gt;&lt;abbr-1&gt;Cancer Immunol Immunother&lt;/abbr-1&gt;&lt;/alt-periodical&gt;&lt;pages&gt;729-740&lt;/pages&gt;&lt;volume&gt;54&lt;/volume&gt;&lt;number&gt;8&lt;/number&gt;&lt;keywords&gt;&lt;keyword&gt;Interferon inducible protein 6-16&lt;/keyword&gt;&lt;keyword&gt;G1P3&lt;/keyword&gt;&lt;keyword&gt;Mitochondria&lt;/keyword&gt;&lt;keyword&gt;Apoptosis&lt;/keyword&gt;&lt;keyword&gt;CIB&lt;/keyword&gt;&lt;keyword&gt;Survival gene&lt;/keyword&gt;&lt;keyword&gt;Bcl-2&lt;/keyword&gt;&lt;/keywords&gt;&lt;dates&gt;&lt;year&gt;2005&lt;/year&gt;&lt;pub-dates&gt;&lt;date&gt;2005/08/01&lt;/date&gt;&lt;/pub-dates&gt;&lt;/dates&gt;&lt;publisher&gt;Springer-Verlag&lt;/publisher&gt;&lt;isbn&gt;0340-7004&lt;/isbn&gt;&lt;urls&gt;&lt;related-urls&gt;&lt;url&gt;http://dx.doi.org/10.1007/s00262-004-0645-2&lt;/url&gt;&lt;/related-urls&gt;&lt;/urls&gt;&lt;electronic-resource-num&gt;10.1007/s00262-004-0645-2&lt;/electronic-resource-num&gt;&lt;language&gt;English&lt;/language&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61" w:tooltip="Tahara, 2005 #60" w:history="1">
              <w:r>
                <w:rPr>
                  <w:rFonts w:ascii="Arial" w:hAnsi="Arial"/>
                  <w:noProof/>
                  <w:color w:val="000000"/>
                  <w:sz w:val="20"/>
                  <w:szCs w:val="20"/>
                </w:rPr>
                <w:t>61</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Fn3k</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Fructosamine 3 kinase</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Fn3k is involved in cell metabolism and is related to </w:t>
            </w:r>
            <w:r w:rsidRPr="00ED5F64">
              <w:rPr>
                <w:rFonts w:ascii="Arial" w:hAnsi="Arial"/>
                <w:sz w:val="20"/>
                <w:szCs w:val="20"/>
              </w:rPr>
              <w:t xml:space="preserve">deglycation of fructoselysine and of glycated proteins </w:t>
            </w:r>
            <w:r w:rsidRPr="00ED5F64">
              <w:rPr>
                <w:rFonts w:ascii="Arial" w:hAnsi="Arial"/>
                <w:sz w:val="20"/>
                <w:szCs w:val="20"/>
              </w:rPr>
              <w:fldChar w:fldCharType="begin"/>
            </w:r>
            <w:r>
              <w:rPr>
                <w:rFonts w:ascii="Arial" w:hAnsi="Arial"/>
                <w:sz w:val="20"/>
                <w:szCs w:val="20"/>
              </w:rPr>
              <w:instrText xml:space="preserve"> ADDIN EN.CITE &lt;EndNote&gt;&lt;Cite&gt;&lt;Author&gt;Conner&lt;/Author&gt;&lt;Year&gt;2005&lt;/Year&gt;&lt;RecNum&gt;61&lt;/RecNum&gt;&lt;DisplayText&gt;[62]&lt;/DisplayText&gt;&lt;record&gt;&lt;rec-number&gt;61&lt;/rec-number&gt;&lt;foreign-keys&gt;&lt;key app="EN" db-id="x99fsvspbr0sd7ep2t8vrzzxrevwaafdrdpr"&gt;61&lt;/key&gt;&lt;/foreign-keys&gt;&lt;ref-type name="Journal Article"&gt;17&lt;/ref-type&gt;&lt;contributors&gt;&lt;authors&gt;&lt;author&gt;Conner, James R.&lt;/author&gt;&lt;author&gt;Beisswenger, Paul J.&lt;/author&gt;&lt;author&gt;Szwergold, Benjamin S.&lt;/author&gt;&lt;/authors&gt;&lt;/contributors&gt;&lt;titles&gt;&lt;title&gt;Some Clues as to the Regulation, Expression, Function, and Distribution of Fructosamine-3-Kinase and Fructosamine-3-Kinase-Related Protein&lt;/title&gt;&lt;secondary-title&gt;Annals of the New York Academy of Sciences&lt;/secondary-title&gt;&lt;/titles&gt;&lt;periodical&gt;&lt;full-title&gt;Annals of the New York Academy of Sciences&lt;/full-title&gt;&lt;/periodical&gt;&lt;pages&gt;824-836&lt;/pages&gt;&lt;volume&gt;1043&lt;/volume&gt;&lt;number&gt;1&lt;/number&gt;&lt;keywords&gt;&lt;keyword&gt;FN3K&lt;/keyword&gt;&lt;keyword&gt;FN3KRP&lt;/keyword&gt;&lt;keyword&gt;fructosamine-3-kinase&lt;/keyword&gt;&lt;keyword&gt;nonenzymatic glycation&lt;/keyword&gt;&lt;keyword&gt;Maillard reaction&lt;/keyword&gt;&lt;keyword&gt;diabetic complications&lt;/keyword&gt;&lt;keyword&gt;deglycation&lt;/keyword&gt;&lt;keyword&gt;housekeeping genes&lt;/keyword&gt;&lt;keyword&gt;quantitative real-time PCR&lt;/keyword&gt;&lt;keyword&gt;siRNA&lt;/keyword&gt;&lt;keyword&gt;knockdown&lt;/keyword&gt;&lt;/keywords&gt;&lt;dates&gt;&lt;year&gt;2005&lt;/year&gt;&lt;/dates&gt;&lt;publisher&gt;Blackwell Publishing Ltd&lt;/publisher&gt;&lt;isbn&gt;1749-6632&lt;/isbn&gt;&lt;urls&gt;&lt;related-urls&gt;&lt;url&gt;http://dx.doi.org/10.1196/annals.1333.095&lt;/url&gt;&lt;/related-urls&gt;&lt;/urls&gt;&lt;electronic-resource-num&gt;10.1196/annals.1333.095&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62" w:tooltip="Conner, 2005 #61" w:history="1">
              <w:r>
                <w:rPr>
                  <w:rFonts w:ascii="Arial" w:hAnsi="Arial"/>
                  <w:noProof/>
                  <w:sz w:val="20"/>
                  <w:szCs w:val="20"/>
                </w:rPr>
                <w:t>62</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LOC100126583</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Hypothetical LOC100126583</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eastAsia="Times New Roman" w:hAnsi="Arial"/>
                <w:color w:val="000000"/>
                <w:sz w:val="20"/>
                <w:szCs w:val="20"/>
                <w:lang w:eastAsia="en-GB"/>
              </w:rPr>
              <w:t>Hypothetical protein</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CYP2U1</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Cytochrome P450, family 2, subfamily U, polypeptide 1</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sz w:val="20"/>
                <w:szCs w:val="20"/>
              </w:rPr>
              <w:t xml:space="preserve">CYP2U1 is required for fatty acid </w:t>
            </w:r>
            <w:proofErr w:type="spellStart"/>
            <w:r w:rsidRPr="00ED5F64">
              <w:rPr>
                <w:rFonts w:ascii="Arial" w:hAnsi="Arial"/>
                <w:sz w:val="20"/>
                <w:szCs w:val="20"/>
              </w:rPr>
              <w:t>signaling</w:t>
            </w:r>
            <w:proofErr w:type="spellEnd"/>
            <w:r w:rsidRPr="00ED5F64">
              <w:rPr>
                <w:rFonts w:ascii="Arial" w:hAnsi="Arial"/>
                <w:sz w:val="20"/>
                <w:szCs w:val="20"/>
              </w:rPr>
              <w:t xml:space="preserve"> processes in both cerebellum and thymus </w:t>
            </w:r>
            <w:r w:rsidRPr="00ED5F64">
              <w:rPr>
                <w:rFonts w:ascii="Arial" w:hAnsi="Arial"/>
                <w:sz w:val="20"/>
                <w:szCs w:val="20"/>
              </w:rPr>
              <w:fldChar w:fldCharType="begin"/>
            </w:r>
            <w:r>
              <w:rPr>
                <w:rFonts w:ascii="Arial" w:hAnsi="Arial"/>
                <w:sz w:val="20"/>
                <w:szCs w:val="20"/>
              </w:rPr>
              <w:instrText xml:space="preserve"> ADDIN EN.CITE &lt;EndNote&gt;&lt;Cite&gt;&lt;Author&gt;Chuang&lt;/Author&gt;&lt;Year&gt;2004&lt;/Year&gt;&lt;RecNum&gt;62&lt;/RecNum&gt;&lt;DisplayText&gt;[63]&lt;/DisplayText&gt;&lt;record&gt;&lt;rec-number&gt;62&lt;/rec-number&gt;&lt;foreign-keys&gt;&lt;key app="EN" db-id="x99fsvspbr0sd7ep2t8vrzzxrevwaafdrdpr"&gt;62&lt;/key&gt;&lt;/foreign-keys&gt;&lt;ref-type name="Journal Article"&gt;17&lt;/ref-type&gt;&lt;contributors&gt;&lt;authors&gt;&lt;author&gt;Chuang, Samuel S.&lt;/author&gt;&lt;author&gt;Helvig, Christian&lt;/author&gt;&lt;author&gt;Taimi, Mohammed&lt;/author&gt;&lt;author&gt;Ramshaw, Heather A.&lt;/author&gt;&lt;author&gt;Collop, Andrew H.&lt;/author&gt;&lt;author&gt;Amad, Ma&amp;apos;an&lt;/author&gt;&lt;author&gt;White, Jay A.&lt;/author&gt;&lt;author&gt;Petkovich, Martin&lt;/author&gt;&lt;author&gt;Jones, Glenville&lt;/author&gt;&lt;author&gt;Korczak, Bozena&lt;/author&gt;&lt;/authors&gt;&lt;/contributors&gt;&lt;titles&gt;&lt;title&gt;CYP2U1, a Novel Human Thymus- and Brain-specific Cytochrome P450, Catalyzes ω- and (ω-1)-Hydroxylation of Fatty Acids&lt;/title&gt;&lt;secondary-title&gt;Journal of Biological Chemistry&lt;/secondary-title&gt;&lt;/titles&gt;&lt;periodical&gt;&lt;full-title&gt;Journal of Biological Chemistry&lt;/full-title&gt;&lt;/periodical&gt;&lt;pages&gt;6305-6314&lt;/pages&gt;&lt;volume&gt;279&lt;/volume&gt;&lt;number&gt;8&lt;/number&gt;&lt;dates&gt;&lt;year&gt;2004&lt;/year&gt;&lt;pub-dates&gt;&lt;date&gt;February 20, 2004&lt;/date&gt;&lt;/pub-dates&gt;&lt;/dates&gt;&lt;urls&gt;&lt;related-urls&gt;&lt;url&gt;http://www.jbc.org/content/279/8/6305.abstract&lt;/url&gt;&lt;/related-urls&gt;&lt;/urls&gt;&lt;electronic-resource-num&gt;10.1074/jbc.M311830200&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63" w:tooltip="Chuang, 2004 #62" w:history="1">
              <w:r>
                <w:rPr>
                  <w:rFonts w:ascii="Arial" w:hAnsi="Arial"/>
                  <w:noProof/>
                  <w:sz w:val="20"/>
                  <w:szCs w:val="20"/>
                </w:rPr>
                <w:t>63</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DYDC1</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DPY30 domain containing 1</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DYDC1 is a protein found in the testis, which belongs to the </w:t>
            </w:r>
            <w:r w:rsidRPr="00ED5F64">
              <w:rPr>
                <w:rFonts w:ascii="Arial" w:hAnsi="Arial"/>
                <w:sz w:val="20"/>
                <w:szCs w:val="20"/>
              </w:rPr>
              <w:t xml:space="preserve">dpy-30 family </w:t>
            </w:r>
            <w:r w:rsidRPr="00ED5F64">
              <w:rPr>
                <w:rFonts w:ascii="Arial" w:hAnsi="Arial"/>
                <w:sz w:val="20"/>
                <w:szCs w:val="20"/>
              </w:rPr>
              <w:fldChar w:fldCharType="begin"/>
            </w:r>
            <w:r>
              <w:rPr>
                <w:rFonts w:ascii="Arial" w:hAnsi="Arial"/>
                <w:sz w:val="20"/>
                <w:szCs w:val="20"/>
              </w:rPr>
              <w:instrText xml:space="preserve"> ADDIN EN.CITE &lt;EndNote&gt;&lt;Cite&gt;&lt;Author&gt;Li&lt;/Author&gt;&lt;Year&gt;2009&lt;/Year&gt;&lt;RecNum&gt;63&lt;/RecNum&gt;&lt;DisplayText&gt;[64]&lt;/DisplayText&gt;&lt;record&gt;&lt;rec-number&gt;63&lt;/rec-number&gt;&lt;foreign-keys&gt;&lt;key app="EN" db-id="x99fsvspbr0sd7ep2t8vrzzxrevwaafdrdpr"&gt;63&lt;/key&gt;&lt;/foreign-keys&gt;&lt;ref-type name="Journal Article"&gt;17&lt;/ref-type&gt;&lt;contributors&gt;&lt;authors&gt;&lt;author&gt;Li, Shuchun&lt;/author&gt;&lt;author&gt;Qiao, Yuan&lt;/author&gt;&lt;author&gt;Di, Qian&lt;/author&gt;&lt;author&gt;Le, Xiuning&lt;/author&gt;&lt;author&gt;Zhang, Lei&lt;/author&gt;&lt;author&gt;Zhang, Xiaosong&lt;/author&gt;&lt;author&gt;Zhang, Changyong&lt;/author&gt;&lt;author&gt;Cheng, Jie&lt;/author&gt;&lt;author&gt;Zong, Shudong&lt;/author&gt;&lt;author&gt;Koide, Samuel S.&lt;/author&gt;&lt;author&gt;Miao, Shiying&lt;/author&gt;&lt;author&gt;Wang, Lingfang&lt;/author&gt;&lt;/authors&gt;&lt;/contributors&gt;&lt;titles&gt;&lt;title&gt;Interaction of SH3P13 and DYDC1 protein: a germ cell component that regulates acrosome biogenesis during spermiogenesis&lt;/title&gt;&lt;secondary-title&gt;European Journal of Cell Biology&lt;/secondary-title&gt;&lt;/titles&gt;&lt;periodical&gt;&lt;full-title&gt;European Journal of Cell Biology&lt;/full-title&gt;&lt;/periodical&gt;&lt;pages&gt;509-520&lt;/pages&gt;&lt;volume&gt;88&lt;/volume&gt;&lt;number&gt;9&lt;/number&gt;&lt;keywords&gt;&lt;keyword&gt;DYDC1&lt;/keyword&gt;&lt;keyword&gt;SH3P13&lt;/keyword&gt;&lt;keyword&gt;Acrosome&lt;/keyword&gt;&lt;keyword&gt;Spermatogenesis&lt;/keyword&gt;&lt;/keywords&gt;&lt;dates&gt;&lt;year&gt;2009&lt;/year&gt;&lt;pub-dates&gt;&lt;date&gt;9//&lt;/date&gt;&lt;/pub-dates&gt;&lt;/dates&gt;&lt;isbn&gt;0171-9335&lt;/isbn&gt;&lt;urls&gt;&lt;related-urls&gt;&lt;url&gt;http://www.sciencedirect.com/science/article/pii/S0171933509002520&lt;/url&gt;&lt;/related-urls&gt;&lt;/urls&gt;&lt;electronic-resource-num&gt;http://dx.doi.org/10.1016/j.ejcb.2009.05.001&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64" w:tooltip="Li, 2009 #63" w:history="1">
              <w:r>
                <w:rPr>
                  <w:rFonts w:ascii="Arial" w:hAnsi="Arial"/>
                  <w:noProof/>
                  <w:sz w:val="20"/>
                  <w:szCs w:val="20"/>
                </w:rPr>
                <w:t>64</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IGLC1</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Immunoglobulin lambda </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Contains an immunoglobulin-like domain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&lt;EndNote&gt;&lt;Cite&gt;&lt;Author&gt;Radaev&lt;/Author&gt;&lt;Year&gt;2002&lt;/Year&gt;&lt;RecNum&gt;64&lt;/RecNum&gt;&lt;DisplayText&gt;[65]&lt;/DisplayText&gt;&lt;record&gt;&lt;rec-number&gt;64&lt;/rec-number&gt;&lt;foreign-keys&gt;&lt;key app="EN" db-id="x99fsvspbr0sd7ep2t8vrzzxrevwaafdrdpr"&gt;64&lt;/key&gt;&lt;/foreign-keys&gt;&lt;ref-type name="Journal Article"&gt;17&lt;/ref-type&gt;&lt;contributors&gt;&lt;authors&gt;&lt;author&gt;Radaev, Sergei&lt;/author&gt;&lt;author&gt;Sun, Peter&lt;/author&gt;&lt;/authors&gt;&lt;/contributors&gt;&lt;titles&gt;&lt;title&gt;Recognition of immunoglobulins by Fcγ receptors&lt;/title&gt;&lt;secondary-title&gt;Molecular Immunology&lt;/secondary-title&gt;&lt;/titles&gt;&lt;periodical&gt;&lt;full-title&gt;Molecular Immunology&lt;/full-title&gt;&lt;/periodical&gt;&lt;pages&gt;1073-1083&lt;/pages&gt;&lt;volume&gt;38&lt;/volume&gt;&lt;number&gt;14&lt;/number&gt;&lt;keywords&gt;&lt;keyword&gt;Fc receptors&lt;/keyword&gt;&lt;keyword&gt;Immunoglobulins&lt;/keyword&gt;&lt;keyword&gt;Immune complexes&lt;/keyword&gt;&lt;keyword&gt;Crystal structures&lt;/keyword&gt;&lt;keyword&gt;FcγRIII&lt;/keyword&gt;&lt;/keywords&gt;&lt;dates&gt;&lt;year&gt;2002&lt;/year&gt;&lt;pub-dates&gt;&lt;date&gt;5//&lt;/date&gt;&lt;/pub-dates&gt;&lt;/dates&gt;&lt;isbn&gt;0161-5890&lt;/isbn&gt;&lt;urls&gt;&lt;related-urls&gt;&lt;url&gt;http://www.sciencedirect.com/science/article/pii/S0161589002000366&lt;/url&gt;&lt;/related-urls&gt;&lt;/urls&gt;&lt;electronic-resource-num&gt;http://dx.doi.org/10.1016/S0161-5890(02)00036-6&lt;/electronic-resource-num&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65" w:tooltip="Radaev, 2002 #64" w:history="1">
              <w:r>
                <w:rPr>
                  <w:rFonts w:ascii="Arial" w:hAnsi="Arial"/>
                  <w:noProof/>
                  <w:color w:val="000000"/>
                  <w:sz w:val="20"/>
                  <w:szCs w:val="20"/>
                </w:rPr>
                <w:t>65</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FHL1</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Four and a half LIM domains 1</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FHL1 is involved in muscle development. Found to be down-regulated after IL-1β treatment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&lt;EndNote&gt;&lt;Cite&gt;&lt;Author&gt;Joos&lt;/Author&gt;&lt;Year&gt;2008&lt;/Year&gt;&lt;RecNum&gt;65&lt;/RecNum&gt;&lt;DisplayText&gt;[66]&lt;/DisplayText&gt;&lt;record&gt;&lt;rec-number&gt;65&lt;/rec-number&gt;&lt;foreign-keys&gt;&lt;key app="EN" db-id="x99fsvspbr0sd7ep2t8vrzzxrevwaafdrdpr"&gt;65&lt;/key&gt;&lt;/foreign-keys&gt;&lt;ref-type name="Book"&gt;6&lt;/ref-type&gt;&lt;contributors&gt;&lt;authors&gt;&lt;author&gt;H. Joos&lt;/author&gt;&lt;author&gt;W. Albrecht&lt;/author&gt;&lt;author&gt;S. Laufer&lt;/author&gt;&lt;author&gt;H. Reichel&lt;/author&gt;&lt;author&gt;R. E. Brenner&lt;/author&gt;&lt;/authors&gt;&lt;/contributors&gt;&lt;titles&gt;&lt;title&gt;IL-1B Regulates FHL2 and Other Cytoskeleton-Related Genes in Human Chondrocytes&lt;/title&gt;&lt;alt-title&gt;Anglais&lt;/alt-title&gt;&lt;/titles&gt;&lt;pages&gt;10&lt;/pages&gt;&lt;volume&gt;14&lt;/volume&gt;&lt;number&gt;3-4&lt;/number&gt;&lt;dates&gt;&lt;year&gt;2008&lt;/year&gt;&lt;/dates&gt;&lt;pub-location&gt;Baltimore, MD, USA&lt;/pub-location&gt;&lt;publisher&gt;Johns Hopkins University Press&lt;/publisher&gt;&lt;urls&gt;&lt;/urls&gt;&lt;language&gt;1076-1551&lt;/language&gt;&lt;/record&gt;&lt;/Cite&gt;&lt;/EndNote&gt;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66" w:tooltip="Joos, 2008 #65" w:history="1">
              <w:r>
                <w:rPr>
                  <w:rFonts w:ascii="Arial" w:hAnsi="Arial"/>
                  <w:noProof/>
                  <w:color w:val="000000"/>
                  <w:sz w:val="20"/>
                  <w:szCs w:val="20"/>
                </w:rPr>
                <w:t>66</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TP53BP2</w:t>
            </w:r>
          </w:p>
        </w:tc>
        <w:tc>
          <w:tcPr>
            <w:tcW w:w="1841" w:type="pct"/>
            <w:noWrap/>
            <w:vAlign w:val="center"/>
          </w:tcPr>
          <w:p w:rsidR="00B620EE" w:rsidRPr="00ED5F64" w:rsidRDefault="00B620EE" w:rsidP="006202AE">
            <w:pPr>
              <w:spacing w:after="0" w:line="240" w:lineRule="auto"/>
              <w:rPr>
                <w:rFonts w:ascii="Arial" w:hAnsi="Arial"/>
                <w:color w:val="000000"/>
                <w:sz w:val="20"/>
                <w:szCs w:val="20"/>
                <w:lang w:val="nl-NL"/>
              </w:rPr>
            </w:pPr>
            <w:r w:rsidRPr="00ED5F64">
              <w:rPr>
                <w:rFonts w:ascii="Arial" w:hAnsi="Arial"/>
                <w:color w:val="000000"/>
                <w:sz w:val="20"/>
                <w:szCs w:val="20"/>
                <w:lang w:val="nl-NL"/>
              </w:rPr>
              <w:t>Tumour protein p53 binding protein, 2</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tp53bp2 is involved in the regulation of apoptosis and cell growth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&lt;EndNote&gt;&lt;Cite&gt;&lt;Author&gt;Samuels-Lev&lt;/Author&gt;&lt;Year&gt;2001&lt;/Year&gt;&lt;RecNum&gt;66&lt;/RecNum&gt;&lt;DisplayText&gt;[67]&lt;/DisplayText&gt;&lt;record&gt;&lt;rec-number&gt;66&lt;/rec-number&gt;&lt;foreign-keys&gt;&lt;key app="EN" db-id="x99fsvspbr0sd7ep2t8vrzzxrevwaafdrdpr"&gt;66&lt;/key&gt;&lt;/foreign-keys&gt;&lt;ref-type name="Journal Article"&gt;17&lt;/ref-type&gt;&lt;contributors&gt;&lt;authors&gt;&lt;author&gt;Samuels-Lev, Yardena&lt;/author&gt;&lt;author&gt;O&amp;apos;Connor, Daniel J.&lt;/author&gt;&lt;author&gt;Bergamaschi, Daniele&lt;/author&gt;&lt;author&gt;Trigiante, Giuseppe&lt;/author&gt;&lt;author&gt;Hsieh, Jung-Kuang&lt;/author&gt;&lt;author&gt;Zhong, Shan&lt;/author&gt;&lt;author&gt;Campargue, Isabelle&lt;/author&gt;&lt;author&gt;Naumovski, Louie&lt;/author&gt;&lt;author&gt;Crook, Tim&lt;/author&gt;&lt;author&gt;Lu, Xin&lt;/author&gt;&lt;/authors&gt;&lt;/contributors&gt;&lt;titles&gt;&lt;title&gt;ASPP Proteins Specifically Stimulate the Apoptotic Function of p53&lt;/title&gt;&lt;secondary-title&gt;Molecular Cell&lt;/secondary-title&gt;&lt;/titles&gt;&lt;periodical&gt;&lt;full-title&gt;Molecular Cell&lt;/full-title&gt;&lt;/periodical&gt;&lt;pages&gt;781-794&lt;/pages&gt;&lt;volume&gt;8&lt;/volume&gt;&lt;number&gt;4&lt;/number&gt;&lt;dates&gt;&lt;year&gt;2001&lt;/year&gt;&lt;pub-dates&gt;&lt;date&gt;10/26/&lt;/date&gt;&lt;/pub-dates&gt;&lt;/dates&gt;&lt;isbn&gt;1097-2765&lt;/isbn&gt;&lt;urls&gt;&lt;related-urls&gt;&lt;url&gt;http://www.sciencedirect.com/science/article/pii/S1097276501003677&lt;/url&gt;&lt;/related-urls&gt;&lt;/urls&gt;&lt;electronic-resource-num&gt;http://dx.doi.org/10.1016/S1097-2765(01)00367-7&lt;/electronic-resource-num&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67" w:tooltip="Samuels-Lev, 2001 #66" w:history="1">
              <w:r>
                <w:rPr>
                  <w:rFonts w:ascii="Arial" w:hAnsi="Arial"/>
                  <w:noProof/>
                  <w:color w:val="000000"/>
                  <w:sz w:val="20"/>
                  <w:szCs w:val="20"/>
                </w:rPr>
                <w:t>67</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THSD7A</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Thrombospondin, type I, domain containing 7A</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THSD7A is known to promote endothelial cell migration and has been linked to osteoporosis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&lt;EndNote&gt;&lt;Cite&gt;&lt;Author&gt;Mori&lt;/Author&gt;&lt;Year&gt;2008&lt;/Year&gt;&lt;RecNum&gt;67&lt;/RecNum&gt;&lt;DisplayText&gt;[68]&lt;/DisplayText&gt;&lt;record&gt;&lt;rec-number&gt;67&lt;/rec-number&gt;&lt;foreign-keys&gt;&lt;key app="EN" db-id="x99fsvspbr0sd7ep2t8vrzzxrevwaafdrdpr"&gt;67&lt;/key&gt;&lt;/foreign-keys&gt;&lt;ref-type name="Journal Article"&gt;17&lt;/ref-type&gt;&lt;contributors&gt;&lt;authors&gt;&lt;author&gt;Mori, Seijiro&lt;/author&gt;&lt;author&gt;Kou, Ikuyo&lt;/author&gt;&lt;author&gt;Sato, Hidenori&lt;/author&gt;&lt;author&gt;Emi, Mitsuru&lt;/author&gt;&lt;author&gt;Ito, Hideki&lt;/author&gt;&lt;author&gt;Hosoi, Takayuki&lt;/author&gt;&lt;author&gt;Ikegawa, Shiro&lt;/author&gt;&lt;/authors&gt;&lt;/contributors&gt;&lt;titles&gt;&lt;title&gt;Association of genetic variations of genes encoding thrombospondin, type 1, domain-containing 4 and 7A with low bone mineral density in Japanese women with osteoporosis&lt;/title&gt;&lt;secondary-title&gt;J Hum Genet&lt;/secondary-title&gt;&lt;/titles&gt;&lt;periodical&gt;&lt;full-title&gt;J Hum Genet&lt;/full-title&gt;&lt;/periodical&gt;&lt;pages&gt;694-697&lt;/pages&gt;&lt;volume&gt;53&lt;/volume&gt;&lt;number&gt;8&lt;/number&gt;&lt;dates&gt;&lt;year&gt;2008&lt;/year&gt;&lt;pub-dates&gt;&lt;date&gt;05/17/online&lt;/date&gt;&lt;/pub-dates&gt;&lt;/dates&gt;&lt;publisher&gt;Japan Society of Human Genetics&lt;/publisher&gt;&lt;isbn&gt;1434-5161&lt;/isbn&gt;&lt;urls&gt;&lt;related-urls&gt;&lt;url&gt;http://dx.doi.org/10.1007/s10038-008-0300-4&lt;/url&gt;&lt;/related-urls&gt;&lt;/urls&gt;&lt;/record&gt;&lt;/Cite&gt;&lt;/EndNote&gt;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68" w:tooltip="Mori, 2008 #67" w:history="1">
              <w:r>
                <w:rPr>
                  <w:rFonts w:ascii="Arial" w:hAnsi="Arial"/>
                  <w:noProof/>
                  <w:color w:val="000000"/>
                  <w:sz w:val="20"/>
                  <w:szCs w:val="20"/>
                </w:rPr>
                <w:t>68</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DMRT3</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Doublesex and mab-3 related transcription factor 3</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Involved in embryonic development.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FAM30A</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Style w:val="full"/>
                <w:rFonts w:ascii="Arial" w:hAnsi="Arial"/>
                <w:sz w:val="20"/>
                <w:szCs w:val="20"/>
              </w:rPr>
              <w:t>Putative uncharacterized protein KIAA0125</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Unknown.</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RSAD2</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Radical S-adenosyl methionine domain containing 2</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RSAD2 is an IFN-inducible anti-viral protein, which is induced by human cytomegalovirus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&lt;EndNote&gt;&lt;Cite&gt;&lt;Author&gt;Chin&lt;/Author&gt;&lt;Year&gt;2001&lt;/Year&gt;&lt;RecNum&gt;68&lt;/RecNum&gt;&lt;DisplayText&gt;[69]&lt;/DisplayText&gt;&lt;record&gt;&lt;rec-number&gt;68&lt;/rec-number&gt;&lt;foreign-keys&gt;&lt;key app="EN" db-id="x99fsvspbr0sd7ep2t8vrzzxrevwaafdrdpr"&gt;68&lt;/key&gt;&lt;/foreign-keys&gt;&lt;ref-type name="Journal Article"&gt;17&lt;/ref-type&gt;&lt;contributors&gt;&lt;authors&gt;&lt;author&gt;Chin, Keh-Chuang&lt;/author&gt;&lt;author&gt;Cresswell, Peter&lt;/author&gt;&lt;/authors&gt;&lt;/contributors&gt;&lt;titles&gt;&lt;title&gt;Viperin (cig5), an IFN-inducible antiviral protein directly induced by human cytomegalovirus&lt;/title&gt;&lt;secondary-title&gt;Proceedings of the National Academy of Sciences&lt;/secondary-title&gt;&lt;/titles&gt;&lt;periodical&gt;&lt;full-title&gt;Proceedings of the National Academy of Sciences&lt;/full-title&gt;&lt;/periodical&gt;&lt;pages&gt;15125-15130&lt;/pages&gt;&lt;volume&gt;98&lt;/volume&gt;&lt;number&gt;26&lt;/number&gt;&lt;dates&gt;&lt;year&gt;2001&lt;/year&gt;&lt;pub-dates&gt;&lt;date&gt;December 18, 2001&lt;/date&gt;&lt;/pub-dates&gt;&lt;/dates&gt;&lt;urls&gt;&lt;related-urls&gt;&lt;url&gt;http://www.pnas.org/content/98/26/15125.abstract&lt;/url&gt;&lt;/related-urls&gt;&lt;/urls&gt;&lt;electronic-resource-num&gt;10.1073/pnas.011593298&lt;/electronic-resource-num&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69" w:tooltip="Chin, 2001 #68" w:history="1">
              <w:r>
                <w:rPr>
                  <w:rFonts w:ascii="Arial" w:hAnsi="Arial"/>
                  <w:noProof/>
                  <w:color w:val="000000"/>
                  <w:sz w:val="20"/>
                  <w:szCs w:val="20"/>
                </w:rPr>
                <w:t>69</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 xml:space="preserve">. </w:t>
            </w:r>
            <w:r w:rsidRPr="00ED5F64">
              <w:rPr>
                <w:rFonts w:ascii="Arial" w:hAnsi="Arial"/>
                <w:sz w:val="20"/>
                <w:szCs w:val="20"/>
              </w:rPr>
              <w:t xml:space="preserve">RSAD2 has been found to be up-regulated in RA </w:t>
            </w:r>
            <w:r w:rsidRPr="00ED5F64">
              <w:rPr>
                <w:rFonts w:ascii="Arial" w:hAnsi="Arial"/>
                <w:sz w:val="20"/>
                <w:szCs w:val="20"/>
              </w:rPr>
              <w:fldChar w:fldCharType="begin"/>
            </w:r>
            <w:r>
              <w:rPr>
                <w:rFonts w:ascii="Arial" w:hAnsi="Arial"/>
                <w:sz w:val="20"/>
                <w:szCs w:val="20"/>
              </w:rPr>
              <w:instrText xml:space="preserve"> ADDIN EN.CITE &lt;EndNote&gt;&lt;Cite&gt;&lt;Author&gt;van der Pouw Kraan&lt;/Author&gt;&lt;Year&gt;2007&lt;/Year&gt;&lt;RecNum&gt;39&lt;/RecNum&gt;&lt;DisplayText&gt;[39]&lt;/DisplayText&gt;&lt;record&gt;&lt;rec-number&gt;39&lt;/rec-number&gt;&lt;foreign-keys&gt;&lt;key app="EN" db-id="x99fsvspbr0sd7ep2t8vrzzxrevwaafdrdpr"&gt;39&lt;/key&gt;&lt;/foreign-keys&gt;&lt;ref-type name="Journal Article"&gt;17&lt;/ref-type&gt;&lt;contributors&gt;&lt;authors&gt;&lt;author&gt;van der Pouw Kraan, T C&lt;/author&gt;&lt;author&gt;Wijbrandts, C A&lt;/author&gt;&lt;author&gt;van Baarsen, L G&lt;/author&gt;&lt;author&gt;Voskuyl, A E&lt;/author&gt;&lt;author&gt;Rustenburg, F&lt;/author&gt;&lt;author&gt;Baggen, J M&lt;/author&gt;&lt;author&gt;Ibrahim, S M&lt;/author&gt;&lt;author&gt;Fero, M&lt;/author&gt;&lt;author&gt;Dijkmans, B A&lt;/author&gt;&lt;author&gt;Tak, P P&lt;/author&gt;&lt;author&gt;Verweij, C L&lt;/author&gt;&lt;/authors&gt;&lt;/contributors&gt;&lt;titles&gt;&lt;title&gt;Rheumatoid arthritis subtypes identified by genomic profiling of peripheral blood cells: assignment of a type I interferon signature in a subpopulation of patients&lt;/title&gt;&lt;secondary-title&gt;Annals of the Rheumatic Diseases&lt;/secondary-title&gt;&lt;/titles&gt;&lt;periodical&gt;&lt;full-title&gt;Annals of the Rheumatic Diseases&lt;/full-title&gt;&lt;/periodical&gt;&lt;pages&gt;1008-1014&lt;/pages&gt;&lt;volume&gt;66&lt;/volume&gt;&lt;number&gt;8&lt;/number&gt;&lt;dates&gt;&lt;year&gt;2007&lt;/year&gt;&lt;pub-dates&gt;&lt;date&gt;August 1, 2007&lt;/date&gt;&lt;/pub-dates&gt;&lt;/dates&gt;&lt;urls&gt;&lt;related-urls&gt;&lt;url&gt;http://ard.bmj.com/content/66/8/1008.abstract&lt;/url&gt;&lt;/related-urls&gt;&lt;/urls&gt;&lt;electronic-resource-num&gt;10.1136/ard.2006.063412&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39" w:tooltip="van der Pouw Kraan, 2007 #39" w:history="1">
              <w:r>
                <w:rPr>
                  <w:rFonts w:ascii="Arial" w:hAnsi="Arial"/>
                  <w:noProof/>
                  <w:sz w:val="20"/>
                  <w:szCs w:val="20"/>
                </w:rPr>
                <w:t>39</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PLA2G2D</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Phospholipase A2, group IID</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PLA2G2D is an enzyme which catalyses the </w:t>
            </w:r>
            <w:r w:rsidRPr="00ED5F64">
              <w:rPr>
                <w:rFonts w:ascii="Arial" w:hAnsi="Arial"/>
                <w:sz w:val="20"/>
                <w:szCs w:val="20"/>
              </w:rPr>
              <w:t xml:space="preserve">calcium-dependent hydrolysis of the 2-acyl groups in 3-sn-phosphoglycerides. It has been linked to cytokine mediated inflammation </w:t>
            </w:r>
            <w:r w:rsidRPr="00ED5F64">
              <w:rPr>
                <w:rFonts w:ascii="Arial" w:hAnsi="Arial"/>
                <w:sz w:val="20"/>
                <w:szCs w:val="20"/>
              </w:rPr>
              <w:fldChar w:fldCharType="begin"/>
            </w:r>
            <w:r>
              <w:rPr>
                <w:rFonts w:ascii="Arial" w:hAnsi="Arial"/>
                <w:sz w:val="20"/>
                <w:szCs w:val="20"/>
              </w:rPr>
              <w:instrText xml:space="preserve"> ADDIN EN.CITE &lt;EndNote&gt;&lt;Cite&gt;&lt;Author&gt;Lindbom&lt;/Author&gt;&lt;Year&gt;2002&lt;/Year&gt;&lt;RecNum&gt;69&lt;/RecNum&gt;&lt;DisplayText&gt;[70]&lt;/DisplayText&gt;&lt;record&gt;&lt;rec-number&gt;69&lt;/rec-number&gt;&lt;foreign-keys&gt;&lt;key app="EN" db-id="x99fsvspbr0sd7ep2t8vrzzxrevwaafdrdpr"&gt;69&lt;/key&gt;&lt;/foreign-keys&gt;&lt;ref-type name="Book"&gt;6&lt;/ref-type&gt;&lt;contributors&gt;&lt;authors&gt;&lt;author&gt;J. Lindbom&lt;/author&gt;&lt;author&gt;A. G. Ljungman&lt;/author&gt;&lt;author&gt;M. Lindahl&lt;/author&gt;&lt;author&gt;C. Tagesson&lt;/author&gt;&lt;/authors&gt;&lt;/contributors&gt;&lt;titles&gt;&lt;title&gt;Increased gene expression of novel cytosolic and secretory phospholipase A[2] types in human airway epithelial cells induced by tumor necrosis factor-alpha and IFN-gamma&lt;/title&gt;&lt;/titles&gt;&lt;pages&gt;9&lt;/pages&gt;&lt;volume&gt;22&lt;/volume&gt;&lt;number&gt;9&lt;/number&gt;&lt;dates&gt;&lt;year&gt;2002&lt;/year&gt;&lt;/dates&gt;&lt;pub-location&gt;Larchmont, NY, USA&lt;/pub-location&gt;&lt;publisher&gt;Liebert&lt;/publisher&gt;&lt;urls&gt;&lt;/urls&gt;&lt;language&gt;1079-9907&lt;/language&gt;&lt;/record&gt;&lt;/Cite&gt;&lt;/EndNote&gt;</w:instrText>
            </w:r>
            <w:r w:rsidRPr="00ED5F64">
              <w:rPr>
                <w:rFonts w:ascii="Arial" w:hAnsi="Arial"/>
                <w:sz w:val="20"/>
                <w:szCs w:val="20"/>
              </w:rPr>
              <w:fldChar w:fldCharType="separate"/>
            </w:r>
            <w:r>
              <w:rPr>
                <w:rFonts w:ascii="Arial" w:hAnsi="Arial"/>
                <w:noProof/>
                <w:sz w:val="20"/>
                <w:szCs w:val="20"/>
              </w:rPr>
              <w:t>[</w:t>
            </w:r>
            <w:hyperlink w:anchor="_ENREF_70" w:tooltip="Lindbom, 2002 #69" w:history="1">
              <w:r>
                <w:rPr>
                  <w:rFonts w:ascii="Arial" w:hAnsi="Arial"/>
                  <w:noProof/>
                  <w:sz w:val="20"/>
                  <w:szCs w:val="20"/>
                </w:rPr>
                <w:t>70</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CXCL9</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Chemokine (C-X-C motif) ligand 9</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A cytokine which affects the growth, activation state and movement of cells involved in inflammation and the immune system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&lt;EndNote&gt;&lt;Cite&gt;&lt;Author&gt;Pasvolsky&lt;/Author&gt;&lt;Year&gt;2008&lt;/Year&gt;&lt;RecNum&gt;70&lt;/RecNum&gt;&lt;DisplayText&gt;[71]&lt;/DisplayText&gt;&lt;record&gt;&lt;rec-number&gt;70&lt;/rec-number&gt;&lt;foreign-keys&gt;&lt;key app="EN" db-id="x99fsvspbr0sd7ep2t8vrzzxrevwaafdrdpr"&gt;70&lt;/key&gt;&lt;/foreign-keys&gt;&lt;ref-type name="Journal Article"&gt;17&lt;/ref-type&gt;&lt;contributors&gt;&lt;authors&gt;&lt;author&gt;Pasvolsky, Ronit&lt;/author&gt;&lt;author&gt;Grabovsky, Valentin&lt;/author&gt;&lt;author&gt;Giagulli, Cinzia&lt;/author&gt;&lt;author&gt;Shulman, Ziv&lt;/author&gt;&lt;author&gt;Shamri, Revital&lt;/author&gt;&lt;author&gt;Feigelson, Sara W.&lt;/author&gt;&lt;author&gt;Laudanna, Carlo&lt;/author&gt;&lt;author&gt;Alon, Ronen&lt;/author&gt;&lt;/authors&gt;&lt;/contributors&gt;&lt;titles&gt;&lt;title&gt;RhoA Is Involved in LFA-1 Extension Triggered by CXCL12 but Not in a Novel Outside-In LFA-1 Activation Facilitated by CXCL9&lt;/title&gt;&lt;secondary-title&gt;The Journal of Immunology&lt;/secondary-title&gt;&lt;/titles&gt;&lt;periodical&gt;&lt;full-title&gt;The Journal of Immunology&lt;/full-title&gt;&lt;/periodical&gt;&lt;pages&gt;2815-2823&lt;/pages&gt;&lt;volume&gt;180&lt;/volume&gt;&lt;number&gt;5&lt;/number&gt;&lt;dates&gt;&lt;year&gt;2008&lt;/year&gt;&lt;pub-dates&gt;&lt;date&gt;March 1, 2008&lt;/date&gt;&lt;/pub-dates&gt;&lt;/dates&gt;&lt;urls&gt;&lt;related-urls&gt;&lt;url&gt;http://www.jimmunol.org/content/180/5/2815.abstract&lt;/url&gt;&lt;/related-urls&gt;&lt;/urls&gt;&lt;/record&gt;&lt;/Cite&gt;&lt;/EndNote&gt;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71" w:tooltip="Pasvolsky, 2008 #70" w:history="1">
              <w:r>
                <w:rPr>
                  <w:rFonts w:ascii="Arial" w:hAnsi="Arial"/>
                  <w:noProof/>
                  <w:color w:val="000000"/>
                  <w:sz w:val="20"/>
                  <w:szCs w:val="20"/>
                </w:rPr>
                <w:t>71</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 xml:space="preserve">. CLCX9 has been reported at higher levels in synovial tissue from RA patients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&lt;EndNote&gt;&lt;Cite&gt;&lt;Author&gt;Ruschpler&lt;/Author&gt;&lt;Year&gt;2003&lt;/Year&gt;&lt;RecNum&gt;40&lt;/RecNum&gt;&lt;DisplayText&gt;[40]&lt;/DisplayText&gt;&lt;record&gt;&lt;rec-number&gt;40&lt;/rec-number&gt;&lt;foreign-keys&gt;&lt;key app="EN" db-id="x99fsvspbr0sd7ep2t8vrzzxrevwaafdrdpr"&gt;40&lt;/key&gt;&lt;/foreign-keys&gt;&lt;ref-type name="Journal Article"&gt;17&lt;/ref-type&gt;&lt;contributors&gt;&lt;authors&gt;&lt;author&gt;Ruschpler, Peter&lt;/author&gt;&lt;author&gt;Lorenz, Peter&lt;/author&gt;&lt;author&gt;Eichler, Wolfram&lt;/author&gt;&lt;author&gt;Koczan, Dirk&lt;/author&gt;&lt;author&gt;Hanel, Claudia&lt;/author&gt;&lt;author&gt;Scholz, Roger&lt;/author&gt;&lt;author&gt;Melzer, Christian&lt;/author&gt;&lt;author&gt;Thiesen, Hans-Jurgen&lt;/author&gt;&lt;author&gt;Stiehl, Peter&lt;/author&gt;&lt;/authors&gt;&lt;/contributors&gt;&lt;titles&gt;&lt;title&gt;High CXCR3 expression in synovial mast cells associated with CXCL9 and CXCL10 expression in inflammatory synovial tissues of patients with rheumatoid arthritis&lt;/title&gt;&lt;secondary-title&gt;Arthritis Res Ther&lt;/secondary-title&gt;&lt;/titles&gt;&lt;periodical&gt;&lt;full-title&gt;Arthritis Res Ther&lt;/full-title&gt;&lt;/periodical&gt;&lt;pages&gt;R241 - R252&lt;/pages&gt;&lt;volume&gt;5&lt;/volume&gt;&lt;number&gt;5&lt;/number&gt;&lt;dates&gt;&lt;year&gt;2003&lt;/year&gt;&lt;/dates&gt;&lt;isbn&gt;1478-6354&lt;/isbn&gt;&lt;accession-num&gt;doi:10.1186/ar783&lt;/accession-num&gt;&lt;urls&gt;&lt;related-urls&gt;&lt;url&gt;http://arthritis-research.com.content/5/5/R241&lt;/url&gt;&lt;/related-urls&gt;&lt;/urls&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40" w:tooltip="Ruschpler, 2003 #40" w:history="1">
              <w:r>
                <w:rPr>
                  <w:rFonts w:ascii="Arial" w:hAnsi="Arial"/>
                  <w:noProof/>
                  <w:color w:val="000000"/>
                  <w:sz w:val="20"/>
                  <w:szCs w:val="20"/>
                </w:rPr>
                <w:t>40</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IGHD</w:t>
            </w:r>
          </w:p>
        </w:tc>
        <w:tc>
          <w:tcPr>
            <w:tcW w:w="1841" w:type="pct"/>
            <w:noWrap/>
            <w:vAlign w:val="center"/>
          </w:tcPr>
          <w:p w:rsidR="00B620EE" w:rsidRPr="00ED5F64" w:rsidRDefault="00B620EE" w:rsidP="006202AE">
            <w:pPr>
              <w:spacing w:after="0" w:line="240" w:lineRule="auto"/>
              <w:rPr>
                <w:rFonts w:ascii="Arial" w:hAnsi="Arial"/>
                <w:color w:val="000000"/>
                <w:sz w:val="20"/>
                <w:szCs w:val="20"/>
                <w:lang w:val="de-DE"/>
              </w:rPr>
            </w:pPr>
            <w:r w:rsidRPr="00ED5F64">
              <w:rPr>
                <w:rStyle w:val="full"/>
                <w:rFonts w:ascii="Arial" w:hAnsi="Arial"/>
                <w:sz w:val="20"/>
                <w:szCs w:val="20"/>
                <w:lang w:val="de-DE"/>
              </w:rPr>
              <w:t>Ig delta chain C region</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IgD is an antigen receptor on the surface of B-cells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&lt;EndNote&gt;&lt;Cite&gt;&lt;Author&gt;Drenth&lt;/Author&gt;&lt;Year&gt;1996&lt;/Year&gt;&lt;RecNum&gt;71&lt;/RecNum&gt;&lt;DisplayText&gt;[72]&lt;/DisplayText&gt;&lt;record&gt;&lt;rec-number&gt;71&lt;/rec-number&gt;&lt;foreign-keys&gt;&lt;key app="EN" db-id="x99fsvspbr0sd7ep2t8vrzzxrevwaafdrdpr"&gt;71&lt;/key&gt;&lt;/foreign-keys&gt;&lt;ref-type name="Journal Article"&gt;17&lt;/ref-type&gt;&lt;contributors&gt;&lt;authors&gt;&lt;author&gt;Drenth, J. P. H.&lt;/author&gt;&lt;author&gt;GÖErtz, J.&lt;/author&gt;&lt;author&gt;Daha, M. R.&lt;/author&gt;&lt;author&gt;Van Der Meer, J. W. M.&lt;/author&gt;&lt;/authors&gt;&lt;/contributors&gt;&lt;titles&gt;&lt;title&gt;Immunoglobulin D enhances the release of tumour necrosis factor-α, and interleukin-1β as well as interleukin-1 receptor antagonist from human mononuclear cells&lt;/title&gt;&lt;secondary-title&gt;Immunology&lt;/secondary-title&gt;&lt;/titles&gt;&lt;periodical&gt;&lt;full-title&gt;Immunology&lt;/full-title&gt;&lt;/periodical&gt;&lt;pages&gt;355-362&lt;/pages&gt;&lt;volume&gt;88&lt;/volume&gt;&lt;number&gt;3&lt;/number&gt;&lt;dates&gt;&lt;year&gt;1996&lt;/year&gt;&lt;/dates&gt;&lt;publisher&gt;Blackwell Science Ltd&lt;/publisher&gt;&lt;isbn&gt;1365-2567&lt;/isbn&gt;&lt;urls&gt;&lt;related-urls&gt;&lt;url&gt;http://dx.doi.org/10.1046/j.1365-2567.1996.d01-672.x&lt;/url&gt;&lt;/related-urls&gt;&lt;/urls&gt;&lt;electronic-resource-num&gt;10.1046/j.1365-2567.1996.d01-672.x&lt;/electronic-resource-num&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72" w:tooltip="Drenth, 1996 #71" w:history="1">
              <w:r>
                <w:rPr>
                  <w:rFonts w:ascii="Arial" w:hAnsi="Arial"/>
                  <w:noProof/>
                  <w:color w:val="000000"/>
                  <w:sz w:val="20"/>
                  <w:szCs w:val="20"/>
                </w:rPr>
                <w:t>72</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 xml:space="preserve">. </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VSIG7</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V-set and immunoglobulin domain containing 7</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Unknown.</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HOXB9</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Homeobox B9</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Involved in embryonic development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&lt;EndNote&gt;&lt;Cite&gt;&lt;Author&gt;Nagel&lt;/Author&gt;&lt;Year&gt;2007&lt;/Year&gt;&lt;RecNum&gt;72&lt;/RecNum&gt;&lt;DisplayText&gt;[73]&lt;/DisplayText&gt;&lt;record&gt;&lt;rec-number&gt;72&lt;/rec-number&gt;&lt;foreign-keys&gt;&lt;key app="EN" db-id="x99fsvspbr0sd7ep2t8vrzzxrevwaafdrdpr"&gt;72&lt;/key&gt;&lt;/foreign-keys&gt;&lt;ref-type name="Journal Article"&gt;17&lt;/ref-type&gt;&lt;contributors&gt;&lt;authors&gt;&lt;author&gt;Nagel, Stefan&lt;/author&gt;&lt;author&gt;Burek, Christof&lt;/author&gt;&lt;author&gt;Venturini, Letizia&lt;/author&gt;&lt;author&gt;Scherr, Michaela&lt;/author&gt;&lt;author&gt;Quentmeier, Hilmar&lt;/author&gt;&lt;author&gt;Meyer, Corinna&lt;/author&gt;&lt;author&gt;Rosenwald, Andreas&lt;/author&gt;&lt;author&gt;Drexler, Hans G.&lt;/author&gt;&lt;author&gt;MacLeod, Roderick A. F.&lt;/author&gt;&lt;/authors&gt;&lt;/contributors&gt;&lt;titles&gt;&lt;title&gt;Comprehensive analysis of homeobox genes in Hodgkin lymphoma cell lines identifies dysregulated expression of HOXB9 mediated via ERK5 signaling and BMI1&lt;/title&gt;&lt;secondary-title&gt;Blood&lt;/secondary-title&gt;&lt;/titles&gt;&lt;periodical&gt;&lt;full-title&gt;Blood&lt;/full-title&gt;&lt;/periodical&gt;&lt;pages&gt;3015-3023&lt;/pages&gt;&lt;volume&gt;109&lt;/volume&gt;&lt;number&gt;7&lt;/number&gt;&lt;dates&gt;&lt;year&gt;2007&lt;/year&gt;&lt;pub-dates&gt;&lt;date&gt;April 1, 2007&lt;/date&gt;&lt;/pub-dates&gt;&lt;/dates&gt;&lt;urls&gt;&lt;related-urls&gt;&lt;url&gt;http://bloodjournal.hematologylibrary.org/content/109/7/3015.abstract&lt;/url&gt;&lt;/related-urls&gt;&lt;/urls&gt;&lt;electronic-resource-num&gt;10.1182/blood-2006-08-044347&lt;/electronic-resource-num&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73" w:tooltip="Nagel, 2007 #72" w:history="1">
              <w:r>
                <w:rPr>
                  <w:rFonts w:ascii="Arial" w:hAnsi="Arial"/>
                  <w:noProof/>
                  <w:color w:val="000000"/>
                  <w:sz w:val="20"/>
                  <w:szCs w:val="20"/>
                </w:rPr>
                <w:t>73</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DHX34</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DEAH (Asp-Glu-Ala-His) box polypeptide 34</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 xml:space="preserve">An </w:t>
            </w:r>
            <w:r w:rsidRPr="00ED5F64">
              <w:rPr>
                <w:rFonts w:ascii="Arial" w:hAnsi="Arial"/>
                <w:sz w:val="20"/>
                <w:szCs w:val="20"/>
              </w:rPr>
              <w:t>ATP-binding RNA helicase involved in e</w:t>
            </w:r>
            <w:r w:rsidRPr="00ED5F64">
              <w:rPr>
                <w:rFonts w:ascii="Arial" w:hAnsi="Arial"/>
                <w:color w:val="000000"/>
                <w:sz w:val="20"/>
                <w:szCs w:val="20"/>
              </w:rPr>
              <w:t xml:space="preserve">mbryonic development </w:t>
            </w:r>
            <w:r w:rsidRPr="00ED5F64">
              <w:rPr>
                <w:rFonts w:ascii="Arial" w:hAnsi="Arial"/>
                <w:color w:val="000000"/>
                <w:sz w:val="20"/>
                <w:szCs w:val="20"/>
              </w:rPr>
              <w:fldChar w:fldCharType="begin"/>
            </w:r>
            <w:r>
              <w:rPr>
                <w:rFonts w:ascii="Arial" w:hAnsi="Arial"/>
                <w:color w:val="000000"/>
                <w:sz w:val="20"/>
                <w:szCs w:val="20"/>
              </w:rPr>
              <w:instrText xml:space="preserve"> ADDIN EN.CITE &lt;EndNote&gt;&lt;Cite&gt;&lt;Author&gt;Anastasaki&lt;/Author&gt;&lt;Year&gt;2011&lt;/Year&gt;&lt;RecNum&gt;73&lt;/RecNum&gt;&lt;DisplayText&gt;[74]&lt;/DisplayText&gt;&lt;record&gt;&lt;rec-number&gt;73&lt;/rec-number&gt;&lt;foreign-keys&gt;&lt;key app="EN" db-id="x99fsvspbr0sd7ep2t8vrzzxrevwaafdrdpr"&gt;73&lt;/key&gt;&lt;/foreign-keys&gt;&lt;ref-type name="Journal Article"&gt;17&lt;/ref-type&gt;&lt;contributors&gt;&lt;authors&gt;&lt;author&gt;Anastasaki, Corina&lt;/author&gt;&lt;author&gt;Longman, Dasa&lt;/author&gt;&lt;author&gt;Capper, Amy&lt;/author&gt;&lt;author&gt;Patton, E. Elizabeth&lt;/author&gt;&lt;author&gt;Cáceres, Javier F.&lt;/author&gt;&lt;/authors&gt;&lt;/contributors&gt;&lt;titles&gt;&lt;title&gt;Dhx34 and Nbas function in the NMD pathway and are required for embryonic development in zebrafish&lt;/title&gt;&lt;secondary-title&gt;Nucleic Acids Research&lt;/secondary-title&gt;&lt;/titles&gt;&lt;periodical&gt;&lt;full-title&gt;Nucleic Acids Research&lt;/full-title&gt;&lt;/periodical&gt;&lt;pages&gt;3686-3694&lt;/pages&gt;&lt;volume&gt;39&lt;/volume&gt;&lt;number&gt;9&lt;/number&gt;&lt;dates&gt;&lt;year&gt;2011&lt;/year&gt;&lt;pub-dates&gt;&lt;date&gt;May 1, 2011&lt;/date&gt;&lt;/pub-dates&gt;&lt;/dates&gt;&lt;urls&gt;&lt;related-urls&gt;&lt;url&gt;http://nar.oxfordjournals.org/content/39/9/3686.abstract&lt;/url&gt;&lt;/related-urls&gt;&lt;/urls&gt;&lt;electronic-resource-num&gt;10.1093/nar/gkq1319&lt;/electronic-resource-num&gt;&lt;/record&gt;&lt;/Cite&gt;&lt;/EndNote&gt;</w:instrText>
            </w:r>
            <w:r w:rsidRPr="00ED5F64">
              <w:rPr>
                <w:rFonts w:ascii="Arial" w:hAnsi="Arial"/>
                <w:color w:val="000000"/>
                <w:sz w:val="20"/>
                <w:szCs w:val="20"/>
              </w:rPr>
              <w:fldChar w:fldCharType="separate"/>
            </w:r>
            <w:r>
              <w:rPr>
                <w:rFonts w:ascii="Arial" w:hAnsi="Arial"/>
                <w:noProof/>
                <w:color w:val="000000"/>
                <w:sz w:val="20"/>
                <w:szCs w:val="20"/>
              </w:rPr>
              <w:t>[</w:t>
            </w:r>
            <w:hyperlink w:anchor="_ENREF_74" w:tooltip="Anastasaki, 2011 #73" w:history="1">
              <w:r>
                <w:rPr>
                  <w:rFonts w:ascii="Arial" w:hAnsi="Arial"/>
                  <w:noProof/>
                  <w:color w:val="000000"/>
                  <w:sz w:val="20"/>
                  <w:szCs w:val="20"/>
                </w:rPr>
                <w:t>74</w:t>
              </w:r>
            </w:hyperlink>
            <w:r>
              <w:rPr>
                <w:rFonts w:ascii="Arial" w:hAnsi="Arial"/>
                <w:noProof/>
                <w:color w:val="000000"/>
                <w:sz w:val="20"/>
                <w:szCs w:val="20"/>
              </w:rPr>
              <w:t>]</w:t>
            </w:r>
            <w:r w:rsidRPr="00ED5F64">
              <w:rPr>
                <w:rFonts w:ascii="Arial" w:hAnsi="Arial"/>
                <w:color w:val="000000"/>
                <w:sz w:val="20"/>
                <w:szCs w:val="20"/>
              </w:rPr>
              <w:fldChar w:fldCharType="end"/>
            </w:r>
            <w:r w:rsidRPr="00ED5F64">
              <w:rPr>
                <w:rFonts w:ascii="Arial" w:hAnsi="Arial"/>
                <w:color w:val="000000"/>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TRPM2</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transient receptor potential cation channel, subfamily M, member 2</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sz w:val="20"/>
                <w:szCs w:val="20"/>
              </w:rPr>
              <w:t xml:space="preserve">TRPM2 is a voltage-independent cation channel mediating sodium and calcium ion influx in response to oxidative stress </w:t>
            </w:r>
            <w:r w:rsidRPr="00ED5F64">
              <w:rPr>
                <w:rFonts w:ascii="Arial" w:hAnsi="Arial"/>
                <w:sz w:val="20"/>
                <w:szCs w:val="20"/>
              </w:rPr>
              <w:fldChar w:fldCharType="begin"/>
            </w:r>
            <w:r>
              <w:rPr>
                <w:rFonts w:ascii="Arial" w:hAnsi="Arial"/>
                <w:sz w:val="20"/>
                <w:szCs w:val="20"/>
              </w:rPr>
              <w:instrText xml:space="preserve"> ADDIN EN.CITE &lt;EndNote&gt;&lt;Cite&gt;&lt;Author&gt;Heiner&lt;/Author&gt;&lt;Year&gt;2003&lt;/Year&gt;&lt;RecNum&gt;74&lt;/RecNum&gt;&lt;DisplayText&gt;[75]&lt;/DisplayText&gt;&lt;record&gt;&lt;rec-number&gt;74&lt;/rec-number&gt;&lt;foreign-keys&gt;&lt;key app="EN" db-id="x99fsvspbr0sd7ep2t8vrzzxrevwaafdrdpr"&gt;74&lt;/key&gt;&lt;/foreign-keys&gt;&lt;ref-type name="Book"&gt;6&lt;/ref-type&gt;&lt;contributors&gt;&lt;authors&gt;&lt;author&gt;I. Heiner&lt;/author&gt;&lt;author&gt;R. G. Eisfeld&lt;/author&gt;&lt;author&gt;C. R. Halaszovich&lt;/author&gt;&lt;author&gt;E. Wehage&lt;/author&gt;&lt;author&gt;E. Ngling&lt;/author&gt;&lt;author&gt;C. Zitt&lt;/author&gt;&lt;author&gt;A. Ckhoff&lt;/author&gt;&lt;/authors&gt;&lt;/contributors&gt;&lt;titles&gt;&lt;title&gt;Expression profile of the transient receptor potential (TRP) family in neutrophil granulocytes: evidence for currents through long TRP channel 2 induced by ADP-ribose and NAD&lt;/title&gt;&lt;alt-title&gt;Anglais&lt;/alt-title&gt;&lt;/titles&gt;&lt;pages&gt;9&lt;/pages&gt;&lt;volume&gt;371&lt;/volume&gt;&lt;dates&gt;&lt;year&gt;2003&lt;/year&gt;&lt;/dates&gt;&lt;pub-location&gt;Colchester, UK&lt;/pub-location&gt;&lt;publisher&gt;Portland Press&lt;/publisher&gt;&lt;urls&gt;&lt;/urls&gt;&lt;language&gt;0264-6021&lt;/language&gt;&lt;/record&gt;&lt;/Cite&gt;&lt;/EndNote&gt;</w:instrText>
            </w:r>
            <w:r w:rsidRPr="00ED5F64">
              <w:rPr>
                <w:rFonts w:ascii="Arial" w:hAnsi="Arial"/>
                <w:sz w:val="20"/>
                <w:szCs w:val="20"/>
              </w:rPr>
              <w:fldChar w:fldCharType="separate"/>
            </w:r>
            <w:r>
              <w:rPr>
                <w:rFonts w:ascii="Arial" w:hAnsi="Arial"/>
                <w:noProof/>
                <w:sz w:val="20"/>
                <w:szCs w:val="20"/>
              </w:rPr>
              <w:t>[</w:t>
            </w:r>
            <w:hyperlink w:anchor="_ENREF_75" w:tooltip="Heiner, 2003 #74" w:history="1">
              <w:r>
                <w:rPr>
                  <w:rFonts w:ascii="Arial" w:hAnsi="Arial"/>
                  <w:noProof/>
                  <w:sz w:val="20"/>
                  <w:szCs w:val="20"/>
                </w:rPr>
                <w:t>75</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IGKJ5</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Immunoglobulin kappa joining 5</w:t>
            </w:r>
          </w:p>
        </w:tc>
        <w:tc>
          <w:tcPr>
            <w:tcW w:w="2488" w:type="pct"/>
          </w:tcPr>
          <w:p w:rsidR="00B620EE" w:rsidRPr="00ED5F64" w:rsidRDefault="00B620EE" w:rsidP="006202AE">
            <w:pPr>
              <w:spacing w:after="0" w:line="240" w:lineRule="auto"/>
              <w:rPr>
                <w:rFonts w:ascii="Arial" w:hAnsi="Arial"/>
                <w:sz w:val="20"/>
                <w:szCs w:val="20"/>
              </w:rPr>
            </w:pPr>
            <w:r w:rsidRPr="00ED5F64">
              <w:rPr>
                <w:rFonts w:ascii="Arial" w:hAnsi="Arial"/>
                <w:color w:val="000000"/>
                <w:sz w:val="20"/>
                <w:szCs w:val="20"/>
              </w:rPr>
              <w:t>Unknown.</w:t>
            </w:r>
          </w:p>
        </w:tc>
      </w:tr>
      <w:tr w:rsidR="00B620EE" w:rsidRPr="00ED5F64" w:rsidTr="006202AE">
        <w:trPr>
          <w:trHeight w:val="300"/>
        </w:trPr>
        <w:tc>
          <w:tcPr>
            <w:tcW w:w="672"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1557896_at</w:t>
            </w:r>
          </w:p>
        </w:tc>
        <w:tc>
          <w:tcPr>
            <w:tcW w:w="1841" w:type="pct"/>
            <w:noWrap/>
            <w:vAlign w:val="center"/>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Unknown.</w:t>
            </w:r>
          </w:p>
        </w:tc>
        <w:tc>
          <w:tcPr>
            <w:tcW w:w="2488" w:type="pct"/>
          </w:tcPr>
          <w:p w:rsidR="00B620EE" w:rsidRPr="00ED5F64" w:rsidRDefault="00B620EE" w:rsidP="006202AE">
            <w:pPr>
              <w:spacing w:after="0" w:line="240" w:lineRule="auto"/>
              <w:rPr>
                <w:rFonts w:ascii="Arial" w:hAnsi="Arial"/>
                <w:color w:val="000000"/>
                <w:sz w:val="20"/>
                <w:szCs w:val="20"/>
              </w:rPr>
            </w:pPr>
            <w:r w:rsidRPr="00ED5F64">
              <w:rPr>
                <w:rFonts w:ascii="Arial" w:hAnsi="Arial"/>
                <w:color w:val="000000"/>
                <w:sz w:val="20"/>
                <w:szCs w:val="20"/>
              </w:rPr>
              <w:t>Unknown.</w:t>
            </w:r>
          </w:p>
        </w:tc>
      </w:tr>
    </w:tbl>
    <w:p w:rsidR="00B620EE" w:rsidRDefault="00B620EE" w:rsidP="00B620EE">
      <w:pPr>
        <w:pStyle w:val="Caption"/>
        <w:keepNext/>
        <w:jc w:val="both"/>
      </w:pPr>
      <w:r w:rsidRPr="00CC2C60">
        <w:rPr>
          <w:rFonts w:ascii="Arial" w:hAnsi="Arial" w:cs="Arial"/>
          <w:color w:val="auto"/>
          <w:sz w:val="24"/>
        </w:rPr>
        <w:lastRenderedPageBreak/>
        <w:t xml:space="preserve">Supplementary table </w:t>
      </w:r>
      <w:r w:rsidRPr="00CC2C60">
        <w:rPr>
          <w:rFonts w:ascii="Arial" w:hAnsi="Arial" w:cs="Arial"/>
          <w:color w:val="auto"/>
          <w:sz w:val="24"/>
        </w:rPr>
        <w:fldChar w:fldCharType="begin"/>
      </w:r>
      <w:r w:rsidRPr="00CC2C60">
        <w:rPr>
          <w:rFonts w:ascii="Arial" w:hAnsi="Arial" w:cs="Arial"/>
          <w:color w:val="auto"/>
          <w:sz w:val="24"/>
        </w:rPr>
        <w:instrText xml:space="preserve"> SEQ Supplementary_table \* ARABIC </w:instrText>
      </w:r>
      <w:r w:rsidRPr="00CC2C60">
        <w:rPr>
          <w:rFonts w:ascii="Arial" w:hAnsi="Arial" w:cs="Arial"/>
          <w:color w:val="auto"/>
          <w:sz w:val="24"/>
        </w:rPr>
        <w:fldChar w:fldCharType="separate"/>
      </w:r>
      <w:r>
        <w:rPr>
          <w:rFonts w:ascii="Arial" w:hAnsi="Arial" w:cs="Arial"/>
          <w:noProof/>
          <w:color w:val="auto"/>
          <w:sz w:val="24"/>
        </w:rPr>
        <w:t>9</w:t>
      </w:r>
      <w:r w:rsidRPr="00CC2C60">
        <w:rPr>
          <w:rFonts w:ascii="Arial" w:hAnsi="Arial" w:cs="Arial"/>
          <w:color w:val="auto"/>
          <w:sz w:val="24"/>
        </w:rPr>
        <w:fldChar w:fldCharType="end"/>
      </w:r>
      <w:r w:rsidRPr="00CC2C60">
        <w:rPr>
          <w:rFonts w:ascii="Arial" w:hAnsi="Arial" w:cs="Arial"/>
          <w:color w:val="auto"/>
          <w:sz w:val="24"/>
        </w:rPr>
        <w:t>.</w:t>
      </w:r>
      <w:r w:rsidRPr="00CC2C60">
        <w:rPr>
          <w:color w:val="auto"/>
          <w:sz w:val="24"/>
        </w:rPr>
        <w:t xml:space="preserve"> </w:t>
      </w:r>
      <w:r w:rsidRPr="00EB6AE2">
        <w:rPr>
          <w:rFonts w:ascii="Arial" w:hAnsi="Arial" w:cs="Arial"/>
          <w:color w:val="auto"/>
          <w:sz w:val="24"/>
        </w:rPr>
        <w:t>The genes present</w:t>
      </w:r>
      <w:r>
        <w:rPr>
          <w:rFonts w:ascii="Arial" w:hAnsi="Arial" w:cs="Arial"/>
          <w:color w:val="auto"/>
          <w:sz w:val="24"/>
        </w:rPr>
        <w:t xml:space="preserve"> in the RGIFE-reduced GSE3698 dataset after conversion of gene identifiers using DAVID.</w:t>
      </w: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3399"/>
        <w:gridCol w:w="4834"/>
      </w:tblGrid>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b/>
                <w:color w:val="000000"/>
                <w:sz w:val="20"/>
                <w:szCs w:val="20"/>
                <w:lang w:eastAsia="en-GB"/>
              </w:rPr>
            </w:pPr>
            <w:r w:rsidRPr="00ED5F64">
              <w:rPr>
                <w:rFonts w:ascii="Arial" w:eastAsia="Times New Roman" w:hAnsi="Arial"/>
                <w:b/>
                <w:color w:val="000000"/>
                <w:sz w:val="20"/>
                <w:szCs w:val="20"/>
                <w:lang w:eastAsia="en-GB"/>
              </w:rPr>
              <w:t>Gene ID</w:t>
            </w:r>
          </w:p>
        </w:tc>
        <w:tc>
          <w:tcPr>
            <w:tcW w:w="1793" w:type="pct"/>
            <w:noWrap/>
          </w:tcPr>
          <w:p w:rsidR="00B620EE" w:rsidRPr="00ED5F64" w:rsidRDefault="00B620EE" w:rsidP="006202AE">
            <w:pPr>
              <w:spacing w:after="0" w:line="240" w:lineRule="auto"/>
              <w:rPr>
                <w:rFonts w:ascii="Arial" w:eastAsia="Times New Roman" w:hAnsi="Arial"/>
                <w:b/>
                <w:color w:val="000000"/>
                <w:sz w:val="20"/>
                <w:szCs w:val="20"/>
                <w:lang w:eastAsia="en-GB"/>
              </w:rPr>
            </w:pPr>
            <w:r w:rsidRPr="00ED5F64">
              <w:rPr>
                <w:rFonts w:ascii="Arial" w:eastAsia="Times New Roman" w:hAnsi="Arial"/>
                <w:b/>
                <w:color w:val="000000"/>
                <w:sz w:val="20"/>
                <w:szCs w:val="20"/>
                <w:lang w:eastAsia="en-GB"/>
              </w:rPr>
              <w:t>Gene</w:t>
            </w:r>
          </w:p>
        </w:tc>
        <w:tc>
          <w:tcPr>
            <w:tcW w:w="2550" w:type="pct"/>
          </w:tcPr>
          <w:p w:rsidR="00B620EE" w:rsidRPr="00ED5F64" w:rsidRDefault="00B620EE" w:rsidP="006202AE">
            <w:pPr>
              <w:spacing w:after="0" w:line="240" w:lineRule="auto"/>
              <w:rPr>
                <w:rFonts w:ascii="Arial" w:eastAsia="Times New Roman" w:hAnsi="Arial"/>
                <w:b/>
                <w:color w:val="000000"/>
                <w:sz w:val="20"/>
                <w:szCs w:val="20"/>
                <w:lang w:eastAsia="en-GB"/>
              </w:rPr>
            </w:pPr>
            <w:r w:rsidRPr="00ED5F64">
              <w:rPr>
                <w:rFonts w:ascii="Arial" w:hAnsi="Arial"/>
                <w:b/>
                <w:bCs/>
                <w:sz w:val="20"/>
                <w:szCs w:val="20"/>
              </w:rPr>
              <w:t>Description and any known relevance to OA</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WBSCR5</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Williams-Beuren syndrome chromosome region 5/</w:t>
            </w:r>
            <w:r w:rsidRPr="00ED5F64">
              <w:rPr>
                <w:rFonts w:ascii="Arial" w:hAnsi="Arial"/>
                <w:sz w:val="20"/>
                <w:szCs w:val="20"/>
              </w:rPr>
              <w:t xml:space="preserve"> </w:t>
            </w:r>
            <w:r w:rsidRPr="00ED5F64">
              <w:rPr>
                <w:rStyle w:val="full"/>
                <w:rFonts w:ascii="Arial" w:hAnsi="Arial"/>
                <w:sz w:val="20"/>
                <w:szCs w:val="20"/>
              </w:rPr>
              <w:t>Linker for activation of T-cells family member 2</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WBSCR5 is involved in FCER1-mediated signalling in mast cells </w:t>
            </w:r>
            <w:r w:rsidRPr="00ED5F64">
              <w:rPr>
                <w:rFonts w:ascii="Arial" w:eastAsia="Times New Roman" w:hAnsi="Arial"/>
                <w:color w:val="000000"/>
                <w:sz w:val="20"/>
                <w:szCs w:val="20"/>
                <w:lang w:eastAsia="en-GB"/>
              </w:rPr>
              <w:fldChar w:fldCharType="begin"/>
            </w:r>
            <w:r>
              <w:rPr>
                <w:rFonts w:ascii="Arial" w:eastAsia="Times New Roman" w:hAnsi="Arial"/>
                <w:color w:val="000000"/>
                <w:sz w:val="20"/>
                <w:szCs w:val="20"/>
                <w:lang w:eastAsia="en-GB"/>
              </w:rPr>
              <w:instrText xml:space="preserve"> ADDIN EN.CITE &lt;EndNote&gt;&lt;Cite&gt;&lt;Author&gt;Brdička&lt;/Author&gt;&lt;Year&gt;2002&lt;/Year&gt;&lt;RecNum&gt;75&lt;/RecNum&gt;&lt;DisplayText&gt;[76]&lt;/DisplayText&gt;&lt;record&gt;&lt;rec-number&gt;75&lt;/rec-number&gt;&lt;foreign-keys&gt;&lt;key app="EN" db-id="x99fsvspbr0sd7ep2t8vrzzxrevwaafdrdpr"&gt;75&lt;/key&gt;&lt;/foreign-keys&gt;&lt;ref-type name="Journal Article"&gt;17&lt;/ref-type&gt;&lt;contributors&gt;&lt;authors&gt;&lt;author&gt;Brdička, Tomáš&lt;/author&gt;&lt;author&gt;Imrich, Martin&lt;/author&gt;&lt;author&gt;Angelisová, Pavla&lt;/author&gt;&lt;author&gt;Brdičková, Naděžda&lt;/author&gt;&lt;author&gt;Horváth, Ondrej&lt;/author&gt;&lt;author&gt;Špička, Jiří&lt;/author&gt;&lt;author&gt;Hilgert, Ivan&lt;/author&gt;&lt;author&gt;Lusková, Petra&lt;/author&gt;&lt;author&gt;Dráber, Petr&lt;/author&gt;&lt;author&gt;Novák, Petr&lt;/author&gt;&lt;author&gt;Engels, Niklas&lt;/author&gt;&lt;author&gt;Wienands, Jürgen&lt;/author&gt;&lt;author&gt;Simeoni, Luca&lt;/author&gt;&lt;author&gt;Österreicher, Jan&lt;/author&gt;&lt;author&gt;Aguado, Enrique&lt;/author&gt;&lt;author&gt;Malissen, Marie&lt;/author&gt;&lt;author&gt;Schraven, Burkhart&lt;/author&gt;&lt;author&gt;Hořejší, Václav&lt;/author&gt;&lt;/authors&gt;&lt;/contributors&gt;&lt;titles&gt;&lt;title&gt;Non–T Cell Activation Linker (NTAL): A Transmembrane Adaptor Protein Involved in Immunoreceptor Signaling&lt;/title&gt;&lt;secondary-title&gt;The Journal of Experimental Medicine&lt;/secondary-title&gt;&lt;/titles&gt;&lt;periodical&gt;&lt;full-title&gt;The Journal of Experimental Medicine&lt;/full-title&gt;&lt;/periodical&gt;&lt;pages&gt;1617-1626&lt;/pages&gt;&lt;volume&gt;196&lt;/volume&gt;&lt;number&gt;12&lt;/number&gt;&lt;dates&gt;&lt;year&gt;2002&lt;/year&gt;&lt;pub-dates&gt;&lt;date&gt;December 16, 2002&lt;/date&gt;&lt;/pub-dates&gt;&lt;/dates&gt;&lt;urls&gt;&lt;related-urls&gt;&lt;url&gt;http://jem.rupress.org/content/196/12/1617.abstract&lt;/url&gt;&lt;/related-urls&gt;&lt;/urls&gt;&lt;electronic-resource-num&gt;10.1084/jem.20021405&lt;/electronic-resource-num&gt;&lt;/record&gt;&lt;/Cite&gt;&lt;/EndNote&gt;</w:instrText>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history="1">
              <w:r>
                <w:rPr>
                  <w:rFonts w:ascii="Arial" w:eastAsia="Times New Roman" w:hAnsi="Arial"/>
                  <w:noProof/>
                  <w:color w:val="000000"/>
                  <w:sz w:val="20"/>
                  <w:szCs w:val="20"/>
                  <w:lang w:eastAsia="en-GB"/>
                </w:rPr>
                <w:t>76</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MGC71993</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Similar to DNA segment, Chr 11/</w:t>
            </w:r>
            <w:r w:rsidRPr="00ED5F64">
              <w:rPr>
                <w:rFonts w:ascii="Arial" w:hAnsi="Arial"/>
                <w:sz w:val="20"/>
                <w:szCs w:val="20"/>
              </w:rPr>
              <w:t xml:space="preserve"> </w:t>
            </w:r>
            <w:r w:rsidRPr="00ED5F64">
              <w:rPr>
                <w:rStyle w:val="full"/>
                <w:rFonts w:ascii="Arial" w:hAnsi="Arial"/>
                <w:sz w:val="20"/>
                <w:szCs w:val="20"/>
              </w:rPr>
              <w:t>Ribonuclease kappa</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MGC71993 is an e</w:t>
            </w:r>
            <w:r w:rsidRPr="00ED5F64">
              <w:rPr>
                <w:rFonts w:ascii="Arial" w:hAnsi="Arial"/>
                <w:sz w:val="20"/>
                <w:szCs w:val="20"/>
              </w:rPr>
              <w:t xml:space="preserve">ndoribonuclease which cleaves phosphodiester bonds </w:t>
            </w:r>
            <w:r w:rsidRPr="00ED5F64">
              <w:rPr>
                <w:rFonts w:ascii="Arial" w:hAnsi="Arial"/>
                <w:sz w:val="20"/>
                <w:szCs w:val="20"/>
              </w:rPr>
              <w:fldChar w:fldCharType="begin"/>
            </w:r>
            <w:r>
              <w:rPr>
                <w:rFonts w:ascii="Arial" w:hAnsi="Arial"/>
                <w:sz w:val="20"/>
                <w:szCs w:val="20"/>
              </w:rPr>
              <w:instrText xml:space="preserve"> ADDIN EN.CITE &lt;EndNote&gt;&lt;Cite&gt;&lt;Author&gt;Economopoulou&lt;/Author&gt;&lt;Year&gt;2007&lt;/Year&gt;&lt;RecNum&gt;76&lt;/RecNum&gt;&lt;DisplayText&gt;[77]&lt;/DisplayText&gt;&lt;record&gt;&lt;rec-number&gt;76&lt;/rec-number&gt;&lt;foreign-keys&gt;&lt;key app="EN" db-id="x99fsvspbr0sd7ep2t8vrzzxrevwaafdrdpr"&gt;76&lt;/key&gt;&lt;/foreign-keys&gt;&lt;ref-type name="Journal Article"&gt;17&lt;/ref-type&gt;&lt;contributors&gt;&lt;authors&gt;&lt;author&gt;Economopoulou, Marie-angela I.&lt;/author&gt;&lt;author&gt;Fragoulis, Emmanouel G.&lt;/author&gt;&lt;author&gt;Sideris, Diamantis C.&lt;/author&gt;&lt;/authors&gt;&lt;/contributors&gt;&lt;titles&gt;&lt;title&gt;Molecular cloning and characterization of the human RNase κ, an ortholog of Cc RNase&lt;/title&gt;&lt;secondary-title&gt;Nucleic Acids Research&lt;/secondary-title&gt;&lt;/titles&gt;&lt;periodical&gt;&lt;full-title&gt;Nucleic Acids Research&lt;/full-title&gt;&lt;/periodical&gt;&lt;pages&gt;6389-6398&lt;/pages&gt;&lt;volume&gt;35&lt;/volume&gt;&lt;number&gt;19&lt;/number&gt;&lt;dates&gt;&lt;year&gt;2007&lt;/year&gt;&lt;pub-dates&gt;&lt;date&gt;October 1, 2007&lt;/date&gt;&lt;/pub-dates&gt;&lt;/dates&gt;&lt;urls&gt;&lt;related-urls&gt;&lt;url&gt;http://nar.oxfordjournals.org/content/35/19/6389.abstract&lt;/url&gt;&lt;/related-urls&gt;&lt;/urls&gt;&lt;electronic-resource-num&gt;10.1093/nar/gkm718&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77" w:tooltip="Economopoulou, 2007 #76" w:history="1">
              <w:r>
                <w:rPr>
                  <w:rFonts w:ascii="Arial" w:hAnsi="Arial"/>
                  <w:noProof/>
                  <w:sz w:val="20"/>
                  <w:szCs w:val="20"/>
                </w:rPr>
                <w:t>77</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FN1</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Fibronectin 1</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Fibronectins are involved in various processes including cell motility, adhesion and maintenance of cell shape. Fibronectin is also involved in osteoblast compaction and mineralization </w:t>
            </w:r>
            <w:r w:rsidRPr="00ED5F64">
              <w:rPr>
                <w:rFonts w:ascii="Arial" w:eastAsia="Times New Roman" w:hAnsi="Arial"/>
                <w:color w:val="000000"/>
                <w:sz w:val="20"/>
                <w:szCs w:val="20"/>
                <w:lang w:eastAsia="en-GB"/>
              </w:rPr>
              <w:fldChar w:fldCharType="begin"/>
            </w:r>
            <w:r>
              <w:rPr>
                <w:rFonts w:ascii="Arial" w:eastAsia="Times New Roman" w:hAnsi="Arial"/>
                <w:color w:val="000000"/>
                <w:sz w:val="20"/>
                <w:szCs w:val="20"/>
                <w:lang w:eastAsia="en-GB"/>
              </w:rPr>
              <w:instrText xml:space="preserve"> ADDIN EN.CITE &lt;EndNote&gt;&lt;Cite&gt;&lt;Author&gt;MacLeod&lt;/Author&gt;&lt;Year&gt;1996&lt;/Year&gt;&lt;RecNum&gt;41&lt;/RecNum&gt;&lt;DisplayText&gt;[41]&lt;/DisplayText&gt;&lt;record&gt;&lt;rec-number&gt;41&lt;/rec-number&gt;&lt;foreign-keys&gt;&lt;key app="EN" db-id="x99fsvspbr0sd7ep2t8vrzzxrevwaafdrdpr"&gt;41&lt;/key&gt;&lt;/foreign-keys&gt;&lt;ref-type name="Journal Article"&gt;17&lt;/ref-type&gt;&lt;contributors&gt;&lt;authors&gt;&lt;author&gt;MacLeod, James N.&lt;/author&gt;&lt;author&gt;Burton-Wurster, Nancy&lt;/author&gt;&lt;author&gt;Gu, Da Nian&lt;/author&gt;&lt;author&gt;Lust, George&lt;/author&gt;&lt;/authors&gt;&lt;/contributors&gt;&lt;titles&gt;&lt;title&gt;Fibronectin mRNA Splice Variant in Articular Cartilage Lacks Bases Encoding the V, III-15, and I-10 Protein Segments&lt;/title&gt;&lt;secondary-title&gt;Journal of Biological Chemistry&lt;/secondary-title&gt;&lt;/titles&gt;&lt;periodical&gt;&lt;full-title&gt;Journal of Biological Chemistry&lt;/full-title&gt;&lt;/periodical&gt;&lt;pages&gt;18954-18960&lt;/pages&gt;&lt;volume&gt;271&lt;/volume&gt;&lt;number&gt;31&lt;/number&gt;&lt;dates&gt;&lt;year&gt;1996&lt;/year&gt;&lt;pub-dates&gt;&lt;date&gt;August 2, 1996&lt;/date&gt;&lt;/pub-dates&gt;&lt;/dates&gt;&lt;urls&gt;&lt;related-urls&gt;&lt;url&gt;http://www.jbc.org/content/271/31/18954.abstract&lt;/url&gt;&lt;/related-urls&gt;&lt;/urls&gt;&lt;electronic-resource-num&gt;10.1074/jbc.271.31.18954&lt;/electronic-resource-num&gt;&lt;/record&gt;&lt;/Cite&gt;&lt;/EndNote&gt;</w:instrText>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anchor="_ENREF_41" w:tooltip="MacLeod, 1996 #41" w:history="1">
              <w:r>
                <w:rPr>
                  <w:rFonts w:ascii="Arial" w:eastAsia="Times New Roman" w:hAnsi="Arial"/>
                  <w:noProof/>
                  <w:color w:val="000000"/>
                  <w:sz w:val="20"/>
                  <w:szCs w:val="20"/>
                  <w:lang w:eastAsia="en-GB"/>
                </w:rPr>
                <w:t>41</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FAM46A</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Family with sequence similarity 46, member A</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A member of the FAM46 family, which has been identified in ocular tissues </w:t>
            </w:r>
            <w:r w:rsidRPr="00ED5F64">
              <w:rPr>
                <w:rFonts w:ascii="Arial" w:eastAsia="Times New Roman" w:hAnsi="Arial"/>
                <w:color w:val="000000"/>
                <w:sz w:val="20"/>
                <w:szCs w:val="20"/>
                <w:lang w:eastAsia="en-GB"/>
              </w:rPr>
              <w:fldChar w:fldCharType="begin"/>
            </w:r>
            <w:r>
              <w:rPr>
                <w:rFonts w:ascii="Arial" w:eastAsia="Times New Roman" w:hAnsi="Arial"/>
                <w:color w:val="000000"/>
                <w:sz w:val="20"/>
                <w:szCs w:val="20"/>
                <w:lang w:eastAsia="en-GB"/>
              </w:rPr>
              <w:instrText xml:space="preserve"> ADDIN EN.CITE &lt;EndNote&gt;&lt;Cite&gt;&lt;Author&gt;Lagali&lt;/Author&gt;&lt;Year&gt;2002&lt;/Year&gt;&lt;RecNum&gt;77&lt;/RecNum&gt;&lt;DisplayText&gt;[78]&lt;/DisplayText&gt;&lt;record&gt;&lt;rec-number&gt;77&lt;/rec-number&gt;&lt;foreign-keys&gt;&lt;key app="EN" db-id="x99fsvspbr0sd7ep2t8vrzzxrevwaafdrdpr"&gt;77&lt;/key&gt;&lt;/foreign-keys&gt;&lt;ref-type name="Journal Article"&gt;17&lt;/ref-type&gt;&lt;contributors&gt;&lt;authors&gt;&lt;author&gt;Lagali, P. S.&lt;/author&gt;&lt;author&gt;Kakuk, L. E.&lt;/author&gt;&lt;author&gt;Griesinger, I. B.&lt;/author&gt;&lt;author&gt;Wong, P. W.&lt;/author&gt;&lt;author&gt;Ayyagari, R.&lt;/author&gt;&lt;/authors&gt;&lt;/contributors&gt;&lt;titles&gt;&lt;title&gt;Identification and characterization of C6orf37, a novel candidate human retinal disease gene on chromosome 6q14&lt;/title&gt;&lt;secondary-title&gt;Biochemical and Biophysical Research Communications&lt;/secondary-title&gt;&lt;/titles&gt;&lt;periodical&gt;&lt;full-title&gt;Biochemical and Biophysical Research Communications&lt;/full-title&gt;&lt;/periodical&gt;&lt;pages&gt;356-365&lt;/pages&gt;&lt;volume&gt;293&lt;/volume&gt;&lt;number&gt;1&lt;/number&gt;&lt;keywords&gt;&lt;keyword&gt;Chromosome 6q14&lt;/keyword&gt;&lt;keyword&gt;Retinal degeneration&lt;/keyword&gt;&lt;keyword&gt;Retinal gene&lt;/keyword&gt;&lt;keyword&gt;Fovea&lt;/keyword&gt;&lt;keyword&gt;Developmental regulation&lt;/keyword&gt;&lt;keyword&gt;Conserved gene&lt;/keyword&gt;&lt;keyword&gt;Fetal tissue&lt;/keyword&gt;&lt;keyword&gt;Brain transcript&lt;/keyword&gt;&lt;/keywords&gt;&lt;dates&gt;&lt;year&gt;2002&lt;/year&gt;&lt;pub-dates&gt;&lt;date&gt;4/26/&lt;/date&gt;&lt;/pub-dates&gt;&lt;/dates&gt;&lt;isbn&gt;0006-291X&lt;/isbn&gt;&lt;urls&gt;&lt;related-urls&gt;&lt;url&gt;http://www.sciencedirect.com/science/article/pii/S0006291X02002280&lt;/url&gt;&lt;/related-urls&gt;&lt;/urls&gt;&lt;electronic-resource-num&gt;http://dx.doi.org/10.1016/S0006-291X(02)00228-0&lt;/electronic-resource-num&gt;&lt;/record&gt;&lt;/Cite&gt;&lt;/EndNote&gt;</w:instrText>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anchor="_ENREF_78" w:tooltip="Lagali, 2002 #77" w:history="1">
              <w:r>
                <w:rPr>
                  <w:rFonts w:ascii="Arial" w:eastAsia="Times New Roman" w:hAnsi="Arial"/>
                  <w:noProof/>
                  <w:color w:val="000000"/>
                  <w:sz w:val="20"/>
                  <w:szCs w:val="20"/>
                  <w:lang w:eastAsia="en-GB"/>
                </w:rPr>
                <w:t>78</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LSAMP</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Limbic system-associated membrane protein, Apolipoprotein L, 3</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LSAMP is involved in the mediation of neuronal growth and axon targeting </w:t>
            </w:r>
            <w:r w:rsidRPr="00ED5F64">
              <w:rPr>
                <w:rFonts w:ascii="Arial" w:eastAsia="Times New Roman" w:hAnsi="Arial"/>
                <w:color w:val="000000"/>
                <w:sz w:val="20"/>
                <w:szCs w:val="20"/>
                <w:lang w:eastAsia="en-GB"/>
              </w:rPr>
              <w:fldChar w:fldCharType="begin"/>
            </w:r>
            <w:r>
              <w:rPr>
                <w:rFonts w:ascii="Arial" w:eastAsia="Times New Roman" w:hAnsi="Arial"/>
                <w:color w:val="000000"/>
                <w:sz w:val="20"/>
                <w:szCs w:val="20"/>
                <w:lang w:eastAsia="en-GB"/>
              </w:rPr>
              <w:instrText xml:space="preserve"> ADDIN EN.CITE &lt;EndNote&gt;&lt;Cite&gt;&lt;Author&gt;McNamee&lt;/Author&gt;&lt;Year&gt;2002&lt;/Year&gt;&lt;RecNum&gt;78&lt;/RecNum&gt;&lt;DisplayText&gt;[79]&lt;/DisplayText&gt;&lt;record&gt;&lt;rec-number&gt;78&lt;/rec-number&gt;&lt;foreign-keys&gt;&lt;key app="EN" db-id="x99fsvspbr0sd7ep2t8vrzzxrevwaafdrdpr"&gt;78&lt;/key&gt;&lt;/foreign-keys&gt;&lt;ref-type name="Journal Article"&gt;17&lt;/ref-type&gt;&lt;contributors&gt;&lt;authors&gt;&lt;author&gt;McNamee, Christine J.&lt;/author&gt;&lt;author&gt;Reed, James E.&lt;/author&gt;&lt;author&gt;Howard, Mark R.&lt;/author&gt;&lt;author&gt;Lodge, Anthony P.&lt;/author&gt;&lt;author&gt;Moss, Diana J.&lt;/author&gt;&lt;/authors&gt;&lt;/contributors&gt;&lt;titles&gt;&lt;title&gt;Promotion of neuronal cell adhesion by members of the IgLON family occurs in the absence of either support or modification of neurite outgrowth&lt;/title&gt;&lt;secondary-title&gt;Journal of Neurochemistry&lt;/secondary-title&gt;&lt;/titles&gt;&lt;periodical&gt;&lt;full-title&gt;Journal of Neurochemistry&lt;/full-title&gt;&lt;/periodical&gt;&lt;pages&gt;941-948&lt;/pages&gt;&lt;volume&gt;80&lt;/volume&gt;&lt;number&gt;6&lt;/number&gt;&lt;keywords&gt;&lt;keyword&gt;axonal growth&lt;/keyword&gt;&lt;keyword&gt;axonal guidance&lt;/keyword&gt;&lt;keyword&gt;cell recognition&lt;/keyword&gt;&lt;keyword&gt;GPI anchor&lt;/keyword&gt;&lt;keyword&gt;IgSF&lt;/keyword&gt;&lt;/keywords&gt;&lt;dates&gt;&lt;year&gt;2002&lt;/year&gt;&lt;/dates&gt;&lt;publisher&gt;Blackwell Science, Ltd&lt;/publisher&gt;&lt;isbn&gt;1471-4159&lt;/isbn&gt;&lt;urls&gt;&lt;related-urls&gt;&lt;url&gt;http://dx.doi.org/10.1046/j.0022-3042.2002.00798.x&lt;/url&gt;&lt;/related-urls&gt;&lt;/urls&gt;&lt;electronic-resource-num&gt;10.1046/j.0022-3042.2002.00798.x&lt;/electronic-resource-num&gt;&lt;/record&gt;&lt;/Cite&gt;&lt;/EndNote&gt;</w:instrText>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anchor="_ENREF_79" w:tooltip="McNamee, 2002 #78" w:history="1">
              <w:r>
                <w:rPr>
                  <w:rFonts w:ascii="Arial" w:eastAsia="Times New Roman" w:hAnsi="Arial"/>
                  <w:noProof/>
                  <w:color w:val="000000"/>
                  <w:sz w:val="20"/>
                  <w:szCs w:val="20"/>
                  <w:lang w:eastAsia="en-GB"/>
                </w:rPr>
                <w:t>79</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SGPL1</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Sphingosine-1-phosphate lyase 1</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SGPL1 is known to cleave </w:t>
            </w:r>
            <w:r w:rsidRPr="00ED5F64">
              <w:rPr>
                <w:rFonts w:ascii="Arial" w:hAnsi="Arial"/>
                <w:sz w:val="20"/>
                <w:szCs w:val="20"/>
              </w:rPr>
              <w:t xml:space="preserve">phosphorylated sphingoid bases into fatty aldehydes and phosphoethanolamine and elevates apoptosis </w:t>
            </w:r>
            <w:r w:rsidRPr="00ED5F64">
              <w:rPr>
                <w:rFonts w:ascii="Arial" w:hAnsi="Arial"/>
                <w:sz w:val="20"/>
                <w:szCs w:val="20"/>
              </w:rPr>
              <w:fldChar w:fldCharType="begin"/>
            </w:r>
            <w:r>
              <w:rPr>
                <w:rFonts w:ascii="Arial" w:hAnsi="Arial"/>
                <w:sz w:val="20"/>
                <w:szCs w:val="20"/>
              </w:rPr>
              <w:instrText xml:space="preserve"> ADDIN EN.CITE &lt;EndNote&gt;&lt;Cite&gt;&lt;Author&gt;Reiss&lt;/Author&gt;&lt;Year&gt;2004&lt;/Year&gt;&lt;RecNum&gt;79&lt;/RecNum&gt;&lt;DisplayText&gt;[80]&lt;/DisplayText&gt;&lt;record&gt;&lt;rec-number&gt;79&lt;/rec-number&gt;&lt;foreign-keys&gt;&lt;key app="EN" db-id="x99fsvspbr0sd7ep2t8vrzzxrevwaafdrdpr"&gt;79&lt;/key&gt;&lt;/foreign-keys&gt;&lt;ref-type name="Journal Article"&gt;17&lt;/ref-type&gt;&lt;contributors&gt;&lt;authors&gt;&lt;author&gt;Reiss, Ulrike&lt;/author&gt;&lt;author&gt;Oskouian, Babak&lt;/author&gt;&lt;author&gt;Zhou, Jianhui&lt;/author&gt;&lt;author&gt;Gupta, Vinita&lt;/author&gt;&lt;author&gt;Sooriyakumaran, Prathap&lt;/author&gt;&lt;author&gt;Kelly, Samuel&lt;/author&gt;&lt;author&gt;Wang, Elaine&lt;/author&gt;&lt;author&gt;Merrill, Alfred H.&lt;/author&gt;&lt;author&gt;Saba, Julie D.&lt;/author&gt;&lt;/authors&gt;&lt;/contributors&gt;&lt;titles&gt;&lt;title&gt;Sphingosine-phosphate Lyase Enhances Stress-induced Ceramide Generation and Apoptosis&lt;/title&gt;&lt;secondary-title&gt;Journal of Biological Chemistry&lt;/secondary-title&gt;&lt;/titles&gt;&lt;periodical&gt;&lt;full-title&gt;Journal of Biological Chemistry&lt;/full-title&gt;&lt;/periodical&gt;&lt;pages&gt;1281-1290&lt;/pages&gt;&lt;volume&gt;279&lt;/volume&gt;&lt;number&gt;2&lt;/number&gt;&lt;dates&gt;&lt;year&gt;2004&lt;/year&gt;&lt;pub-dates&gt;&lt;date&gt;January 9, 2004&lt;/date&gt;&lt;/pub-dates&gt;&lt;/dates&gt;&lt;urls&gt;&lt;related-urls&gt;&lt;url&gt;http://www.jbc.org/content/279/2/1281.abstract&lt;/url&gt;&lt;/related-urls&gt;&lt;/urls&gt;&lt;electronic-resource-num&gt;10.1074/jbc.M309646200&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80" w:tooltip="Reiss, 2004 #79" w:history="1">
              <w:r>
                <w:rPr>
                  <w:rFonts w:ascii="Arial" w:hAnsi="Arial"/>
                  <w:noProof/>
                  <w:sz w:val="20"/>
                  <w:szCs w:val="20"/>
                </w:rPr>
                <w:t>80</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STK24</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Serine/threonine kinase 24</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STK24 is a </w:t>
            </w:r>
            <w:r w:rsidRPr="00ED5F64">
              <w:rPr>
                <w:rFonts w:ascii="Arial" w:hAnsi="Arial"/>
                <w:sz w:val="20"/>
                <w:szCs w:val="20"/>
              </w:rPr>
              <w:t xml:space="preserve">serine/threonine-protein kinase that promotes apoptosis in response to caspase activation and stress </w:t>
            </w:r>
            <w:r w:rsidRPr="00ED5F64">
              <w:rPr>
                <w:rFonts w:ascii="Arial" w:hAnsi="Arial"/>
                <w:sz w:val="20"/>
                <w:szCs w:val="20"/>
              </w:rPr>
              <w:fldChar w:fldCharType="begin"/>
            </w:r>
            <w:r>
              <w:rPr>
                <w:rFonts w:ascii="Arial" w:hAnsi="Arial"/>
                <w:sz w:val="20"/>
                <w:szCs w:val="20"/>
              </w:rPr>
              <w:instrText xml:space="preserve"> ADDIN EN.CITE &lt;EndNote&gt;&lt;Cite&gt;&lt;Author&gt;Stegert&lt;/Author&gt;&lt;Year&gt;2005&lt;/Year&gt;&lt;RecNum&gt;80&lt;/RecNum&gt;&lt;DisplayText&gt;[81]&lt;/DisplayText&gt;&lt;record&gt;&lt;rec-number&gt;80&lt;/rec-number&gt;&lt;foreign-keys&gt;&lt;key app="EN" db-id="x99fsvspbr0sd7ep2t8vrzzxrevwaafdrdpr"&gt;80&lt;/key&gt;&lt;/foreign-keys&gt;&lt;ref-type name="Journal Article"&gt;17&lt;/ref-type&gt;&lt;contributors&gt;&lt;authors&gt;&lt;author&gt;Stegert, Mario R.&lt;/author&gt;&lt;author&gt;Hergovich, Alexander&lt;/author&gt;&lt;author&gt;Tamaskovic, Rastislav&lt;/author&gt;&lt;author&gt;Bichsel, Samuel J.&lt;/author&gt;&lt;author&gt;Hemmings, Brian A.&lt;/author&gt;&lt;/authors&gt;&lt;/contributors&gt;&lt;titles&gt;&lt;title&gt;Regulation of NDR Protein Kinase by Hydrophobic Motif Phosphorylation Mediated by the Mammalian Ste20-Like Kinase MST3&lt;/title&gt;&lt;secondary-title&gt;Molecular and Cellular Biology&lt;/secondary-title&gt;&lt;/titles&gt;&lt;periodical&gt;&lt;full-title&gt;Molecular and Cellular Biology&lt;/full-title&gt;&lt;/periodical&gt;&lt;pages&gt;11019-11029&lt;/pages&gt;&lt;volume&gt;25&lt;/volume&gt;&lt;number&gt;24&lt;/number&gt;&lt;dates&gt;&lt;year&gt;2005&lt;/year&gt;&lt;pub-dates&gt;&lt;date&gt;December 15, 2005&lt;/date&gt;&lt;/pub-dates&gt;&lt;/dates&gt;&lt;urls&gt;&lt;related-urls&gt;&lt;url&gt;http://mcb.asm.org/content/25/24/11019.abstract&lt;/url&gt;&lt;/related-urls&gt;&lt;/urls&gt;&lt;electronic-resource-num&gt;10.1128/mcb.25.24.11019-11029.2005&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81" w:tooltip="Stegert, 2005 #80" w:history="1">
              <w:r>
                <w:rPr>
                  <w:rFonts w:ascii="Arial" w:hAnsi="Arial"/>
                  <w:noProof/>
                  <w:sz w:val="20"/>
                  <w:szCs w:val="20"/>
                </w:rPr>
                <w:t>81</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COL22A1</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Collagen, type XXII, alpha 1</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COL22A1 function</w:t>
            </w:r>
            <w:r w:rsidRPr="00ED5F64">
              <w:rPr>
                <w:rFonts w:ascii="Arial" w:hAnsi="Arial"/>
                <w:sz w:val="20"/>
                <w:szCs w:val="20"/>
              </w:rPr>
              <w:t xml:space="preserve">s as a cell adhesion ligand for skin epithelial cells and fibroblasts </w:t>
            </w:r>
            <w:r w:rsidRPr="00ED5F64">
              <w:rPr>
                <w:rFonts w:ascii="Arial" w:hAnsi="Arial"/>
                <w:sz w:val="20"/>
                <w:szCs w:val="20"/>
              </w:rPr>
              <w:fldChar w:fldCharType="begin"/>
            </w:r>
            <w:r>
              <w:rPr>
                <w:rFonts w:ascii="Arial" w:hAnsi="Arial"/>
                <w:sz w:val="20"/>
                <w:szCs w:val="20"/>
              </w:rPr>
              <w:instrText xml:space="preserve"> ADDIN EN.CITE &lt;EndNote&gt;&lt;Cite&gt;&lt;Author&gt;Koch&lt;/Author&gt;&lt;Year&gt;2004&lt;/Year&gt;&lt;RecNum&gt;81&lt;/RecNum&gt;&lt;DisplayText&gt;[82]&lt;/DisplayText&gt;&lt;record&gt;&lt;rec-number&gt;81&lt;/rec-number&gt;&lt;foreign-keys&gt;&lt;key app="EN" db-id="x99fsvspbr0sd7ep2t8vrzzxrevwaafdrdpr"&gt;81&lt;/key&gt;&lt;/foreign-keys&gt;&lt;ref-type name="Journal Article"&gt;17&lt;/ref-type&gt;&lt;contributors&gt;&lt;authors&gt;&lt;author&gt;Koch, Manuel&lt;/author&gt;&lt;author&gt;Schulze, Joerg&lt;/author&gt;&lt;author&gt;Hansen, Uwe&lt;/author&gt;&lt;author&gt;Ashwodt, Todd&lt;/author&gt;&lt;author&gt;Keene, Douglas R.&lt;/author&gt;&lt;author&gt;Brunken, William J.&lt;/author&gt;&lt;author&gt;Burgeson, Robert E.&lt;/author&gt;&lt;author&gt;Bruckner, Peter&lt;/author&gt;&lt;author&gt;Bruckner-Tuderman, Leena&lt;/author&gt;&lt;/authors&gt;&lt;/contributors&gt;&lt;titles&gt;&lt;title&gt;A Novel Marker of Tissue Junctions, Collagen XXII&lt;/title&gt;&lt;secondary-title&gt;Journal of Biological Chemistry&lt;/secondary-title&gt;&lt;/titles&gt;&lt;periodical&gt;&lt;full-title&gt;Journal of Biological Chemistry&lt;/full-title&gt;&lt;/periodical&gt;&lt;pages&gt;22514-22521&lt;/pages&gt;&lt;volume&gt;279&lt;/volume&gt;&lt;number&gt;21&lt;/number&gt;&lt;dates&gt;&lt;year&gt;2004&lt;/year&gt;&lt;pub-dates&gt;&lt;date&gt;May 21, 2004&lt;/date&gt;&lt;/pub-dates&gt;&lt;/dates&gt;&lt;urls&gt;&lt;related-urls&gt;&lt;url&gt;http://www.jbc.org/content/279/21/22514.abstract&lt;/url&gt;&lt;/related-urls&gt;&lt;/urls&gt;&lt;electronic-resource-num&gt;10.1074/jbc.M400536200&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82" w:tooltip="Koch, 2004 #81" w:history="1">
              <w:r>
                <w:rPr>
                  <w:rFonts w:ascii="Arial" w:hAnsi="Arial"/>
                  <w:noProof/>
                  <w:sz w:val="20"/>
                  <w:szCs w:val="20"/>
                </w:rPr>
                <w:t>82</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CNGA1</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Cyclic nucleotide gated channel alpha 1</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The opening of </w:t>
            </w:r>
            <w:r w:rsidRPr="00ED5F64">
              <w:rPr>
                <w:rFonts w:ascii="Arial" w:hAnsi="Arial"/>
                <w:sz w:val="20"/>
                <w:szCs w:val="20"/>
              </w:rPr>
              <w:t xml:space="preserve">the cation channel and thereby causing a depolarization of rod photoreceptors </w:t>
            </w:r>
            <w:r w:rsidRPr="00ED5F64">
              <w:rPr>
                <w:rFonts w:ascii="Arial" w:hAnsi="Arial"/>
                <w:sz w:val="20"/>
                <w:szCs w:val="20"/>
              </w:rPr>
              <w:fldChar w:fldCharType="begin"/>
            </w:r>
            <w:r>
              <w:rPr>
                <w:rFonts w:ascii="Arial" w:hAnsi="Arial"/>
                <w:sz w:val="20"/>
                <w:szCs w:val="20"/>
              </w:rPr>
              <w:instrText xml:space="preserve"> ADDIN EN.CITE &lt;EndNote&gt;&lt;Cite&gt;&lt;Author&gt;Dhallan&lt;/Author&gt;&lt;Year&gt;1992&lt;/Year&gt;&lt;RecNum&gt;82&lt;/RecNum&gt;&lt;DisplayText&gt;[83]&lt;/DisplayText&gt;&lt;record&gt;&lt;rec-number&gt;82&lt;/rec-number&gt;&lt;foreign-keys&gt;&lt;key app="EN" db-id="x99fsvspbr0sd7ep2t8vrzzxrevwaafdrdpr"&gt;82&lt;/key&gt;&lt;/foreign-keys&gt;&lt;ref-type name="Journal Article"&gt;17&lt;/ref-type&gt;&lt;contributors&gt;&lt;authors&gt;&lt;author&gt;Dhallan, RS&lt;/author&gt;&lt;author&gt;Macke, JP&lt;/author&gt;&lt;author&gt;Eddy, RL&lt;/author&gt;&lt;author&gt;Shows, TB&lt;/author&gt;&lt;author&gt;Reed, RR&lt;/author&gt;&lt;author&gt;Yau, KW&lt;/author&gt;&lt;author&gt;Nathans, J&lt;/author&gt;&lt;/authors&gt;&lt;/contributors&gt;&lt;titles&gt;&lt;title&gt;Human rod photoreceptor cGMP-gated channel: amino acid sequence, gene structure, and functional expression&lt;/title&gt;&lt;secondary-title&gt;The Journal of Neuroscience&lt;/secondary-title&gt;&lt;/titles&gt;&lt;periodical&gt;&lt;full-title&gt;The Journal of Neuroscience&lt;/full-title&gt;&lt;/periodical&gt;&lt;pages&gt;3248-3256&lt;/pages&gt;&lt;volume&gt;12&lt;/volume&gt;&lt;number&gt;8&lt;/number&gt;&lt;dates&gt;&lt;year&gt;1992&lt;/year&gt;&lt;pub-dates&gt;&lt;date&gt;August 1, 1992&lt;/date&gt;&lt;/pub-dates&gt;&lt;/dates&gt;&lt;urls&gt;&lt;related-urls&gt;&lt;url&gt;http://www.jneurosci.org/content/12/8/3248.abstract&lt;/url&gt;&lt;/related-urls&gt;&lt;/urls&gt;&lt;/record&gt;&lt;/Cite&gt;&lt;/EndNote&gt;</w:instrText>
            </w:r>
            <w:r w:rsidRPr="00ED5F64">
              <w:rPr>
                <w:rFonts w:ascii="Arial" w:hAnsi="Arial"/>
                <w:sz w:val="20"/>
                <w:szCs w:val="20"/>
              </w:rPr>
              <w:fldChar w:fldCharType="separate"/>
            </w:r>
            <w:r>
              <w:rPr>
                <w:rFonts w:ascii="Arial" w:hAnsi="Arial"/>
                <w:noProof/>
                <w:sz w:val="20"/>
                <w:szCs w:val="20"/>
              </w:rPr>
              <w:t>[</w:t>
            </w:r>
            <w:hyperlink w:anchor="_ENREF_83" w:tooltip="Dhallan, 1992 #82" w:history="1">
              <w:r>
                <w:rPr>
                  <w:rFonts w:ascii="Arial" w:hAnsi="Arial"/>
                  <w:noProof/>
                  <w:sz w:val="20"/>
                  <w:szCs w:val="20"/>
                </w:rPr>
                <w:t>83</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CD3D</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CD3D antigen</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CD3D is involved in T-cell maturation, through mediation of signal transduction </w:t>
            </w:r>
            <w:r w:rsidRPr="00ED5F64">
              <w:rPr>
                <w:rFonts w:ascii="Arial" w:eastAsia="Times New Roman" w:hAnsi="Arial"/>
                <w:color w:val="000000"/>
                <w:sz w:val="20"/>
                <w:szCs w:val="20"/>
                <w:lang w:eastAsia="en-GB"/>
              </w:rPr>
              <w:fldChar w:fldCharType="begin"/>
            </w:r>
            <w:r>
              <w:rPr>
                <w:rFonts w:ascii="Arial" w:eastAsia="Times New Roman" w:hAnsi="Arial"/>
                <w:color w:val="000000"/>
                <w:sz w:val="20"/>
                <w:szCs w:val="20"/>
                <w:lang w:eastAsia="en-GB"/>
              </w:rPr>
              <w:instrText xml:space="preserve"> ADDIN EN.CITE &lt;EndNote&gt;&lt;Cite&gt;&lt;Author&gt;Hjelmervik&lt;/Author&gt;&lt;Year&gt;2005&lt;/Year&gt;&lt;RecNum&gt;83&lt;/RecNum&gt;&lt;DisplayText&gt;[84]&lt;/DisplayText&gt;&lt;record&gt;&lt;rec-number&gt;83&lt;/rec-number&gt;&lt;foreign-keys&gt;&lt;key app="EN" db-id="x99fsvspbr0sd7ep2t8vrzzxrevwaafdrdpr"&gt;83&lt;/key&gt;&lt;/foreign-keys&gt;&lt;ref-type name="Journal Article"&gt;17&lt;/ref-type&gt;&lt;contributors&gt;&lt;authors&gt;&lt;author&gt;Hjelmervik, Trond Ove R.&lt;/author&gt;&lt;author&gt;Petersen, Kjell&lt;/author&gt;&lt;author&gt;Jonassen, Inge&lt;/author&gt;&lt;author&gt;Jonsson, Roland&lt;/author&gt;&lt;author&gt;Bolstad, Anne Isine&lt;/author&gt;&lt;/authors&gt;&lt;/contributors&gt;&lt;titles&gt;&lt;title&gt;Gene expression profiling of minor salivary glands clearly distinguishes primary Sjögren&amp;apos;s syndrome patients from healthy control subjects&lt;/title&gt;&lt;secondary-title&gt;Arthritis &amp;amp; Rheumatism&lt;/secondary-title&gt;&lt;/titles&gt;&lt;periodical&gt;&lt;full-title&gt;Arthritis &amp;amp; Rheumatism&lt;/full-title&gt;&lt;/periodical&gt;&lt;pages&gt;1534-1544&lt;/pages&gt;&lt;volume&gt;52&lt;/volume&gt;&lt;number&gt;5&lt;/number&gt;&lt;dates&gt;&lt;year&gt;2005&lt;/year&gt;&lt;/dates&gt;&lt;publisher&gt;Wiley Subscription Services, Inc., A Wiley Company&lt;/publisher&gt;&lt;isbn&gt;1529-0131&lt;/isbn&gt;&lt;urls&gt;&lt;related-urls&gt;&lt;url&gt;http://dx.doi.org/10.1002/art.21006&lt;/url&gt;&lt;/related-urls&gt;&lt;/urls&gt;&lt;electronic-resource-num&gt;10.1002/art.21006&lt;/electronic-resource-num&gt;&lt;/record&gt;&lt;/Cite&gt;&lt;/EndNote&gt;</w:instrText>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anchor="_ENREF_84" w:tooltip="Hjelmervik, 2005 #83" w:history="1">
              <w:r>
                <w:rPr>
                  <w:rFonts w:ascii="Arial" w:eastAsia="Times New Roman" w:hAnsi="Arial"/>
                  <w:noProof/>
                  <w:color w:val="000000"/>
                  <w:sz w:val="20"/>
                  <w:szCs w:val="20"/>
                  <w:lang w:eastAsia="en-GB"/>
                </w:rPr>
                <w:t>84</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PARP9</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Poly (ADP-ribose) polymerase family, member 9</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PARP9 is involved in </w:t>
            </w:r>
            <w:r w:rsidRPr="00ED5F64">
              <w:rPr>
                <w:rFonts w:ascii="Arial" w:hAnsi="Arial"/>
                <w:sz w:val="20"/>
                <w:szCs w:val="20"/>
              </w:rPr>
              <w:t xml:space="preserve">PARP1-dependent DNA damage repair </w:t>
            </w:r>
            <w:r w:rsidRPr="00ED5F64">
              <w:rPr>
                <w:rFonts w:ascii="Arial" w:hAnsi="Arial"/>
                <w:sz w:val="20"/>
                <w:szCs w:val="20"/>
              </w:rPr>
              <w:fldChar w:fldCharType="begin"/>
            </w:r>
            <w:r>
              <w:rPr>
                <w:rFonts w:ascii="Arial" w:hAnsi="Arial"/>
                <w:sz w:val="20"/>
                <w:szCs w:val="20"/>
              </w:rPr>
              <w:instrText xml:space="preserve"> ADDIN EN.CITE &lt;EndNote&gt;&lt;Cite&gt;&lt;Author&gt;Juszczynski&lt;/Author&gt;&lt;Year&gt;2006&lt;/Year&gt;&lt;RecNum&gt;84&lt;/RecNum&gt;&lt;DisplayText&gt;[85]&lt;/DisplayText&gt;&lt;record&gt;&lt;rec-number&gt;84&lt;/rec-number&gt;&lt;foreign-keys&gt;&lt;key app="EN" db-id="x99fsvspbr0sd7ep2t8vrzzxrevwaafdrdpr"&gt;84&lt;/key&gt;&lt;/foreign-keys&gt;&lt;ref-type name="Journal Article"&gt;17&lt;/ref-type&gt;&lt;contributors&gt;&lt;authors&gt;&lt;author&gt;Juszczynski, Przemyslaw&lt;/author&gt;&lt;author&gt;Kutok, Jeffery L.&lt;/author&gt;&lt;author&gt;Li, Cheng&lt;/author&gt;&lt;author&gt;Mitra, Joydeep&lt;/author&gt;&lt;author&gt;Aguiar, Ricardo C. T.&lt;/author&gt;&lt;author&gt;Shipp, Margaret A.&lt;/author&gt;&lt;/authors&gt;&lt;/contributors&gt;&lt;titles&gt;&lt;title&gt;BAL1 and BBAP Are Regulated by a Gamma Interferon-Responsive Bidirectional Promoter and Are Overexpressed in Diffuse Large B-Cell Lymphomas with a Prominent Inflammatory Infiltrate&lt;/title&gt;&lt;secondary-title&gt;Molecular and Cellular Biology&lt;/secondary-title&gt;&lt;/titles&gt;&lt;periodical&gt;&lt;full-title&gt;Molecular and Cellular Biology&lt;/full-title&gt;&lt;/periodical&gt;&lt;pages&gt;5348-5359&lt;/pages&gt;&lt;volume&gt;26&lt;/volume&gt;&lt;number&gt;14&lt;/number&gt;&lt;dates&gt;&lt;year&gt;2006&lt;/year&gt;&lt;pub-dates&gt;&lt;date&gt;July 15, 2006&lt;/date&gt;&lt;/pub-dates&gt;&lt;/dates&gt;&lt;urls&gt;&lt;related-urls&gt;&lt;url&gt;http://mcb.asm.org/content/26/14/5348.abstract&lt;/url&gt;&lt;/related-urls&gt;&lt;/urls&gt;&lt;electronic-resource-num&gt;10.1128/mcb.02351-05&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85" w:tooltip="Juszczynski, 2006 #84" w:history="1">
              <w:r>
                <w:rPr>
                  <w:rFonts w:ascii="Arial" w:hAnsi="Arial"/>
                  <w:noProof/>
                  <w:sz w:val="20"/>
                  <w:szCs w:val="20"/>
                </w:rPr>
                <w:t>85</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CLECSF6</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C-type lectin domain family 4, member A</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CLECSF6 is thought to have a role in the regulation of immune reactivity and </w:t>
            </w:r>
            <w:r w:rsidRPr="00ED5F64">
              <w:rPr>
                <w:rFonts w:ascii="Arial" w:hAnsi="Arial"/>
                <w:sz w:val="20"/>
                <w:szCs w:val="20"/>
              </w:rPr>
              <w:t xml:space="preserve">modulating dendritic cells (DC) differentiation and maturation </w:t>
            </w:r>
            <w:r w:rsidRPr="00ED5F64">
              <w:rPr>
                <w:rFonts w:ascii="Arial" w:hAnsi="Arial"/>
                <w:sz w:val="20"/>
                <w:szCs w:val="20"/>
              </w:rPr>
              <w:fldChar w:fldCharType="begin"/>
            </w:r>
            <w:r>
              <w:rPr>
                <w:rFonts w:ascii="Arial" w:hAnsi="Arial"/>
                <w:sz w:val="20"/>
                <w:szCs w:val="20"/>
              </w:rPr>
              <w:instrText xml:space="preserve"> ADDIN EN.CITE &lt;EndNote&gt;&lt;Cite&gt;&lt;Author&gt;Bates&lt;/Author&gt;&lt;Year&gt;1999&lt;/Year&gt;&lt;RecNum&gt;85&lt;/RecNum&gt;&lt;DisplayText&gt;[86]&lt;/DisplayText&gt;&lt;record&gt;&lt;rec-number&gt;85&lt;/rec-number&gt;&lt;foreign-keys&gt;&lt;key app="EN" db-id="x99fsvspbr0sd7ep2t8vrzzxrevwaafdrdpr"&gt;85&lt;/key&gt;&lt;/foreign-keys&gt;&lt;ref-type name="Journal Article"&gt;17&lt;/ref-type&gt;&lt;contributors&gt;&lt;authors&gt;&lt;author&gt;Bates, Elizabeth E. M.&lt;/author&gt;&lt;author&gt;Fournier, Nathalie&lt;/author&gt;&lt;author&gt;Garcia, Eric&lt;/author&gt;&lt;author&gt;Valladeau, Jenny&lt;/author&gt;&lt;author&gt;Durand, Isabelle&lt;/author&gt;&lt;author&gt;Pin, Jean-Jacques&lt;/author&gt;&lt;author&gt;Zurawski, Sandra M.&lt;/author&gt;&lt;author&gt;Patel, Sejal&lt;/author&gt;&lt;author&gt;Abrams, John S.&lt;/author&gt;&lt;author&gt;Lebecque, Serge&lt;/author&gt;&lt;author&gt;Garrone, Pierre&lt;/author&gt;&lt;author&gt;Saeland, Sem&lt;/author&gt;&lt;/authors&gt;&lt;/contributors&gt;&lt;titles&gt;&lt;title&gt;APCs Express DCIR, a Novel C-Type Lectin Surface Receptor Containing an Immunoreceptor Tyrosine-Based Inhibitory Motif&lt;/title&gt;&lt;secondary-title&gt;The Journal of Immunology&lt;/secondary-title&gt;&lt;/titles&gt;&lt;periodical&gt;&lt;full-title&gt;The Journal of Immunology&lt;/full-title&gt;&lt;/periodical&gt;&lt;pages&gt;1973-1983&lt;/pages&gt;&lt;volume&gt;163&lt;/volume&gt;&lt;number&gt;4&lt;/number&gt;&lt;dates&gt;&lt;year&gt;1999&lt;/year&gt;&lt;pub-dates&gt;&lt;date&gt;August 15, 1999&lt;/date&gt;&lt;/pub-dates&gt;&lt;/dates&gt;&lt;urls&gt;&lt;related-urls&gt;&lt;url&gt;http://www.jimmunol.org/content/163/4/1973.abstract&lt;/url&gt;&lt;/related-urls&gt;&lt;/urls&gt;&lt;/record&gt;&lt;/Cite&gt;&lt;/EndNote&gt;</w:instrText>
            </w:r>
            <w:r w:rsidRPr="00ED5F64">
              <w:rPr>
                <w:rFonts w:ascii="Arial" w:hAnsi="Arial"/>
                <w:sz w:val="20"/>
                <w:szCs w:val="20"/>
              </w:rPr>
              <w:fldChar w:fldCharType="separate"/>
            </w:r>
            <w:r>
              <w:rPr>
                <w:rFonts w:ascii="Arial" w:hAnsi="Arial"/>
                <w:noProof/>
                <w:sz w:val="20"/>
                <w:szCs w:val="20"/>
              </w:rPr>
              <w:t>[</w:t>
            </w:r>
            <w:hyperlink w:anchor="_ENREF_86" w:tooltip="Bates, 1999 #85" w:history="1">
              <w:r>
                <w:rPr>
                  <w:rFonts w:ascii="Arial" w:hAnsi="Arial"/>
                  <w:noProof/>
                  <w:sz w:val="20"/>
                  <w:szCs w:val="20"/>
                </w:rPr>
                <w:t>86</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DDR2</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Discoidin domain receptor family, member 2</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hAnsi="Arial"/>
                <w:sz w:val="20"/>
                <w:szCs w:val="20"/>
              </w:rPr>
              <w:t>DDR2 is a cell surface receptor known to bind type II collagen and up-regulate MMP</w:t>
            </w:r>
            <w:r>
              <w:rPr>
                <w:rFonts w:ascii="Arial" w:hAnsi="Arial"/>
                <w:sz w:val="20"/>
                <w:szCs w:val="20"/>
              </w:rPr>
              <w:t>-</w:t>
            </w:r>
            <w:r w:rsidRPr="00ED5F64">
              <w:rPr>
                <w:rFonts w:ascii="Arial" w:hAnsi="Arial"/>
                <w:sz w:val="20"/>
                <w:szCs w:val="20"/>
              </w:rPr>
              <w:t>13. MMP</w:t>
            </w:r>
            <w:r>
              <w:rPr>
                <w:rFonts w:ascii="Arial" w:hAnsi="Arial"/>
                <w:sz w:val="20"/>
                <w:szCs w:val="20"/>
              </w:rPr>
              <w:t>-</w:t>
            </w:r>
            <w:r w:rsidRPr="00ED5F64">
              <w:rPr>
                <w:rFonts w:ascii="Arial" w:hAnsi="Arial"/>
                <w:sz w:val="20"/>
                <w:szCs w:val="20"/>
              </w:rPr>
              <w:t xml:space="preserve">13 digests type II collagen, which is key to OA </w:t>
            </w:r>
            <w:r w:rsidRPr="00ED5F64">
              <w:rPr>
                <w:rFonts w:ascii="Arial" w:hAnsi="Arial"/>
                <w:sz w:val="20"/>
                <w:szCs w:val="20"/>
              </w:rPr>
              <w:fldChar w:fldCharType="begin"/>
            </w:r>
            <w:r>
              <w:rPr>
                <w:rFonts w:ascii="Arial" w:hAnsi="Arial"/>
                <w:sz w:val="20"/>
                <w:szCs w:val="20"/>
              </w:rPr>
              <w:instrText xml:space="preserve"> ADDIN EN.CITE &lt;EndNote&gt;&lt;Cite&gt;&lt;Author&gt;Holt&lt;/Author&gt;&lt;Year&gt;2012&lt;/Year&gt;&lt;RecNum&gt;42&lt;/RecNum&gt;&lt;DisplayText&gt;[42]&lt;/DisplayText&gt;&lt;record&gt;&lt;rec-number&gt;42&lt;/rec-number&gt;&lt;foreign-keys&gt;&lt;key app="EN" db-id="x99fsvspbr0sd7ep2t8vrzzxrevwaafdrdpr"&gt;42&lt;/key&gt;&lt;/foreign-keys&gt;&lt;ref-type name="Journal Article"&gt;17&lt;/ref-type&gt;&lt;contributors&gt;&lt;authors&gt;&lt;author&gt;Holt, D. W.&lt;/author&gt;&lt;author&gt;Henderson, M. L.&lt;/author&gt;&lt;author&gt;Stockdale, C. E.&lt;/author&gt;&lt;author&gt;Farrell, J. T.&lt;/author&gt;&lt;author&gt;Kooyman, D. L.&lt;/author&gt;&lt;author&gt;Bridgewater, L. C.&lt;/author&gt;&lt;author&gt;Seegmiller, R. E.&lt;/author&gt;&lt;/authors&gt;&lt;/contributors&gt;&lt;titles&gt;&lt;title&gt;Osteoarthritis-like changes in the heterozygous sedc mouse associated with the HtrA1–Ddr2–Mmp-13 degradative pathway: a new model of osteoarthritis&lt;/title&gt;&lt;secondary-title&gt;Osteoarthritis and Cartilage&lt;/secondary-title&gt;&lt;/titles&gt;&lt;periodical&gt;&lt;full-title&gt;Osteoarthritis and Cartilage&lt;/full-title&gt;&lt;/periodical&gt;&lt;pages&gt;430-439&lt;/pages&gt;&lt;volume&gt;20&lt;/volume&gt;&lt;number&gt;5&lt;/number&gt;&lt;keywords&gt;&lt;keyword&gt;Spondyloepiphyseal dysplasia congenita&lt;/keyword&gt;&lt;keyword&gt;Cartilage degradation&lt;/keyword&gt;&lt;keyword&gt;HtrA1&lt;/keyword&gt;&lt;keyword&gt;Ddr2&lt;/keyword&gt;&lt;keyword&gt;Mmp-13&lt;/keyword&gt;&lt;keyword&gt;Osteoarthritis&lt;/keyword&gt;&lt;keyword&gt;Type II collagen mutation&lt;/keyword&gt;&lt;/keywords&gt;&lt;dates&gt;&lt;year&gt;2012&lt;/year&gt;&lt;pub-dates&gt;&lt;date&gt;5//&lt;/date&gt;&lt;/pub-dates&gt;&lt;/dates&gt;&lt;isbn&gt;1063-4584&lt;/isbn&gt;&lt;urls&gt;&lt;related-urls&gt;&lt;url&gt;http://www.sciencedirect.com/science/article/pii/S1063458411003207&lt;/url&gt;&lt;/related-urls&gt;&lt;/urls&gt;&lt;electronic-resource-num&gt;http://dx.doi.org/10.1016/j.joca.2011.11.008&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42" w:tooltip="Holt, 2012 #42" w:history="1">
              <w:r>
                <w:rPr>
                  <w:rFonts w:ascii="Arial" w:hAnsi="Arial"/>
                  <w:noProof/>
                  <w:sz w:val="20"/>
                  <w:szCs w:val="20"/>
                </w:rPr>
                <w:t>42</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MMP</w:t>
            </w:r>
            <w:r>
              <w:rPr>
                <w:rFonts w:ascii="Arial" w:eastAsia="Times New Roman" w:hAnsi="Arial"/>
                <w:color w:val="000000"/>
                <w:sz w:val="20"/>
                <w:szCs w:val="20"/>
                <w:lang w:eastAsia="en-GB"/>
              </w:rPr>
              <w:t>-</w:t>
            </w:r>
            <w:r w:rsidRPr="00ED5F64">
              <w:rPr>
                <w:rFonts w:ascii="Arial" w:eastAsia="Times New Roman" w:hAnsi="Arial"/>
                <w:color w:val="000000"/>
                <w:sz w:val="20"/>
                <w:szCs w:val="20"/>
                <w:lang w:eastAsia="en-GB"/>
              </w:rPr>
              <w:t>9</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Matrix metalloproteinase 9</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The gelatinase MMP</w:t>
            </w:r>
            <w:r>
              <w:rPr>
                <w:rFonts w:ascii="Arial" w:eastAsia="Times New Roman" w:hAnsi="Arial"/>
                <w:color w:val="000000"/>
                <w:sz w:val="20"/>
                <w:szCs w:val="20"/>
                <w:lang w:eastAsia="en-GB"/>
              </w:rPr>
              <w:t>-</w:t>
            </w:r>
            <w:r w:rsidRPr="00ED5F64">
              <w:rPr>
                <w:rFonts w:ascii="Arial" w:eastAsia="Times New Roman" w:hAnsi="Arial"/>
                <w:color w:val="000000"/>
                <w:sz w:val="20"/>
                <w:szCs w:val="20"/>
                <w:lang w:eastAsia="en-GB"/>
              </w:rPr>
              <w:t>9 is an enzyme involved in inflammatory diseases. Higher levels of MMP</w:t>
            </w:r>
            <w:r>
              <w:rPr>
                <w:rFonts w:ascii="Arial" w:eastAsia="Times New Roman" w:hAnsi="Arial"/>
                <w:color w:val="000000"/>
                <w:sz w:val="20"/>
                <w:szCs w:val="20"/>
                <w:lang w:eastAsia="en-GB"/>
              </w:rPr>
              <w:t>-</w:t>
            </w:r>
            <w:r w:rsidRPr="00ED5F64">
              <w:rPr>
                <w:rFonts w:ascii="Arial" w:eastAsia="Times New Roman" w:hAnsi="Arial"/>
                <w:color w:val="000000"/>
                <w:sz w:val="20"/>
                <w:szCs w:val="20"/>
                <w:lang w:eastAsia="en-GB"/>
              </w:rPr>
              <w:t xml:space="preserve">9 have been identified in synovial fluids from RA and OA patients </w:t>
            </w:r>
            <w:r w:rsidRPr="00ED5F64">
              <w:rPr>
                <w:rFonts w:ascii="Arial" w:eastAsia="Times New Roman" w:hAnsi="Arial"/>
                <w:color w:val="000000"/>
                <w:sz w:val="20"/>
                <w:szCs w:val="20"/>
                <w:lang w:eastAsia="en-GB"/>
              </w:rPr>
              <w:fldChar w:fldCharType="begin"/>
            </w:r>
            <w:r>
              <w:rPr>
                <w:rFonts w:ascii="Arial" w:eastAsia="Times New Roman" w:hAnsi="Arial"/>
                <w:color w:val="000000"/>
                <w:sz w:val="20"/>
                <w:szCs w:val="20"/>
                <w:lang w:eastAsia="en-GB"/>
              </w:rPr>
              <w:instrText xml:space="preserve"> ADDIN EN.CITE &lt;EndNote&gt;&lt;Cite&gt;&lt;Author&gt;Dreier&lt;/Author&gt;&lt;Year&gt;2004&lt;/Year&gt;&lt;RecNum&gt;43&lt;/RecNum&gt;&lt;DisplayText&gt;[43]&lt;/DisplayText&gt;&lt;record&gt;&lt;rec-number&gt;43&lt;/rec-number&gt;&lt;foreign-keys&gt;&lt;key app="EN" db-id="x99fsvspbr0sd7ep2t8vrzzxrevwaafdrdpr"&gt;43&lt;/key&gt;&lt;/foreign-keys&gt;&lt;ref-type name="Journal Article"&gt;17&lt;/ref-type&gt;&lt;contributors&gt;&lt;authors&gt;&lt;author&gt;Dreier, Rita&lt;/author&gt;&lt;author&gt;Grässel, Susanne&lt;/author&gt;&lt;author&gt;Fuchs, Susanne&lt;/author&gt;&lt;author&gt;Schaumburger, Jens&lt;/author&gt;&lt;author&gt;Bruckner, Peter&lt;/author&gt;&lt;/authors&gt;&lt;/contributors&gt;&lt;titles&gt;&lt;title&gt;Pro-MMP-9 is a specific macrophage product and is activated by osteoarthritic chondrocytes via MMP-3 or a MT1-MMP/MMP-13 cascade&lt;/title&gt;&lt;secondary-title&gt;Experimental Cell Research&lt;/secondary-title&gt;&lt;/titles&gt;&lt;periodical&gt;&lt;full-title&gt;Experimental Cell Research&lt;/full-title&gt;&lt;/periodical&gt;&lt;pages&gt;303-312&lt;/pages&gt;&lt;volume&gt;297&lt;/volume&gt;&lt;number&gt;2&lt;/number&gt;&lt;keywords&gt;&lt;keyword&gt;Osteoarthritis&lt;/keyword&gt;&lt;keyword&gt;Rheumatoid arthritis&lt;/keyword&gt;&lt;keyword&gt;Extracellular matrix degradation&lt;/keyword&gt;&lt;keyword&gt;Gelatinase B (92-kDa gelatinase)&lt;/keyword&gt;&lt;keyword&gt;Collagenase&lt;/keyword&gt;&lt;/keywords&gt;&lt;dates&gt;&lt;year&gt;2004&lt;/year&gt;&lt;pub-dates&gt;&lt;date&gt;7/15/&lt;/date&gt;&lt;/pub-dates&gt;&lt;/dates&gt;&lt;isbn&gt;0014-4827&lt;/isbn&gt;&lt;urls&gt;&lt;related-urls&gt;&lt;url&gt;http://www.sciencedirect.com/science/article/pii/S0014482704001260&lt;/url&gt;&lt;/related-urls&gt;&lt;/urls&gt;&lt;electronic-resource-num&gt;http://dx.doi.org/10.1016/j.yexcr.2004.02.027&lt;/electronic-resource-num&gt;&lt;/record&gt;&lt;/Cite&gt;&lt;/EndNote&gt;</w:instrText>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anchor="_ENREF_43" w:tooltip="Dreier, 2004 #43" w:history="1">
              <w:r>
                <w:rPr>
                  <w:rFonts w:ascii="Arial" w:eastAsia="Times New Roman" w:hAnsi="Arial"/>
                  <w:noProof/>
                  <w:color w:val="000000"/>
                  <w:sz w:val="20"/>
                  <w:szCs w:val="20"/>
                  <w:lang w:eastAsia="en-GB"/>
                </w:rPr>
                <w:t>43</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NOTCH3</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Notch homolog 3 </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NOTCH3 is involved in regulation of cell fate determination by acting as a receptor for specific membrane bound ligands. NOTCH3 affects differentiation, proliferation and apoptosis of cells and has been linked to RA </w:t>
            </w:r>
            <w:r w:rsidRPr="00ED5F64">
              <w:rPr>
                <w:rFonts w:ascii="Arial" w:eastAsia="Times New Roman" w:hAnsi="Arial"/>
                <w:color w:val="000000"/>
                <w:sz w:val="20"/>
                <w:szCs w:val="20"/>
                <w:lang w:eastAsia="en-GB"/>
              </w:rPr>
              <w:fldChar w:fldCharType="begin">
                <w:fldData xml:space="preserve">PEVuZE5vdGU+PENpdGU+PEF1dGhvcj5HcmF5PC9BdXRob3I+PFllYXI+MTk5OTwvWWVhcj48UmVj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</w:fldData>
              </w:fldChar>
            </w:r>
            <w:r>
              <w:rPr>
                <w:rFonts w:ascii="Arial" w:eastAsia="Times New Roman" w:hAnsi="Arial"/>
                <w:color w:val="000000"/>
                <w:sz w:val="20"/>
                <w:szCs w:val="20"/>
                <w:lang w:eastAsia="en-GB"/>
              </w:rPr>
              <w:instrText xml:space="preserve"> ADDIN EN.CITE </w:instrText>
            </w:r>
            <w:r>
              <w:rPr>
                <w:rFonts w:ascii="Arial" w:eastAsia="Times New Roman" w:hAnsi="Arial"/>
                <w:color w:val="000000"/>
                <w:sz w:val="20"/>
                <w:szCs w:val="20"/>
                <w:lang w:eastAsia="en-GB"/>
              </w:rPr>
              <w:fldChar w:fldCharType="begin">
                <w:fldData xml:space="preserve">PEVuZE5vdGU+PENpdGU+PEF1dGhvcj5HcmF5PC9BdXRob3I+PFllYXI+MTk5OTwvWWVhcj48UmVj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</w:fldData>
              </w:fldChar>
            </w:r>
            <w:r>
              <w:rPr>
                <w:rFonts w:ascii="Arial" w:eastAsia="Times New Roman" w:hAnsi="Arial"/>
                <w:color w:val="000000"/>
                <w:sz w:val="20"/>
                <w:szCs w:val="20"/>
                <w:lang w:eastAsia="en-GB"/>
              </w:rPr>
              <w:instrText xml:space="preserve"> ADDIN EN.CITE.DATA </w:instrText>
            </w:r>
            <w:r>
              <w:rPr>
                <w:rFonts w:ascii="Arial" w:eastAsia="Times New Roman" w:hAnsi="Arial"/>
                <w:color w:val="000000"/>
                <w:sz w:val="20"/>
                <w:szCs w:val="20"/>
                <w:lang w:eastAsia="en-GB"/>
              </w:rPr>
            </w:r>
            <w:r>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anchor="_ENREF_44" w:tooltip="Yabe, 2005 #44" w:history="1">
              <w:r>
                <w:rPr>
                  <w:rFonts w:ascii="Arial" w:eastAsia="Times New Roman" w:hAnsi="Arial"/>
                  <w:noProof/>
                  <w:color w:val="000000"/>
                  <w:sz w:val="20"/>
                  <w:szCs w:val="20"/>
                  <w:lang w:eastAsia="en-GB"/>
                </w:rPr>
                <w:t>44</w:t>
              </w:r>
            </w:hyperlink>
            <w:r>
              <w:rPr>
                <w:rFonts w:ascii="Arial" w:eastAsia="Times New Roman" w:hAnsi="Arial"/>
                <w:noProof/>
                <w:color w:val="000000"/>
                <w:sz w:val="20"/>
                <w:szCs w:val="20"/>
                <w:lang w:eastAsia="en-GB"/>
              </w:rPr>
              <w:t xml:space="preserve">, </w:t>
            </w:r>
            <w:hyperlink w:anchor="_ENREF_87" w:tooltip="Gray, 1999 #86" w:history="1">
              <w:r>
                <w:rPr>
                  <w:rFonts w:ascii="Arial" w:eastAsia="Times New Roman" w:hAnsi="Arial"/>
                  <w:noProof/>
                  <w:color w:val="000000"/>
                  <w:sz w:val="20"/>
                  <w:szCs w:val="20"/>
                  <w:lang w:eastAsia="en-GB"/>
                </w:rPr>
                <w:t>87</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HEYL</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Hairy/enhancer-of-split related with YRPW motif-like</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HEYL acts as a downstream effector of Notch signalling which is thought to be involved in cardiac development </w:t>
            </w:r>
            <w:r w:rsidRPr="00ED5F64">
              <w:rPr>
                <w:rFonts w:ascii="Arial" w:eastAsia="Times New Roman" w:hAnsi="Arial"/>
                <w:color w:val="000000"/>
                <w:sz w:val="20"/>
                <w:szCs w:val="20"/>
                <w:lang w:eastAsia="en-GB"/>
              </w:rPr>
              <w:fldChar w:fldCharType="begin"/>
            </w:r>
            <w:r>
              <w:rPr>
                <w:rFonts w:ascii="Arial" w:eastAsia="Times New Roman" w:hAnsi="Arial"/>
                <w:color w:val="000000"/>
                <w:sz w:val="20"/>
                <w:szCs w:val="20"/>
                <w:lang w:eastAsia="en-GB"/>
              </w:rPr>
              <w:instrText xml:space="preserve"> ADDIN EN.CITE &lt;EndNote&gt;&lt;Cite&gt;&lt;Author&gt;Nakagawa&lt;/Author&gt;&lt;Year&gt;2000&lt;/Year&gt;&lt;RecNum&gt;87&lt;/RecNum&gt;&lt;DisplayText&gt;[88]&lt;/DisplayText&gt;&lt;record&gt;&lt;rec-number&gt;87&lt;/rec-number&gt;&lt;foreign-keys&gt;&lt;key app="EN" db-id="x99fsvspbr0sd7ep2t8vrzzxrevwaafdrdpr"&gt;87&lt;/key&gt;&lt;/foreign-keys&gt;&lt;ref-type name="Journal Article"&gt;17&lt;/ref-type&gt;&lt;contributors&gt;&lt;authors&gt;&lt;author&gt;Nakagawa, O.&lt;/author&gt;&lt;author&gt;McFadden, D. G.&lt;/author&gt;&lt;author&gt;Nakagawa, M.&lt;/author&gt;&lt;author&gt;Yanagisawa, H.&lt;/author&gt;&lt;author&gt;Hu, T.&lt;/author&gt;&lt;author&gt;Srivastava, D.&lt;/author&gt;&lt;author&gt;Olson, E. N.&lt;/author&gt;&lt;/authors&gt;&lt;/contributors&gt;&lt;auth-address&gt;Departments of Molecular Biology and Pediatrics, The University of Texas Southwestern Medical Center at Dallas, 6000 Harry Hines Boulevard, Dallas, Texas 75390-9148, USA.&lt;/auth-address&gt;&lt;titles&gt;&lt;title&gt;Members of the HRT family of basic helix-loop-helix proteins act as transcriptional repressors downstream of Notch signaling&lt;/title&gt;&lt;secondary-title&gt;Proceedings of the National Academy of Sciences of the United States of America&lt;/secondary-title&gt;&lt;/titles&gt;&lt;periodical&gt;&lt;full-title&gt;Proceedings of the National Academy of Sciences of the United States of America&lt;/full-title&gt;&lt;/periodical&gt;&lt;pages&gt;13655-13660&lt;/pages&gt;&lt;volume&gt;97&lt;/volume&gt;&lt;number&gt;25&lt;/number&gt;&lt;keywords&gt;&lt;keyword&gt;Animals&lt;/keyword&gt;&lt;keyword&gt;Base Sequence&lt;/keyword&gt;&lt;keyword&gt;Basic Helix-Loop-Helix Transcription Factors&lt;/keyword&gt;&lt;keyword&gt;Cell Line&lt;/keyword&gt;&lt;keyword&gt;DNA Primers&lt;/keyword&gt;&lt;keyword&gt;DNA-Binding Proteins&lt;/keyword&gt;&lt;keyword&gt;Gene Expression Regulation&lt;/keyword&gt;&lt;keyword&gt;Humans&lt;/keyword&gt;&lt;keyword&gt;Membrane Proteins&lt;/keyword&gt;&lt;keyword&gt;Mice&lt;/keyword&gt;&lt;keyword&gt;Molecular Sequence Data&lt;/keyword&gt;&lt;keyword&gt;Receptors, Notch&lt;/keyword&gt;&lt;keyword&gt;Repressor Proteins&lt;/keyword&gt;&lt;keyword&gt;Signal Transduction&lt;/keyword&gt;&lt;keyword&gt;Transcription Factors&lt;/keyword&gt;&lt;keyword&gt;Transcription, Genetic&lt;/keyword&gt;&lt;/keywords&gt;&lt;dates&gt;&lt;year&gt;2000&lt;/year&gt;&lt;pub-dates&gt;&lt;date&gt;12/&lt;/date&gt;&lt;/pub-dates&gt;&lt;/dates&gt;&lt;urls&gt;&lt;related-urls&gt;&lt;url&gt;http://europepmc.org/abstract/MED/11095750&lt;/url&gt;&lt;/related-urls&gt;&lt;/urls&gt;&lt;/record&gt;&lt;/Cite&gt;&lt;/EndNote&gt;</w:instrText>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anchor="_ENREF_88" w:tooltip="Nakagawa, 2000 #87" w:history="1">
              <w:r>
                <w:rPr>
                  <w:rFonts w:ascii="Arial" w:eastAsia="Times New Roman" w:hAnsi="Arial"/>
                  <w:noProof/>
                  <w:color w:val="000000"/>
                  <w:sz w:val="20"/>
                  <w:szCs w:val="20"/>
                  <w:lang w:eastAsia="en-GB"/>
                </w:rPr>
                <w:t>88</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S100A7</w:t>
            </w:r>
          </w:p>
        </w:tc>
        <w:tc>
          <w:tcPr>
            <w:tcW w:w="1793"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S100 calcium binding protein A7 (psoriasin 1)</w:t>
            </w:r>
          </w:p>
        </w:tc>
        <w:tc>
          <w:tcPr>
            <w:tcW w:w="2550" w:type="pct"/>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 xml:space="preserve">S100A7 is involved in calcium responsive signalling and has been found to be over expressed in inflammatory diseases </w:t>
            </w:r>
            <w:r w:rsidRPr="00ED5F64">
              <w:rPr>
                <w:rFonts w:ascii="Arial" w:eastAsia="Times New Roman" w:hAnsi="Arial"/>
                <w:color w:val="000000"/>
                <w:sz w:val="20"/>
                <w:szCs w:val="20"/>
                <w:lang w:eastAsia="en-GB"/>
              </w:rPr>
              <w:fldChar w:fldCharType="begin"/>
            </w:r>
            <w:r>
              <w:rPr>
                <w:rFonts w:ascii="Arial" w:eastAsia="Times New Roman" w:hAnsi="Arial"/>
                <w:color w:val="000000"/>
                <w:sz w:val="20"/>
                <w:szCs w:val="20"/>
                <w:lang w:eastAsia="en-GB"/>
              </w:rPr>
              <w:instrText xml:space="preserve"> ADDIN EN.CITE &lt;EndNote&gt;&lt;Cite&gt;&lt;Author&gt;Ruse&lt;/Author&gt;&lt;Year&gt;2003&lt;/Year&gt;&lt;RecNum&gt;88&lt;/RecNum&gt;&lt;DisplayText&gt;[89]&lt;/DisplayText&gt;&lt;record&gt;&lt;rec-number&gt;88&lt;/rec-number&gt;&lt;foreign-keys&gt;&lt;key app="EN" db-id="x99fsvspbr0sd7ep2t8vrzzxrevwaafdrdpr"&gt;88&lt;/key&gt;&lt;/foreign-keys&gt;&lt;ref-type name="Journal Article"&gt;17&lt;/ref-type&gt;&lt;contributors&gt;&lt;authors&gt;&lt;author&gt;Ruse, Monica&lt;/author&gt;&lt;author&gt;Broome, Ann-Marie&lt;/author&gt;&lt;author&gt;Eckert, Richard L.&lt;/author&gt;&lt;/authors&gt;&lt;/contributors&gt;&lt;titles&gt;&lt;title&gt;S100A7 (Psoriasin) Interacts with Epidermal Fatty Acid Binding Protein and Localizes in Focal Adhesion-Like Structures in Cultured Keratinocytes&lt;/title&gt;&lt;secondary-title&gt;J Investig Dermatol&lt;/secondary-title&gt;&lt;/titles&gt;&lt;periodical&gt;&lt;full-title&gt;J Investig Dermatol&lt;/full-title&gt;&lt;/periodical&gt;&lt;pages&gt;132-141&lt;/pages&gt;&lt;volume&gt;121&lt;/volume&gt;&lt;number&gt;1&lt;/number&gt;&lt;dates&gt;&lt;year&gt;2003&lt;/year&gt;&lt;pub-dates&gt;&lt;date&gt;06/30/online&lt;/date&gt;&lt;/pub-dates&gt;&lt;/dates&gt;&lt;publisher&gt;The Society for Investigative Dermatology, Inc&lt;/publisher&gt;&lt;isbn&gt;0022-202X&lt;/isbn&gt;&lt;urls&gt;&lt;related-urls&gt;&lt;url&gt;http://dx.doi.org/10.1046/j.1523-1747.2003.12309.x&lt;/url&gt;&lt;/related-urls&gt;&lt;/urls&gt;&lt;/record&gt;&lt;/Cite&gt;&lt;/EndNote&gt;</w:instrText>
            </w:r>
            <w:r w:rsidRPr="00ED5F64">
              <w:rPr>
                <w:rFonts w:ascii="Arial" w:eastAsia="Times New Roman" w:hAnsi="Arial"/>
                <w:color w:val="000000"/>
                <w:sz w:val="20"/>
                <w:szCs w:val="20"/>
                <w:lang w:eastAsia="en-GB"/>
              </w:rPr>
              <w:fldChar w:fldCharType="separate"/>
            </w:r>
            <w:r>
              <w:rPr>
                <w:rFonts w:ascii="Arial" w:eastAsia="Times New Roman" w:hAnsi="Arial"/>
                <w:noProof/>
                <w:color w:val="000000"/>
                <w:sz w:val="20"/>
                <w:szCs w:val="20"/>
                <w:lang w:eastAsia="en-GB"/>
              </w:rPr>
              <w:t>[</w:t>
            </w:r>
            <w:hyperlink w:anchor="_ENREF_89" w:tooltip="Ruse, 2003 #88" w:history="1">
              <w:r>
                <w:rPr>
                  <w:rFonts w:ascii="Arial" w:eastAsia="Times New Roman" w:hAnsi="Arial"/>
                  <w:noProof/>
                  <w:color w:val="000000"/>
                  <w:sz w:val="20"/>
                  <w:szCs w:val="20"/>
                  <w:lang w:eastAsia="en-GB"/>
                </w:rPr>
                <w:t>89</w:t>
              </w:r>
            </w:hyperlink>
            <w:r>
              <w:rPr>
                <w:rFonts w:ascii="Arial" w:eastAsia="Times New Roman" w:hAnsi="Arial"/>
                <w:noProof/>
                <w:color w:val="000000"/>
                <w:sz w:val="20"/>
                <w:szCs w:val="20"/>
                <w:lang w:eastAsia="en-GB"/>
              </w:rPr>
              <w:t>]</w:t>
            </w:r>
            <w:r w:rsidRPr="00ED5F64">
              <w:rPr>
                <w:rFonts w:ascii="Arial" w:eastAsia="Times New Roman" w:hAnsi="Arial"/>
                <w:color w:val="000000"/>
                <w:sz w:val="20"/>
                <w:szCs w:val="20"/>
                <w:lang w:eastAsia="en-GB"/>
              </w:rPr>
              <w:fldChar w:fldCharType="end"/>
            </w:r>
            <w:r w:rsidRPr="00ED5F64">
              <w:rPr>
                <w:rFonts w:ascii="Arial" w:eastAsia="Times New Roman" w:hAnsi="Arial"/>
                <w:color w:val="000000"/>
                <w:sz w:val="20"/>
                <w:szCs w:val="20"/>
                <w:lang w:eastAsia="en-GB"/>
              </w:rPr>
              <w:t xml:space="preserve">. </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CADPS2</w:t>
            </w:r>
          </w:p>
        </w:tc>
        <w:tc>
          <w:tcPr>
            <w:tcW w:w="1793" w:type="pct"/>
            <w:noWrap/>
          </w:tcPr>
          <w:p w:rsidR="00B620EE" w:rsidRPr="00ED5F64" w:rsidRDefault="00B620EE" w:rsidP="006202AE">
            <w:pPr>
              <w:keepNext/>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t>Ca2+-dependent activator protein for secretion 2</w:t>
            </w:r>
          </w:p>
        </w:tc>
        <w:tc>
          <w:tcPr>
            <w:tcW w:w="2550" w:type="pct"/>
          </w:tcPr>
          <w:p w:rsidR="00B620EE" w:rsidRPr="00ED5F64" w:rsidRDefault="00B620EE" w:rsidP="006202AE">
            <w:pPr>
              <w:keepNext/>
              <w:spacing w:after="0" w:line="240" w:lineRule="auto"/>
              <w:rPr>
                <w:rFonts w:ascii="Arial" w:eastAsia="Times New Roman" w:hAnsi="Arial"/>
                <w:color w:val="000000"/>
                <w:sz w:val="20"/>
                <w:szCs w:val="20"/>
                <w:lang w:eastAsia="en-GB"/>
              </w:rPr>
            </w:pPr>
            <w:r w:rsidRPr="00ED5F64">
              <w:rPr>
                <w:rFonts w:ascii="Arial" w:hAnsi="Arial"/>
                <w:sz w:val="20"/>
                <w:szCs w:val="20"/>
              </w:rPr>
              <w:t xml:space="preserve">Involved in large dense-core vesicle (LDCV)-regulated exocytosis; it acts as a calcium sensor in constitutive vesicle trafficking and secretion </w:t>
            </w:r>
            <w:r w:rsidRPr="00ED5F64">
              <w:rPr>
                <w:rFonts w:ascii="Arial" w:hAnsi="Arial"/>
                <w:sz w:val="20"/>
                <w:szCs w:val="20"/>
              </w:rPr>
              <w:fldChar w:fldCharType="begin"/>
            </w:r>
            <w:r>
              <w:rPr>
                <w:rFonts w:ascii="Arial" w:hAnsi="Arial"/>
                <w:sz w:val="20"/>
                <w:szCs w:val="20"/>
              </w:rPr>
              <w:instrText xml:space="preserve"> ADDIN EN.CITE &lt;EndNote&gt;&lt;Cite&gt;&lt;Author&gt;Cisternas&lt;/Author&gt;&lt;Year&gt;2003&lt;/Year&gt;&lt;RecNum&gt;89&lt;/RecNum&gt;&lt;DisplayText&gt;[90]&lt;/DisplayText&gt;&lt;record&gt;&lt;rec-number&gt;89&lt;/rec-number&gt;&lt;foreign-keys&gt;&lt;key app="EN" db-id="x99fsvspbr0sd7ep2t8vrzzxrevwaafdrdpr"&gt;89&lt;/key&gt;&lt;/foreign-keys&gt;&lt;ref-type name="Journal Article"&gt;17&lt;/ref-type&gt;&lt;contributors&gt;&lt;authors&gt;&lt;author&gt;Cisternas, Felipe A.&lt;/author&gt;&lt;author&gt;Vincent, John B.&lt;/author&gt;&lt;author&gt;Scherer, Stephen W.&lt;/author&gt;&lt;author&gt;Ray, Peter N.&lt;/author&gt;&lt;/authors&gt;&lt;/contributors&gt;&lt;titles&gt;&lt;title&gt;Cloning and characterization of human CADPS and CADPS2, new members of the Ca2+-dependent activator for secretion protein family&lt;/title&gt;&lt;secondary-title&gt;Genomics&lt;/secondary-title&gt;&lt;/titles&gt;&lt;periodical&gt;&lt;full-title&gt;Genomics&lt;/full-title&gt;&lt;/periodical&gt;&lt;pages&gt;279-291&lt;/pages&gt;&lt;volume&gt;81&lt;/volume&gt;&lt;number&gt;3&lt;/number&gt;&lt;dates&gt;&lt;year&gt;2003&lt;/year&gt;&lt;pub-dates&gt;&lt;date&gt;3//&lt;/date&gt;&lt;/pub-dates&gt;&lt;/dates&gt;&lt;isbn&gt;0888-7543&lt;/isbn&gt;&lt;urls&gt;&lt;related-urls&gt;&lt;url&gt;http://www.sciencedirect.com/science/article/pii/S088875430200040X&lt;/url&gt;&lt;/related-urls&gt;&lt;/urls&gt;&lt;electronic-resource-num&gt;http://dx.doi.org/10.1016/S0888-7543(02)00040-X&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90" w:tooltip="Cisternas, 2003 #89" w:history="1">
              <w:r>
                <w:rPr>
                  <w:rFonts w:ascii="Arial" w:hAnsi="Arial"/>
                  <w:noProof/>
                  <w:sz w:val="20"/>
                  <w:szCs w:val="20"/>
                </w:rPr>
                <w:t>90</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300"/>
        </w:trPr>
        <w:tc>
          <w:tcPr>
            <w:tcW w:w="657" w:type="pct"/>
            <w:noWrap/>
          </w:tcPr>
          <w:p w:rsidR="00B620EE" w:rsidRPr="00ED5F64" w:rsidRDefault="00B620EE" w:rsidP="006202AE">
            <w:pPr>
              <w:spacing w:after="0" w:line="240" w:lineRule="auto"/>
              <w:rPr>
                <w:rFonts w:ascii="Arial" w:eastAsia="Times New Roman" w:hAnsi="Arial"/>
                <w:color w:val="000000"/>
                <w:sz w:val="20"/>
                <w:szCs w:val="20"/>
                <w:lang w:eastAsia="en-GB"/>
              </w:rPr>
            </w:pPr>
            <w:r w:rsidRPr="00ED5F64">
              <w:rPr>
                <w:rStyle w:val="text"/>
              </w:rPr>
              <w:t xml:space="preserve">Hs.126945 </w:t>
            </w:r>
            <w:r w:rsidRPr="00ED5F64">
              <w:rPr>
                <w:rStyle w:val="text"/>
              </w:rPr>
              <w:lastRenderedPageBreak/>
              <w:t>(Unigene ID)</w:t>
            </w:r>
          </w:p>
        </w:tc>
        <w:tc>
          <w:tcPr>
            <w:tcW w:w="1793" w:type="pct"/>
            <w:noWrap/>
          </w:tcPr>
          <w:p w:rsidR="00B620EE" w:rsidRPr="00ED5F64" w:rsidRDefault="00B620EE" w:rsidP="006202AE">
            <w:pPr>
              <w:keepNext/>
              <w:spacing w:after="0" w:line="240" w:lineRule="auto"/>
              <w:rPr>
                <w:rFonts w:ascii="Arial" w:eastAsia="Times New Roman" w:hAnsi="Arial"/>
                <w:color w:val="000000"/>
                <w:sz w:val="20"/>
                <w:szCs w:val="20"/>
                <w:lang w:eastAsia="en-GB"/>
              </w:rPr>
            </w:pPr>
            <w:r w:rsidRPr="00ED5F64">
              <w:rPr>
                <w:rFonts w:ascii="Arial" w:eastAsia="Times New Roman" w:hAnsi="Arial"/>
                <w:color w:val="000000"/>
                <w:sz w:val="20"/>
                <w:szCs w:val="20"/>
                <w:lang w:eastAsia="en-GB"/>
              </w:rPr>
              <w:lastRenderedPageBreak/>
              <w:t>Transcribed locus</w:t>
            </w:r>
          </w:p>
        </w:tc>
        <w:tc>
          <w:tcPr>
            <w:tcW w:w="2550" w:type="pct"/>
          </w:tcPr>
          <w:p w:rsidR="00B620EE" w:rsidRPr="00ED5F64" w:rsidRDefault="00B620EE" w:rsidP="006202AE">
            <w:pPr>
              <w:keepNext/>
              <w:spacing w:after="0" w:line="240" w:lineRule="auto"/>
              <w:rPr>
                <w:rFonts w:ascii="Arial" w:hAnsi="Arial"/>
                <w:sz w:val="20"/>
                <w:szCs w:val="20"/>
              </w:rPr>
            </w:pPr>
            <w:r w:rsidRPr="00ED5F64">
              <w:rPr>
                <w:rFonts w:ascii="Arial" w:hAnsi="Arial"/>
                <w:sz w:val="20"/>
                <w:szCs w:val="20"/>
              </w:rPr>
              <w:t xml:space="preserve">Unknown. </w:t>
            </w:r>
          </w:p>
        </w:tc>
      </w:tr>
    </w:tbl>
    <w:p w:rsidR="00B620EE" w:rsidRDefault="00B620EE" w:rsidP="00B620EE">
      <w:pPr>
        <w:pStyle w:val="Caption"/>
        <w:rPr>
          <w:rFonts w:ascii="Arial" w:hAnsi="Arial" w:cs="Arial"/>
          <w:color w:val="auto"/>
          <w:sz w:val="24"/>
        </w:rPr>
      </w:pPr>
    </w:p>
    <w:p w:rsidR="00B620EE" w:rsidRDefault="00B620EE" w:rsidP="00B620EE">
      <w:pPr>
        <w:rPr>
          <w:rFonts w:ascii="Arial" w:hAnsi="Arial"/>
          <w:b/>
          <w:bCs/>
          <w:sz w:val="24"/>
          <w:szCs w:val="24"/>
        </w:rPr>
      </w:pPr>
      <w:r>
        <w:rPr>
          <w:rFonts w:ascii="Arial" w:hAnsi="Arial"/>
          <w:sz w:val="24"/>
          <w:szCs w:val="24"/>
        </w:rPr>
        <w:br w:type="page"/>
      </w:r>
    </w:p>
    <w:p w:rsidR="00B620EE" w:rsidRDefault="00B620EE" w:rsidP="00B620EE">
      <w:pPr>
        <w:pStyle w:val="Caption"/>
        <w:keepNext/>
        <w:jc w:val="both"/>
      </w:pPr>
      <w:r w:rsidRPr="00F421F8">
        <w:rPr>
          <w:rFonts w:ascii="Arial" w:hAnsi="Arial" w:cs="Arial"/>
          <w:color w:val="auto"/>
          <w:sz w:val="24"/>
          <w:szCs w:val="24"/>
        </w:rPr>
        <w:lastRenderedPageBreak/>
        <w:t xml:space="preserve">Supplementary table </w:t>
      </w:r>
      <w:r w:rsidRPr="00F421F8">
        <w:rPr>
          <w:rFonts w:ascii="Arial" w:hAnsi="Arial" w:cs="Arial"/>
          <w:color w:val="auto"/>
          <w:sz w:val="24"/>
          <w:szCs w:val="24"/>
        </w:rPr>
        <w:fldChar w:fldCharType="begin"/>
      </w:r>
      <w:r w:rsidRPr="00F421F8">
        <w:rPr>
          <w:rFonts w:ascii="Arial" w:hAnsi="Arial" w:cs="Arial"/>
          <w:color w:val="auto"/>
          <w:sz w:val="24"/>
          <w:szCs w:val="24"/>
        </w:rPr>
        <w:instrText xml:space="preserve"> SEQ Supplementary_table \* ARABIC </w:instrText>
      </w:r>
      <w:r w:rsidRPr="00F421F8">
        <w:rPr>
          <w:rFonts w:ascii="Arial" w:hAnsi="Arial" w:cs="Arial"/>
          <w:color w:val="auto"/>
          <w:sz w:val="24"/>
          <w:szCs w:val="24"/>
        </w:rPr>
        <w:fldChar w:fldCharType="separate"/>
      </w:r>
      <w:r>
        <w:rPr>
          <w:rFonts w:ascii="Arial" w:hAnsi="Arial" w:cs="Arial"/>
          <w:noProof/>
          <w:color w:val="auto"/>
          <w:sz w:val="24"/>
          <w:szCs w:val="24"/>
        </w:rPr>
        <w:t>10</w:t>
      </w:r>
      <w:r w:rsidRPr="00F421F8">
        <w:rPr>
          <w:rFonts w:ascii="Arial" w:hAnsi="Arial" w:cs="Arial"/>
          <w:color w:val="auto"/>
          <w:sz w:val="24"/>
          <w:szCs w:val="24"/>
        </w:rPr>
        <w:fldChar w:fldCharType="end"/>
      </w:r>
      <w:r w:rsidRPr="00F421F8">
        <w:rPr>
          <w:rFonts w:ascii="Arial" w:hAnsi="Arial" w:cs="Arial"/>
          <w:color w:val="auto"/>
          <w:sz w:val="24"/>
          <w:szCs w:val="24"/>
        </w:rPr>
        <w:t xml:space="preserve">. The genes present in the </w:t>
      </w:r>
      <w:r>
        <w:rPr>
          <w:rFonts w:ascii="Arial" w:hAnsi="Arial" w:cs="Arial"/>
          <w:color w:val="auto"/>
          <w:sz w:val="24"/>
          <w:szCs w:val="24"/>
        </w:rPr>
        <w:t>RGIFE-</w:t>
      </w:r>
      <w:r w:rsidRPr="00F421F8">
        <w:rPr>
          <w:rFonts w:ascii="Arial" w:hAnsi="Arial" w:cs="Arial"/>
          <w:color w:val="auto"/>
          <w:sz w:val="24"/>
          <w:szCs w:val="24"/>
        </w:rPr>
        <w:t xml:space="preserve">reduced E-GEOD-12021 dataset after </w:t>
      </w:r>
      <w:r>
        <w:rPr>
          <w:rFonts w:ascii="Arial" w:hAnsi="Arial" w:cs="Arial"/>
          <w:color w:val="auto"/>
          <w:sz w:val="24"/>
        </w:rPr>
        <w:t>conversion of gene identifiers using DAVID.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255"/>
        <w:gridCol w:w="6015"/>
      </w:tblGrid>
      <w:tr w:rsidR="00B620EE" w:rsidRPr="00ED5F64" w:rsidTr="006202AE">
        <w:trPr>
          <w:trHeight w:val="666"/>
        </w:trPr>
        <w:tc>
          <w:tcPr>
            <w:tcW w:w="0" w:type="auto"/>
          </w:tcPr>
          <w:p w:rsidR="00B620EE" w:rsidRPr="00ED5F64" w:rsidRDefault="00B620EE" w:rsidP="006202AE">
            <w:pPr>
              <w:spacing w:line="240" w:lineRule="auto"/>
              <w:jc w:val="both"/>
              <w:rPr>
                <w:rFonts w:ascii="Arial" w:hAnsi="Arial"/>
                <w:sz w:val="20"/>
                <w:szCs w:val="20"/>
              </w:rPr>
            </w:pPr>
            <w:r w:rsidRPr="00ED5F64">
              <w:rPr>
                <w:rFonts w:ascii="Arial" w:hAnsi="Arial"/>
                <w:b/>
                <w:bCs/>
                <w:sz w:val="20"/>
                <w:szCs w:val="20"/>
              </w:rPr>
              <w:t>Gene ID</w:t>
            </w:r>
          </w:p>
        </w:tc>
        <w:tc>
          <w:tcPr>
            <w:tcW w:w="2255" w:type="dxa"/>
          </w:tcPr>
          <w:p w:rsidR="00B620EE" w:rsidRPr="00ED5F64" w:rsidRDefault="00B620EE" w:rsidP="006202AE">
            <w:pPr>
              <w:spacing w:line="240" w:lineRule="auto"/>
              <w:jc w:val="both"/>
              <w:rPr>
                <w:rFonts w:ascii="Arial" w:hAnsi="Arial"/>
                <w:sz w:val="20"/>
                <w:szCs w:val="20"/>
              </w:rPr>
            </w:pPr>
            <w:r w:rsidRPr="00ED5F64">
              <w:rPr>
                <w:rFonts w:ascii="Arial" w:hAnsi="Arial"/>
                <w:b/>
                <w:bCs/>
                <w:sz w:val="20"/>
                <w:szCs w:val="20"/>
              </w:rPr>
              <w:t>Gene</w:t>
            </w:r>
          </w:p>
        </w:tc>
        <w:tc>
          <w:tcPr>
            <w:tcW w:w="6015" w:type="dxa"/>
          </w:tcPr>
          <w:p w:rsidR="00B620EE" w:rsidRPr="00ED5F64" w:rsidRDefault="00B620EE" w:rsidP="006202AE">
            <w:pPr>
              <w:spacing w:line="240" w:lineRule="auto"/>
              <w:jc w:val="both"/>
              <w:rPr>
                <w:rFonts w:ascii="Arial" w:hAnsi="Arial"/>
                <w:sz w:val="20"/>
                <w:szCs w:val="20"/>
              </w:rPr>
            </w:pPr>
            <w:r w:rsidRPr="00ED5F64">
              <w:rPr>
                <w:rFonts w:ascii="Arial" w:hAnsi="Arial"/>
                <w:b/>
                <w:bCs/>
                <w:sz w:val="20"/>
                <w:szCs w:val="20"/>
              </w:rPr>
              <w:t>Description  and any known relevance to OA</w:t>
            </w:r>
          </w:p>
        </w:tc>
      </w:tr>
      <w:tr w:rsidR="00B620EE" w:rsidRPr="00ED5F64" w:rsidTr="006202AE">
        <w:trPr>
          <w:trHeight w:val="1116"/>
        </w:trPr>
        <w:tc>
          <w:tcPr>
            <w:tcW w:w="0" w:type="auto"/>
          </w:tcPr>
          <w:p w:rsidR="00B620EE" w:rsidRPr="00ED5F64" w:rsidRDefault="00B620EE" w:rsidP="006202AE">
            <w:pPr>
              <w:spacing w:line="240" w:lineRule="auto"/>
              <w:jc w:val="both"/>
              <w:rPr>
                <w:rFonts w:ascii="Arial" w:hAnsi="Arial"/>
                <w:sz w:val="20"/>
                <w:szCs w:val="20"/>
              </w:rPr>
            </w:pPr>
            <w:r w:rsidRPr="00ED5F64">
              <w:rPr>
                <w:rFonts w:ascii="Arial" w:hAnsi="Arial"/>
                <w:bCs/>
                <w:sz w:val="20"/>
                <w:szCs w:val="20"/>
              </w:rPr>
              <w:t>CXCL13</w:t>
            </w:r>
          </w:p>
        </w:tc>
        <w:tc>
          <w:tcPr>
            <w:tcW w:w="2255" w:type="dxa"/>
          </w:tcPr>
          <w:p w:rsidR="00B620EE" w:rsidRPr="00ED5F64" w:rsidRDefault="00B620EE" w:rsidP="006202AE">
            <w:pPr>
              <w:spacing w:line="240" w:lineRule="auto"/>
              <w:jc w:val="both"/>
              <w:rPr>
                <w:rFonts w:ascii="Arial" w:hAnsi="Arial"/>
                <w:sz w:val="20"/>
                <w:szCs w:val="20"/>
              </w:rPr>
            </w:pPr>
            <w:r w:rsidRPr="00ED5F64">
              <w:rPr>
                <w:rFonts w:ascii="Arial" w:hAnsi="Arial"/>
                <w:bCs/>
                <w:sz w:val="20"/>
                <w:szCs w:val="20"/>
              </w:rPr>
              <w:t>Chemokine (C-X-C motif) ligand 13</w:t>
            </w:r>
          </w:p>
        </w:tc>
        <w:tc>
          <w:tcPr>
            <w:tcW w:w="6015" w:type="dxa"/>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 xml:space="preserve">Chemotactic for B-lymphocytes but not for T-lymphocytes, monocytes and neutrophils. Suggested as a marker for RA. Elevated baseline CXCL13 levels were associated with increased rates of joint destruction </w:t>
            </w:r>
            <w:r w:rsidRPr="00ED5F64">
              <w:rPr>
                <w:rFonts w:ascii="Arial" w:hAnsi="Arial"/>
                <w:sz w:val="20"/>
                <w:szCs w:val="20"/>
              </w:rPr>
              <w:fldChar w:fldCharType="begin"/>
            </w:r>
            <w:r>
              <w:rPr>
                <w:rFonts w:ascii="Arial" w:hAnsi="Arial"/>
                <w:sz w:val="20"/>
                <w:szCs w:val="20"/>
              </w:rPr>
              <w:instrText xml:space="preserve"> ADDIN EN.CITE &lt;EndNote&gt;&lt;Cite&gt;&lt;Author&gt;Meeuwisse&lt;/Author&gt;&lt;Year&gt;2011&lt;/Year&gt;&lt;RecNum&gt;45&lt;/RecNum&gt;&lt;DisplayText&gt;[45]&lt;/DisplayText&gt;&lt;record&gt;&lt;rec-number&gt;45&lt;/rec-number&gt;&lt;foreign-keys&gt;&lt;key app="EN" db-id="x99fsvspbr0sd7ep2t8vrzzxrevwaafdrdpr"&gt;45&lt;/key&gt;&lt;/foreign-keys&gt;&lt;ref-type name="Journal Article"&gt;17&lt;/ref-type&gt;&lt;contributors&gt;&lt;authors&gt;&lt;author&gt;Meeuwisse, Cees M.&lt;/author&gt;&lt;author&gt;van der Linden, Michael P.&lt;/author&gt;&lt;author&gt;Rullmann, Ton A.&lt;/author&gt;&lt;author&gt;Allaart, Cornelia F.&lt;/author&gt;&lt;author&gt;Nelissen, Rob&lt;/author&gt;&lt;author&gt;Huizinga, Tom W.&lt;/author&gt;&lt;author&gt;Garritsen, Anja&lt;/author&gt;&lt;author&gt;Toes, René E.&lt;/author&gt;&lt;author&gt;van Schaik, René&lt;/author&gt;&lt;author&gt;van der Helm-van Mil, Annette H.&lt;/author&gt;&lt;/authors&gt;&lt;/contributors&gt;&lt;titles&gt;&lt;title&gt;Identification of CXCL13 as a marker for rheumatoid arthritis outcome using an in silico model of the rheumatic joint&lt;/title&gt;&lt;secondary-title&gt;Arthritis &amp;amp; Rheumatism&lt;/secondary-title&gt;&lt;/titles&gt;&lt;periodical&gt;&lt;full-title&gt;Arthritis &amp;amp; Rheumatism&lt;/full-title&gt;&lt;/periodical&gt;&lt;pages&gt;1265-1273&lt;/pages&gt;&lt;volume&gt;63&lt;/volume&gt;&lt;number&gt;5&lt;/number&gt;&lt;dates&gt;&lt;year&gt;2011&lt;/year&gt;&lt;/dates&gt;&lt;publisher&gt;Wiley Subscription Services, Inc., A Wiley Company&lt;/publisher&gt;&lt;isbn&gt;1529-0131&lt;/isbn&gt;&lt;urls&gt;&lt;related-urls&gt;&lt;url&gt;http://dx.doi.org/10.1002/art.30273&lt;/url&gt;&lt;/related-urls&gt;&lt;/urls&gt;&lt;electronic-resource-num&gt;10.1002/art.30273&lt;/electronic-resource-num&gt;&lt;/record&gt;&lt;/Cite&gt;&lt;/EndNote&gt;</w:instrText>
            </w:r>
            <w:r w:rsidRPr="00ED5F64">
              <w:rPr>
                <w:rFonts w:ascii="Arial" w:hAnsi="Arial"/>
                <w:sz w:val="20"/>
                <w:szCs w:val="20"/>
              </w:rPr>
              <w:fldChar w:fldCharType="separate"/>
            </w:r>
            <w:r>
              <w:rPr>
                <w:rFonts w:ascii="Arial" w:hAnsi="Arial"/>
                <w:noProof/>
                <w:sz w:val="20"/>
                <w:szCs w:val="20"/>
              </w:rPr>
              <w:t>[</w:t>
            </w:r>
            <w:hyperlink w:anchor="_ENREF_45" w:tooltip="Meeuwisse, 2011 #45" w:history="1">
              <w:r>
                <w:rPr>
                  <w:rFonts w:ascii="Arial" w:hAnsi="Arial"/>
                  <w:noProof/>
                  <w:sz w:val="20"/>
                  <w:szCs w:val="20"/>
                </w:rPr>
                <w:t>45</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1235"/>
        </w:trPr>
        <w:tc>
          <w:tcPr>
            <w:tcW w:w="0" w:type="auto"/>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UBD</w:t>
            </w:r>
          </w:p>
        </w:tc>
        <w:tc>
          <w:tcPr>
            <w:tcW w:w="2255" w:type="dxa"/>
          </w:tcPr>
          <w:p w:rsidR="00B620EE" w:rsidRPr="00ED5F64" w:rsidRDefault="00B620EE" w:rsidP="006202AE">
            <w:pPr>
              <w:spacing w:line="240" w:lineRule="auto"/>
              <w:jc w:val="both"/>
              <w:rPr>
                <w:rFonts w:ascii="Arial" w:hAnsi="Arial"/>
                <w:sz w:val="20"/>
                <w:szCs w:val="20"/>
              </w:rPr>
            </w:pPr>
            <w:r w:rsidRPr="00ED5F64">
              <w:rPr>
                <w:rFonts w:ascii="Arial" w:hAnsi="Arial"/>
                <w:bCs/>
                <w:sz w:val="20"/>
                <w:szCs w:val="20"/>
              </w:rPr>
              <w:t>Ubiquitin D</w:t>
            </w:r>
          </w:p>
        </w:tc>
        <w:tc>
          <w:tcPr>
            <w:tcW w:w="6015" w:type="dxa"/>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 xml:space="preserve">Ubiquitin-like protein modifier that can be covalently attached to target protein and subsequently leads to their degradation by the 26S proteasome. Increased expression of UBD found after treatment of human synovial fibroblasts isolated from patients with inflammatory arthritis with TNF-α </w:t>
            </w:r>
            <w:r w:rsidRPr="00ED5F64">
              <w:rPr>
                <w:rFonts w:ascii="Arial" w:hAnsi="Arial"/>
                <w:sz w:val="20"/>
                <w:szCs w:val="20"/>
              </w:rPr>
              <w:fldChar w:fldCharType="begin"/>
            </w:r>
            <w:r>
              <w:rPr>
                <w:rFonts w:ascii="Arial" w:hAnsi="Arial"/>
                <w:sz w:val="20"/>
                <w:szCs w:val="20"/>
              </w:rPr>
              <w:instrText xml:space="preserve"> ADDIN EN.CITE &lt;EndNote&gt;&lt;Cite&gt;&lt;Author&gt;Hardy&lt;/Author&gt;&lt;Year&gt;2012&lt;/Year&gt;&lt;RecNum&gt;90&lt;/RecNum&gt;&lt;DisplayText&gt;[91]&lt;/DisplayText&gt;&lt;record&gt;&lt;rec-number&gt;90&lt;/rec-number&gt;&lt;foreign-keys&gt;&lt;key app="EN" db-id="x99fsvspbr0sd7ep2t8vrzzxrevwaafdrdpr"&gt;90&lt;/key&gt;&lt;/foreign-keys&gt;&lt;ref-type name="Journal Article"&gt;17&lt;/ref-type&gt;&lt;contributors&gt;&lt;authors&gt;&lt;author&gt;Hardy, Rowan&lt;/author&gt;&lt;author&gt;Juarez, Maria&lt;/author&gt;&lt;author&gt;Naylor, Amy&lt;/author&gt;&lt;author&gt;Tu, Jinwen&lt;/author&gt;&lt;author&gt;Rabbitt, Elizabeth&lt;/author&gt;&lt;author&gt;Filer, Andrew&lt;/author&gt;&lt;author&gt;Stewart, Paul&lt;/author&gt;&lt;author&gt;Buckley, Christopher&lt;/author&gt;&lt;author&gt;Raza, Karim&lt;/author&gt;&lt;author&gt;Cooper, Mark&lt;/author&gt;&lt;/authors&gt;&lt;/contributors&gt;&lt;titles&gt;&lt;title&gt;Synovial DKK1 expression is regulated by local glucocorticoid metabolism in inflammatory arthritis&lt;/title&gt;&lt;secondary-title&gt;Arthritis Research &amp;amp; Therapy&lt;/secondary-title&gt;&lt;/titles&gt;&lt;periodical&gt;&lt;full-title&gt;Arthritis Research &amp;amp; Therapy&lt;/full-title&gt;&lt;/periodical&gt;&lt;pages&gt;R226&lt;/pages&gt;&lt;volume&gt;14&lt;/volume&gt;&lt;number&gt;5&lt;/number&gt;&lt;dates&gt;&lt;year&gt;2012&lt;/year&gt;&lt;/dates&gt;&lt;isbn&gt;1478-6354&lt;/isbn&gt;&lt;accession-num&gt;doi:10.1186/ar4065&lt;/accession-num&gt;&lt;urls&gt;&lt;related-urls&gt;&lt;url&gt;http://arthritis-research.com/content/14/5/R226&lt;/url&gt;&lt;/related-urls&gt;&lt;/urls&gt;&lt;/record&gt;&lt;/Cite&gt;&lt;/EndNote&gt;</w:instrText>
            </w:r>
            <w:r w:rsidRPr="00ED5F64">
              <w:rPr>
                <w:rFonts w:ascii="Arial" w:hAnsi="Arial"/>
                <w:sz w:val="20"/>
                <w:szCs w:val="20"/>
              </w:rPr>
              <w:fldChar w:fldCharType="separate"/>
            </w:r>
            <w:r>
              <w:rPr>
                <w:rFonts w:ascii="Arial" w:hAnsi="Arial"/>
                <w:noProof/>
                <w:sz w:val="20"/>
                <w:szCs w:val="20"/>
              </w:rPr>
              <w:t>[</w:t>
            </w:r>
            <w:hyperlink w:anchor="_ENREF_91" w:tooltip="Hardy, 2012 #90" w:history="1">
              <w:r>
                <w:rPr>
                  <w:rFonts w:ascii="Arial" w:hAnsi="Arial"/>
                  <w:noProof/>
                  <w:sz w:val="20"/>
                  <w:szCs w:val="20"/>
                </w:rPr>
                <w:t>91</w:t>
              </w:r>
            </w:hyperlink>
            <w:r>
              <w:rPr>
                <w:rFonts w:ascii="Arial" w:hAnsi="Arial"/>
                <w:noProof/>
                <w:sz w:val="20"/>
                <w:szCs w:val="20"/>
              </w:rPr>
              <w:t>]</w:t>
            </w:r>
            <w:r w:rsidRPr="00ED5F64">
              <w:rPr>
                <w:rFonts w:ascii="Arial" w:hAnsi="Arial"/>
                <w:sz w:val="20"/>
                <w:szCs w:val="20"/>
              </w:rPr>
              <w:fldChar w:fldCharType="end"/>
            </w:r>
            <w:r w:rsidRPr="00ED5F64">
              <w:rPr>
                <w:rFonts w:ascii="Arial" w:hAnsi="Arial"/>
                <w:sz w:val="20"/>
                <w:szCs w:val="20"/>
              </w:rPr>
              <w:t>.</w:t>
            </w:r>
          </w:p>
        </w:tc>
      </w:tr>
      <w:tr w:rsidR="00B620EE" w:rsidRPr="00ED5F64" w:rsidTr="006202AE">
        <w:trPr>
          <w:trHeight w:val="77"/>
        </w:trPr>
        <w:tc>
          <w:tcPr>
            <w:tcW w:w="0" w:type="auto"/>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TPD52</w:t>
            </w:r>
          </w:p>
        </w:tc>
        <w:tc>
          <w:tcPr>
            <w:tcW w:w="2255" w:type="dxa"/>
          </w:tcPr>
          <w:p w:rsidR="00B620EE" w:rsidRPr="00ED5F64" w:rsidRDefault="00B620EE" w:rsidP="006202AE">
            <w:pPr>
              <w:spacing w:line="240" w:lineRule="auto"/>
              <w:jc w:val="both"/>
              <w:rPr>
                <w:rFonts w:ascii="Arial" w:hAnsi="Arial"/>
                <w:sz w:val="20"/>
                <w:szCs w:val="20"/>
              </w:rPr>
            </w:pPr>
            <w:r w:rsidRPr="00ED5F64">
              <w:rPr>
                <w:rFonts w:ascii="Arial" w:hAnsi="Arial"/>
                <w:bCs/>
                <w:sz w:val="20"/>
                <w:szCs w:val="20"/>
              </w:rPr>
              <w:t>Tumor protein D52-like 1</w:t>
            </w:r>
          </w:p>
        </w:tc>
        <w:tc>
          <w:tcPr>
            <w:tcW w:w="6015" w:type="dxa"/>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The protein is reported to be involved in cell proliferation and calcium signalling.</w:t>
            </w:r>
          </w:p>
        </w:tc>
      </w:tr>
      <w:tr w:rsidR="00B620EE" w:rsidRPr="00ED5F64" w:rsidTr="006202AE">
        <w:trPr>
          <w:trHeight w:val="375"/>
        </w:trPr>
        <w:tc>
          <w:tcPr>
            <w:tcW w:w="0" w:type="auto"/>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LRC42</w:t>
            </w:r>
          </w:p>
        </w:tc>
        <w:tc>
          <w:tcPr>
            <w:tcW w:w="2255" w:type="dxa"/>
          </w:tcPr>
          <w:p w:rsidR="00B620EE" w:rsidRPr="00ED5F64" w:rsidRDefault="00B620EE" w:rsidP="006202AE">
            <w:pPr>
              <w:spacing w:line="240" w:lineRule="auto"/>
              <w:jc w:val="both"/>
              <w:rPr>
                <w:rFonts w:ascii="Arial" w:hAnsi="Arial"/>
                <w:sz w:val="20"/>
                <w:szCs w:val="20"/>
              </w:rPr>
            </w:pPr>
            <w:r w:rsidRPr="00ED5F64">
              <w:rPr>
                <w:rFonts w:ascii="Arial" w:hAnsi="Arial"/>
                <w:bCs/>
                <w:sz w:val="20"/>
                <w:szCs w:val="20"/>
              </w:rPr>
              <w:t>Leucine rich repeat containing 42</w:t>
            </w:r>
          </w:p>
        </w:tc>
        <w:tc>
          <w:tcPr>
            <w:tcW w:w="6015" w:type="dxa"/>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Belongs to the LRRC42 family.</w:t>
            </w:r>
          </w:p>
        </w:tc>
      </w:tr>
      <w:tr w:rsidR="00B620EE" w:rsidRPr="00ED5F64" w:rsidTr="006202AE">
        <w:trPr>
          <w:trHeight w:val="652"/>
        </w:trPr>
        <w:tc>
          <w:tcPr>
            <w:tcW w:w="0" w:type="auto"/>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RM18</w:t>
            </w:r>
          </w:p>
        </w:tc>
        <w:tc>
          <w:tcPr>
            <w:tcW w:w="2255" w:type="dxa"/>
          </w:tcPr>
          <w:p w:rsidR="00B620EE" w:rsidRPr="00ED5F64" w:rsidRDefault="00B620EE" w:rsidP="006202AE">
            <w:pPr>
              <w:spacing w:line="240" w:lineRule="auto"/>
              <w:jc w:val="both"/>
              <w:rPr>
                <w:rFonts w:ascii="Arial" w:hAnsi="Arial"/>
                <w:sz w:val="20"/>
                <w:szCs w:val="20"/>
              </w:rPr>
            </w:pPr>
            <w:r w:rsidRPr="00ED5F64">
              <w:rPr>
                <w:rFonts w:ascii="Arial" w:hAnsi="Arial"/>
                <w:bCs/>
                <w:sz w:val="20"/>
                <w:szCs w:val="20"/>
              </w:rPr>
              <w:t>Mitochondrial ribosomal protein L18</w:t>
            </w:r>
          </w:p>
        </w:tc>
        <w:tc>
          <w:tcPr>
            <w:tcW w:w="6015" w:type="dxa"/>
          </w:tcPr>
          <w:p w:rsidR="00B620EE" w:rsidRPr="00ED5F64" w:rsidRDefault="00B620EE" w:rsidP="006202AE">
            <w:pPr>
              <w:spacing w:line="240" w:lineRule="auto"/>
              <w:jc w:val="both"/>
              <w:rPr>
                <w:rFonts w:ascii="Arial" w:hAnsi="Arial"/>
                <w:sz w:val="20"/>
                <w:szCs w:val="20"/>
              </w:rPr>
            </w:pPr>
            <w:r w:rsidRPr="00ED5F64">
              <w:rPr>
                <w:rFonts w:ascii="Arial" w:hAnsi="Arial"/>
                <w:sz w:val="20"/>
                <w:szCs w:val="20"/>
              </w:rPr>
              <w:t>Together with thiosulfate sulfurtransferase (TST), acts as a mitochondrial import factor for the cytosolic 5S rRNA.</w:t>
            </w:r>
          </w:p>
        </w:tc>
      </w:tr>
    </w:tbl>
    <w:p w:rsidR="00B620EE" w:rsidRDefault="00B620EE" w:rsidP="00B620EE">
      <w:pPr>
        <w:pStyle w:val="Caption"/>
        <w:keepNext/>
        <w:rPr>
          <w:rFonts w:ascii="Arial" w:hAnsi="Arial" w:cs="Arial"/>
          <w:color w:val="auto"/>
          <w:sz w:val="24"/>
        </w:rPr>
      </w:pPr>
    </w:p>
    <w:p w:rsidR="00B620EE" w:rsidRDefault="00B620EE" w:rsidP="00B620EE"/>
    <w:p w:rsidR="00B620EE" w:rsidRDefault="00B620EE" w:rsidP="00B620EE"/>
    <w:p w:rsidR="00B620EE" w:rsidRDefault="00B620EE" w:rsidP="00B620EE"/>
    <w:p w:rsidR="00B620EE" w:rsidRDefault="00B620EE" w:rsidP="00B620EE"/>
    <w:p w:rsidR="00B620EE" w:rsidRPr="00AC683C" w:rsidRDefault="00B620EE" w:rsidP="00B620EE"/>
    <w:p w:rsidR="00B620EE" w:rsidRDefault="00B620EE" w:rsidP="00B620EE">
      <w:pPr>
        <w:rPr>
          <w:rFonts w:ascii="Arial" w:hAnsi="Arial"/>
          <w:b/>
          <w:bCs/>
          <w:sz w:val="24"/>
          <w:szCs w:val="18"/>
        </w:rPr>
      </w:pPr>
      <w:r>
        <w:rPr>
          <w:rFonts w:ascii="Arial" w:hAnsi="Arial"/>
          <w:sz w:val="24"/>
        </w:rPr>
        <w:br w:type="page"/>
      </w:r>
    </w:p>
    <w:p w:rsidR="00B620EE" w:rsidRDefault="00B620EE" w:rsidP="00B620EE">
      <w:pPr>
        <w:pStyle w:val="Caption"/>
        <w:keepNext/>
        <w:jc w:val="both"/>
      </w:pPr>
      <w:r w:rsidRPr="00B92D3C">
        <w:rPr>
          <w:rFonts w:ascii="Arial" w:hAnsi="Arial" w:cs="Arial"/>
          <w:color w:val="auto"/>
          <w:sz w:val="24"/>
        </w:rPr>
        <w:lastRenderedPageBreak/>
        <w:t xml:space="preserve">Supplementary table </w:t>
      </w:r>
      <w:r w:rsidRPr="00B92D3C">
        <w:rPr>
          <w:rFonts w:ascii="Arial" w:hAnsi="Arial" w:cs="Arial"/>
          <w:color w:val="auto"/>
          <w:sz w:val="24"/>
        </w:rPr>
        <w:fldChar w:fldCharType="begin"/>
      </w:r>
      <w:r w:rsidRPr="00B92D3C">
        <w:rPr>
          <w:rFonts w:ascii="Arial" w:hAnsi="Arial" w:cs="Arial"/>
          <w:color w:val="auto"/>
          <w:sz w:val="24"/>
        </w:rPr>
        <w:instrText xml:space="preserve"> SEQ Supplementary_table \* ARABIC </w:instrText>
      </w:r>
      <w:r w:rsidRPr="00B92D3C">
        <w:rPr>
          <w:rFonts w:ascii="Arial" w:hAnsi="Arial" w:cs="Arial"/>
          <w:color w:val="auto"/>
          <w:sz w:val="24"/>
        </w:rPr>
        <w:fldChar w:fldCharType="separate"/>
      </w:r>
      <w:r>
        <w:rPr>
          <w:rFonts w:ascii="Arial" w:hAnsi="Arial" w:cs="Arial"/>
          <w:noProof/>
          <w:color w:val="auto"/>
          <w:sz w:val="24"/>
        </w:rPr>
        <w:t>11</w:t>
      </w:r>
      <w:r w:rsidRPr="00B92D3C">
        <w:rPr>
          <w:rFonts w:ascii="Arial" w:hAnsi="Arial" w:cs="Arial"/>
          <w:color w:val="auto"/>
          <w:sz w:val="24"/>
        </w:rPr>
        <w:fldChar w:fldCharType="end"/>
      </w:r>
      <w:r w:rsidRPr="00F91BBD">
        <w:rPr>
          <w:rFonts w:ascii="Arial" w:hAnsi="Arial" w:cs="Arial"/>
          <w:color w:val="auto"/>
          <w:sz w:val="24"/>
        </w:rPr>
        <w:t>. The genes present in the reduction</w:t>
      </w:r>
      <w:r>
        <w:rPr>
          <w:rFonts w:ascii="Arial" w:hAnsi="Arial" w:cs="Arial"/>
          <w:color w:val="auto"/>
          <w:sz w:val="24"/>
        </w:rPr>
        <w:t xml:space="preserve"> by RGIFE</w:t>
      </w:r>
      <w:r w:rsidRPr="00F91BBD">
        <w:rPr>
          <w:rFonts w:ascii="Arial" w:hAnsi="Arial" w:cs="Arial"/>
          <w:color w:val="auto"/>
          <w:sz w:val="24"/>
        </w:rPr>
        <w:t xml:space="preserve"> of dataset E-GEOD-27390</w:t>
      </w:r>
      <w:r>
        <w:rPr>
          <w:rFonts w:ascii="Arial" w:hAnsi="Arial" w:cs="Arial"/>
          <w:color w:val="auto"/>
          <w:sz w:val="24"/>
        </w:rPr>
        <w:t xml:space="preserve"> after conversion of gene identifiers using DAVID.</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3052"/>
        <w:gridCol w:w="4561"/>
      </w:tblGrid>
      <w:tr w:rsidR="00B620EE" w:rsidRPr="00ED5F64" w:rsidTr="006202AE">
        <w:trPr>
          <w:trHeight w:val="300"/>
        </w:trPr>
        <w:tc>
          <w:tcPr>
            <w:tcW w:w="1629" w:type="dxa"/>
          </w:tcPr>
          <w:p w:rsidR="00B620EE" w:rsidRPr="00ED5F64" w:rsidRDefault="00B620EE" w:rsidP="006202AE">
            <w:pPr>
              <w:spacing w:after="0" w:line="240" w:lineRule="auto"/>
              <w:rPr>
                <w:rFonts w:ascii="Arial" w:eastAsia="Times New Roman" w:hAnsi="Arial"/>
                <w:b/>
                <w:color w:val="000000"/>
                <w:sz w:val="20"/>
                <w:lang w:eastAsia="en-GB"/>
              </w:rPr>
            </w:pPr>
            <w:r w:rsidRPr="00ED5F64">
              <w:rPr>
                <w:rFonts w:ascii="Arial" w:eastAsia="Times New Roman" w:hAnsi="Arial"/>
                <w:b/>
                <w:color w:val="000000"/>
                <w:sz w:val="20"/>
                <w:lang w:eastAsia="en-GB"/>
              </w:rPr>
              <w:t>Gene ID</w:t>
            </w:r>
          </w:p>
        </w:tc>
        <w:tc>
          <w:tcPr>
            <w:tcW w:w="3052" w:type="dxa"/>
          </w:tcPr>
          <w:p w:rsidR="00B620EE" w:rsidRPr="00ED5F64" w:rsidRDefault="00B620EE" w:rsidP="006202AE">
            <w:pPr>
              <w:spacing w:after="0" w:line="240" w:lineRule="auto"/>
              <w:rPr>
                <w:rFonts w:ascii="Arial" w:eastAsia="Times New Roman" w:hAnsi="Arial"/>
                <w:b/>
                <w:color w:val="000000"/>
                <w:sz w:val="20"/>
                <w:lang w:eastAsia="en-GB"/>
              </w:rPr>
            </w:pPr>
            <w:r w:rsidRPr="00ED5F64">
              <w:rPr>
                <w:rFonts w:ascii="Arial" w:eastAsia="Times New Roman" w:hAnsi="Arial"/>
                <w:b/>
                <w:color w:val="000000"/>
                <w:sz w:val="20"/>
                <w:lang w:eastAsia="en-GB"/>
              </w:rPr>
              <w:t>Gene</w:t>
            </w:r>
          </w:p>
        </w:tc>
        <w:tc>
          <w:tcPr>
            <w:tcW w:w="4561" w:type="dxa"/>
          </w:tcPr>
          <w:p w:rsidR="00B620EE" w:rsidRPr="00ED5F64" w:rsidRDefault="00B620EE" w:rsidP="006202AE">
            <w:pPr>
              <w:spacing w:after="0" w:line="240" w:lineRule="auto"/>
              <w:rPr>
                <w:rFonts w:ascii="Arial" w:eastAsia="Times New Roman" w:hAnsi="Arial"/>
                <w:b/>
                <w:color w:val="000000"/>
                <w:sz w:val="20"/>
                <w:lang w:eastAsia="en-GB"/>
              </w:rPr>
            </w:pPr>
            <w:r w:rsidRPr="00ED5F64">
              <w:rPr>
                <w:rFonts w:ascii="Arial" w:hAnsi="Arial"/>
                <w:b/>
                <w:bCs/>
                <w:sz w:val="20"/>
              </w:rPr>
              <w:t>Description  and any known relevance to OA</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PKNOX2</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PBX/knotted 1 homeobox 2</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Style w:val="emphasistypeitalic"/>
                <w:rFonts w:ascii="Arial" w:hAnsi="Arial"/>
                <w:sz w:val="20"/>
              </w:rPr>
              <w:t xml:space="preserve">PKNOX2 is a transcription factor involved in cell proliferation, differentiation and death </w:t>
            </w:r>
            <w:r w:rsidRPr="00ED5F64">
              <w:rPr>
                <w:rStyle w:val="emphasistypeitalic"/>
                <w:rFonts w:ascii="Arial" w:hAnsi="Arial"/>
                <w:sz w:val="20"/>
              </w:rPr>
              <w:fldChar w:fldCharType="begin"/>
            </w:r>
            <w:r>
              <w:rPr>
                <w:rStyle w:val="emphasistypeitalic"/>
                <w:rFonts w:ascii="Arial" w:hAnsi="Arial"/>
                <w:sz w:val="20"/>
              </w:rPr>
              <w:instrText xml:space="preserve"> ADDIN EN.CITE &lt;EndNote&gt;&lt;Cite&gt;&lt;Author&gt;Imoto&lt;/Author&gt;&lt;Year&gt;2001&lt;/Year&gt;&lt;RecNum&gt;91&lt;/RecNum&gt;&lt;DisplayText&gt;[92]&lt;/DisplayText&gt;&lt;record&gt;&lt;rec-number&gt;91&lt;/rec-number&gt;&lt;foreign-keys&gt;&lt;key app="EN" db-id="x99fsvspbr0sd7ep2t8vrzzxrevwaafdrdpr"&gt;91&lt;/key&gt;&lt;/foreign-keys&gt;&lt;ref-type name="Journal Article"&gt;17&lt;/ref-type&gt;&lt;contributors&gt;&lt;authors&gt;&lt;author&gt;Imoto, Issei&lt;/author&gt;&lt;author&gt;Sonoda, Itaru&lt;/author&gt;&lt;author&gt;Yuki, Yasuhiro&lt;/author&gt;&lt;author&gt;Inazawa, Johji&lt;/author&gt;&lt;/authors&gt;&lt;/contributors&gt;&lt;titles&gt;&lt;title&gt;Identification and Characterization of Human PKNOX2, a Novel Homeobox-Containing Gene&lt;/title&gt;&lt;secondary-title&gt;Biochemical and Biophysical Research Communications&lt;/secondary-title&gt;&lt;/titles&gt;&lt;periodical&gt;&lt;full-title&gt;Biochemical and Biophysical Research Communications&lt;/full-title&gt;&lt;/periodical&gt;&lt;pages&gt;270-276&lt;/pages&gt;&lt;volume&gt;287&lt;/volume&gt;&lt;number&gt;1&lt;/number&gt;&lt;keywords&gt;&lt;keyword&gt;PKNOX2&lt;/keyword&gt;&lt;keyword&gt;homeodomain&lt;/keyword&gt;&lt;keyword&gt;PKNOX1&lt;/keyword&gt;&lt;keyword&gt;TALE family&lt;/keyword&gt;&lt;keyword&gt;11q24&lt;/keyword&gt;&lt;/keywords&gt;&lt;dates&gt;&lt;year&gt;2001&lt;/year&gt;&lt;pub-dates&gt;&lt;date&gt;9/14/&lt;/date&gt;&lt;/pub-dates&gt;&lt;/dates&gt;&lt;isbn&gt;0006-291X&lt;/isbn&gt;&lt;urls&gt;&lt;related-urls&gt;&lt;url&gt;http://www.sciencedirect.com/science/article/pii/S0006291X01955780&lt;/url&gt;&lt;/related-urls&gt;&lt;/urls&gt;&lt;electronic-resource-num&gt;http://dx.doi.org/10.1006/bbrc.2001.5578&lt;/electronic-resource-num&gt;&lt;/record&gt;&lt;/Cite&gt;&lt;/EndNote&gt;</w:instrText>
            </w:r>
            <w:r w:rsidRPr="00ED5F64">
              <w:rPr>
                <w:rStyle w:val="emphasistypeitalic"/>
                <w:rFonts w:ascii="Arial" w:hAnsi="Arial"/>
                <w:sz w:val="20"/>
              </w:rPr>
              <w:fldChar w:fldCharType="separate"/>
            </w:r>
            <w:r>
              <w:rPr>
                <w:rStyle w:val="emphasistypeitalic"/>
                <w:rFonts w:ascii="Arial" w:hAnsi="Arial"/>
                <w:noProof/>
                <w:sz w:val="20"/>
              </w:rPr>
              <w:t>[</w:t>
            </w:r>
            <w:hyperlink w:anchor="_ENREF_92" w:tooltip="Imoto, 2001 #91" w:history="1">
              <w:r>
                <w:rPr>
                  <w:rStyle w:val="emphasistypeitalic"/>
                  <w:rFonts w:ascii="Arial" w:hAnsi="Arial"/>
                  <w:noProof/>
                  <w:sz w:val="20"/>
                </w:rPr>
                <w:t>92</w:t>
              </w:r>
            </w:hyperlink>
            <w:r>
              <w:rPr>
                <w:rStyle w:val="emphasistypeitalic"/>
                <w:rFonts w:ascii="Arial" w:hAnsi="Arial"/>
                <w:noProof/>
                <w:sz w:val="20"/>
              </w:rPr>
              <w:t>]</w:t>
            </w:r>
            <w:r w:rsidRPr="00ED5F64">
              <w:rPr>
                <w:rStyle w:val="emphasistypeitalic"/>
                <w:rFonts w:ascii="Arial" w:hAnsi="Arial"/>
                <w:sz w:val="20"/>
              </w:rPr>
              <w:fldChar w:fldCharType="end"/>
            </w:r>
            <w:r w:rsidRPr="00ED5F64">
              <w:rPr>
                <w:rStyle w:val="emphasistypeitalic"/>
                <w:rFonts w:ascii="Arial" w:hAnsi="Arial"/>
                <w:sz w:val="20"/>
              </w:rPr>
              <w:t xml:space="preserve">. </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CABP1</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Calcium binding protein 1</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 xml:space="preserve">CABP1 inhibits </w:t>
            </w:r>
            <w:r w:rsidRPr="00ED5F64">
              <w:rPr>
                <w:rFonts w:ascii="Arial" w:hAnsi="Arial"/>
                <w:sz w:val="20"/>
              </w:rPr>
              <w:t xml:space="preserve">agonist-induced intracellular calcium signalling </w:t>
            </w:r>
            <w:r w:rsidRPr="00ED5F64">
              <w:rPr>
                <w:rFonts w:ascii="Arial" w:hAnsi="Arial"/>
                <w:sz w:val="20"/>
              </w:rPr>
              <w:fldChar w:fldCharType="begin"/>
            </w:r>
            <w:r>
              <w:rPr>
                <w:rFonts w:ascii="Arial" w:hAnsi="Arial"/>
                <w:sz w:val="20"/>
              </w:rPr>
              <w:instrText xml:space="preserve"> ADDIN EN.CITE &lt;EndNote&gt;&lt;Cite&gt;&lt;Author&gt;Lee&lt;/Author&gt;&lt;Year&gt;2002&lt;/Year&gt;&lt;RecNum&gt;92&lt;/RecNum&gt;&lt;DisplayText&gt;[93]&lt;/DisplayText&gt;&lt;record&gt;&lt;rec-number&gt;92&lt;/rec-number&gt;&lt;foreign-keys&gt;&lt;key app="EN" db-id="x99fsvspbr0sd7ep2t8vrzzxrevwaafdrdpr"&gt;92&lt;/key&gt;&lt;/foreign-keys&gt;&lt;ref-type name="Journal Article"&gt;17&lt;/ref-type&gt;&lt;contributors&gt;&lt;authors&gt;&lt;author&gt;Lee, Amy&lt;/author&gt;&lt;author&gt;Westenbroek, Ruth E.&lt;/author&gt;&lt;author&gt;Haeseleer, Francoise&lt;/author&gt;&lt;author&gt;Palczewski, Krzysztof&lt;/author&gt;&lt;author&gt;Scheuer, Todd&lt;/author&gt;&lt;author&gt;Catterall, William A.&lt;/author&gt;&lt;/authors&gt;&lt;/contributors&gt;&lt;titles&gt;&lt;title&gt;Differential modulation of Cav2.1 channels by calmodulin and Ca2+-binding protein 1&lt;/title&gt;&lt;secondary-title&gt;Nat Neurosci&lt;/secondary-title&gt;&lt;/titles&gt;&lt;periodical&gt;&lt;full-title&gt;Nat Neurosci&lt;/full-title&gt;&lt;/periodical&gt;&lt;pages&gt;210-217&lt;/pages&gt;&lt;volume&gt;5&lt;/volume&gt;&lt;number&gt;3&lt;/number&gt;&lt;dates&gt;&lt;year&gt;2002&lt;/year&gt;&lt;pub-dates&gt;&lt;date&gt;03//print&lt;/date&gt;&lt;/pub-dates&gt;&lt;/dates&gt;&lt;isbn&gt;1097-6256&lt;/isbn&gt;&lt;work-type&gt;10.1038/nn805&lt;/work-type&gt;&lt;urls&gt;&lt;related-urls&gt;&lt;url&gt;http://dx.doi.org/10.1038/nn805&lt;/url&gt;&lt;/related-urls&gt;&lt;/urls&gt;&lt;/record&gt;&lt;/Cite&gt;&lt;/EndNote&gt;</w:instrText>
            </w:r>
            <w:r w:rsidRPr="00ED5F64">
              <w:rPr>
                <w:rFonts w:ascii="Arial" w:hAnsi="Arial"/>
                <w:sz w:val="20"/>
              </w:rPr>
              <w:fldChar w:fldCharType="separate"/>
            </w:r>
            <w:r>
              <w:rPr>
                <w:rFonts w:ascii="Arial" w:hAnsi="Arial"/>
                <w:noProof/>
                <w:sz w:val="20"/>
              </w:rPr>
              <w:t>[</w:t>
            </w:r>
            <w:hyperlink w:anchor="_ENREF_93" w:tooltip="Lee, 2002 #92" w:history="1">
              <w:r>
                <w:rPr>
                  <w:rFonts w:ascii="Arial" w:hAnsi="Arial"/>
                  <w:noProof/>
                  <w:sz w:val="20"/>
                </w:rPr>
                <w:t>93</w:t>
              </w:r>
            </w:hyperlink>
            <w:r>
              <w:rPr>
                <w:rFonts w:ascii="Arial" w:hAnsi="Arial"/>
                <w:noProof/>
                <w:sz w:val="20"/>
              </w:rPr>
              <w:t>]</w:t>
            </w:r>
            <w:r w:rsidRPr="00ED5F64">
              <w:rPr>
                <w:rFonts w:ascii="Arial" w:hAnsi="Arial"/>
                <w:sz w:val="20"/>
              </w:rPr>
              <w:fldChar w:fldCharType="end"/>
            </w:r>
            <w:r w:rsidRPr="00ED5F64">
              <w:rPr>
                <w:rFonts w:ascii="Arial" w:hAnsi="Arial"/>
                <w:sz w:val="20"/>
              </w:rPr>
              <w:t>.</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RDH10</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Retinol dehydrogenase 10 (all-trans)</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 xml:space="preserve">RDH10 is a retinol dehydrogenase </w:t>
            </w:r>
            <w:r w:rsidRPr="00ED5F64">
              <w:rPr>
                <w:rFonts w:ascii="Arial" w:hAnsi="Arial"/>
                <w:sz w:val="20"/>
              </w:rPr>
              <w:t xml:space="preserve">that converts all-trans-retinol to all-trans-retinal. It is required for limb, craniofacial, and organ development </w:t>
            </w:r>
            <w:r w:rsidRPr="00ED5F64">
              <w:rPr>
                <w:rFonts w:ascii="Arial" w:hAnsi="Arial"/>
                <w:sz w:val="20"/>
              </w:rPr>
              <w:fldChar w:fldCharType="begin"/>
            </w:r>
            <w:r>
              <w:rPr>
                <w:rFonts w:ascii="Arial" w:hAnsi="Arial"/>
                <w:sz w:val="20"/>
              </w:rPr>
              <w:instrText xml:space="preserve"> ADDIN EN.CITE &lt;EndNote&gt;&lt;Cite&gt;&lt;Author&gt;Wu&lt;/Author&gt;&lt;Year&gt;2002&lt;/Year&gt;&lt;RecNum&gt;93&lt;/RecNum&gt;&lt;DisplayText&gt;[94]&lt;/DisplayText&gt;&lt;record&gt;&lt;rec-number&gt;93&lt;/rec-number&gt;&lt;foreign-keys&gt;&lt;key app="EN" db-id="x99fsvspbr0sd7ep2t8vrzzxrevwaafdrdpr"&gt;93&lt;/key&gt;&lt;/foreign-keys&gt;&lt;ref-type name="Journal Article"&gt;17&lt;/ref-type&gt;&lt;contributors&gt;&lt;authors&gt;&lt;author&gt;Wu, Bill X.&lt;/author&gt;&lt;author&gt;Chen, Yumei&lt;/author&gt;&lt;author&gt;Chen, Ying&lt;/author&gt;&lt;author&gt;Fan, Jie&lt;/author&gt;&lt;author&gt;Rohrer, Baerbel&lt;/author&gt;&lt;author&gt;Crouch, Rosalie K.&lt;/author&gt;&lt;author&gt;Ma, Jian-xing&lt;/author&gt;&lt;/authors&gt;&lt;/contributors&gt;&lt;titles&gt;&lt;title&gt;Cloning and Characterization of a Novel all-trans Retinol Short-Chain Dehydrogenase/Reductase from the RPE&lt;/title&gt;&lt;secondary-title&gt;Investigative Ophthalmology &amp;amp; Visual Science&lt;/secondary-title&gt;&lt;/titles&gt;&lt;periodical&gt;&lt;full-title&gt;Investigative Ophthalmology &amp;amp; Visual Science&lt;/full-title&gt;&lt;/periodical&gt;&lt;pages&gt;3365-3372&lt;/pages&gt;&lt;volume&gt;43&lt;/volume&gt;&lt;number&gt;11&lt;/number&gt;&lt;dates&gt;&lt;year&gt;2002&lt;/year&gt;&lt;pub-dates&gt;&lt;date&gt;November 1, 2002&lt;/date&gt;&lt;/pub-dates&gt;&lt;/dates&gt;&lt;urls&gt;&lt;related-urls&gt;&lt;url&gt;http://www.iovs.org/content/43/11/3365.abstract&lt;/url&gt;&lt;/related-urls&gt;&lt;/urls&gt;&lt;/record&gt;&lt;/Cite&gt;&lt;/EndNote&gt;</w:instrText>
            </w:r>
            <w:r w:rsidRPr="00ED5F64">
              <w:rPr>
                <w:rFonts w:ascii="Arial" w:hAnsi="Arial"/>
                <w:sz w:val="20"/>
              </w:rPr>
              <w:fldChar w:fldCharType="separate"/>
            </w:r>
            <w:r>
              <w:rPr>
                <w:rFonts w:ascii="Arial" w:hAnsi="Arial"/>
                <w:noProof/>
                <w:sz w:val="20"/>
              </w:rPr>
              <w:t>[</w:t>
            </w:r>
            <w:hyperlink w:anchor="_ENREF_94" w:tooltip="Wu, 2002 #93" w:history="1">
              <w:r>
                <w:rPr>
                  <w:rFonts w:ascii="Arial" w:hAnsi="Arial"/>
                  <w:noProof/>
                  <w:sz w:val="20"/>
                </w:rPr>
                <w:t>94</w:t>
              </w:r>
            </w:hyperlink>
            <w:r>
              <w:rPr>
                <w:rFonts w:ascii="Arial" w:hAnsi="Arial"/>
                <w:noProof/>
                <w:sz w:val="20"/>
              </w:rPr>
              <w:t>]</w:t>
            </w:r>
            <w:r w:rsidRPr="00ED5F64">
              <w:rPr>
                <w:rFonts w:ascii="Arial" w:hAnsi="Arial"/>
                <w:sz w:val="20"/>
              </w:rPr>
              <w:fldChar w:fldCharType="end"/>
            </w:r>
            <w:r w:rsidRPr="00ED5F64">
              <w:rPr>
                <w:rFonts w:ascii="Arial" w:hAnsi="Arial"/>
                <w:sz w:val="20"/>
              </w:rPr>
              <w:t>.</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LOC283177</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Hypothetical protein LOC283177</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Hypothetical protein</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FBXO36</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F-box protein 36</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hAnsi="Arial"/>
                <w:color w:val="000000"/>
                <w:sz w:val="20"/>
              </w:rPr>
              <w:t>Unknown.</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LOC344595</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Hypothetical LOC344595</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Hypothetical protein</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ATAD2</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ATPase family, AAA domain containing 2</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 xml:space="preserve">ATAD2 has been found to be </w:t>
            </w:r>
            <w:r w:rsidRPr="00ED5F64">
              <w:rPr>
                <w:rFonts w:ascii="Arial" w:hAnsi="Arial"/>
                <w:sz w:val="20"/>
              </w:rPr>
              <w:t xml:space="preserve">Involved in the estrogen-induced cell proliferation and cell cycle progression of breast cancer cells </w:t>
            </w:r>
            <w:r w:rsidRPr="00ED5F64">
              <w:rPr>
                <w:rFonts w:ascii="Arial" w:hAnsi="Arial"/>
                <w:sz w:val="20"/>
              </w:rPr>
              <w:fldChar w:fldCharType="begin"/>
            </w:r>
            <w:r>
              <w:rPr>
                <w:rFonts w:ascii="Arial" w:hAnsi="Arial"/>
                <w:sz w:val="20"/>
              </w:rPr>
              <w:instrText xml:space="preserve"> ADDIN EN.CITE &lt;EndNote&gt;&lt;Cite&gt;&lt;Author&gt;Zou&lt;/Author&gt;&lt;Year&gt;2007&lt;/Year&gt;&lt;RecNum&gt;94&lt;/RecNum&gt;&lt;DisplayText&gt;[95]&lt;/DisplayText&gt;&lt;record&gt;&lt;rec-number&gt;94&lt;/rec-number&gt;&lt;foreign-keys&gt;&lt;key app="EN" db-id="x99fsvspbr0sd7ep2t8vrzzxrevwaafdrdpr"&gt;94&lt;/key&gt;&lt;/foreign-keys&gt;&lt;ref-type name="Journal Article"&gt;17&lt;/ref-type&gt;&lt;contributors&gt;&lt;authors&gt;&lt;author&gt;Zou, June X.&lt;/author&gt;&lt;author&gt;Revenko, Alexey S.&lt;/author&gt;&lt;author&gt;Li, Li B.&lt;/author&gt;&lt;author&gt;Gemo, Abigael T.&lt;/author&gt;&lt;author&gt;Chen, Hong-Wu&lt;/author&gt;&lt;/authors&gt;&lt;/contributors&gt;&lt;titles&gt;&lt;title&gt;ANCCA, an estrogen-regulated AAA+ ATPase coactivator for ERα, is required for coregulator occupancy and chromatin modification&lt;/title&gt;&lt;secondary-title&gt;Proceedings of the National Academy of Sciences&lt;/secondary-title&gt;&lt;/titles&gt;&lt;periodical&gt;&lt;full-title&gt;Proceedings of the National Academy of Sciences&lt;/full-title&gt;&lt;/periodical&gt;&lt;pages&gt;18067-18072&lt;/pages&gt;&lt;volume&gt;104&lt;/volume&gt;&lt;number&gt;46&lt;/number&gt;&lt;dates&gt;&lt;year&gt;2007&lt;/year&gt;&lt;pub-dates&gt;&lt;date&gt;November 13, 2007&lt;/date&gt;&lt;/pub-dates&gt;&lt;/dates&gt;&lt;urls&gt;&lt;related-urls&gt;&lt;url&gt;http://www.pnas.org/content/104/46/18067.abstract&lt;/url&gt;&lt;/related-urls&gt;&lt;/urls&gt;&lt;electronic-resource-num&gt;10.1073/pnas.0705814104&lt;/electronic-resource-num&gt;&lt;/record&gt;&lt;/Cite&gt;&lt;/EndNote&gt;</w:instrText>
            </w:r>
            <w:r w:rsidRPr="00ED5F64">
              <w:rPr>
                <w:rFonts w:ascii="Arial" w:hAnsi="Arial"/>
                <w:sz w:val="20"/>
              </w:rPr>
              <w:fldChar w:fldCharType="separate"/>
            </w:r>
            <w:r>
              <w:rPr>
                <w:rFonts w:ascii="Arial" w:hAnsi="Arial"/>
                <w:noProof/>
                <w:sz w:val="20"/>
              </w:rPr>
              <w:t>[</w:t>
            </w:r>
            <w:hyperlink w:anchor="_ENREF_95" w:tooltip="Zou, 2007 #94" w:history="1">
              <w:r>
                <w:rPr>
                  <w:rFonts w:ascii="Arial" w:hAnsi="Arial"/>
                  <w:noProof/>
                  <w:sz w:val="20"/>
                </w:rPr>
                <w:t>95</w:t>
              </w:r>
            </w:hyperlink>
            <w:r>
              <w:rPr>
                <w:rFonts w:ascii="Arial" w:hAnsi="Arial"/>
                <w:noProof/>
                <w:sz w:val="20"/>
              </w:rPr>
              <w:t>]</w:t>
            </w:r>
            <w:r w:rsidRPr="00ED5F64">
              <w:rPr>
                <w:rFonts w:ascii="Arial" w:hAnsi="Arial"/>
                <w:sz w:val="20"/>
              </w:rPr>
              <w:fldChar w:fldCharType="end"/>
            </w:r>
            <w:r w:rsidRPr="00ED5F64">
              <w:rPr>
                <w:rFonts w:ascii="Arial" w:hAnsi="Arial"/>
                <w:sz w:val="20"/>
              </w:rPr>
              <w:t>.</w:t>
            </w:r>
          </w:p>
        </w:tc>
      </w:tr>
      <w:tr w:rsidR="00B620EE" w:rsidRPr="00ED5F64" w:rsidTr="006202AE">
        <w:trPr>
          <w:trHeight w:val="42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PRPF18</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 xml:space="preserve">PRP18 pre-mRNA processing factor 18 homolog </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hAnsi="Arial"/>
                <w:color w:val="000000"/>
                <w:sz w:val="20"/>
              </w:rPr>
              <w:t xml:space="preserve">PRPF18 </w:t>
            </w:r>
            <w:r w:rsidRPr="00ED5F64">
              <w:rPr>
                <w:rFonts w:ascii="Arial" w:eastAsia="Times New Roman" w:hAnsi="Arial"/>
                <w:color w:val="000000"/>
                <w:sz w:val="20"/>
                <w:lang w:eastAsia="en-GB"/>
              </w:rPr>
              <w:t xml:space="preserve">is involved in </w:t>
            </w:r>
            <w:r w:rsidRPr="00ED5F64">
              <w:rPr>
                <w:rFonts w:ascii="Arial" w:hAnsi="Arial"/>
                <w:sz w:val="20"/>
              </w:rPr>
              <w:t xml:space="preserve">pre-mRNA splicing </w:t>
            </w:r>
            <w:r w:rsidRPr="00ED5F64">
              <w:rPr>
                <w:rFonts w:ascii="Arial" w:hAnsi="Arial"/>
                <w:sz w:val="20"/>
              </w:rPr>
              <w:fldChar w:fldCharType="begin"/>
            </w:r>
            <w:r>
              <w:rPr>
                <w:rFonts w:ascii="Arial" w:hAnsi="Arial"/>
                <w:sz w:val="20"/>
              </w:rPr>
              <w:instrText xml:space="preserve"> ADDIN EN.CITE &lt;EndNote&gt;&lt;Cite&gt;&lt;Author&gt;Horowitz&lt;/Author&gt;&lt;Year&gt;1997&lt;/Year&gt;&lt;RecNum&gt;95&lt;/RecNum&gt;&lt;DisplayText&gt;[96]&lt;/DisplayText&gt;&lt;record&gt;&lt;rec-number&gt;95&lt;/rec-number&gt;&lt;foreign-keys&gt;&lt;key app="EN" db-id="x99fsvspbr0sd7ep2t8vrzzxrevwaafdrdpr"&gt;95&lt;/key&gt;&lt;/foreign-keys&gt;&lt;ref-type name="Journal Article"&gt;17&lt;/ref-type&gt;&lt;contributors&gt;&lt;authors&gt;&lt;author&gt;Horowitz, D S&lt;/author&gt;&lt;author&gt;Krainer, A R&lt;/author&gt;&lt;/authors&gt;&lt;/contributors&gt;&lt;titles&gt;&lt;title&gt;A human protein required for the second step of pre-mRNA splicing is functionally related to a yeast splicing factor&lt;/title&gt;&lt;secondary-title&gt;Genes &amp;amp; Development&lt;/secondary-title&gt;&lt;/titles&gt;&lt;periodical&gt;&lt;full-title&gt;Genes &amp;amp; Development&lt;/full-title&gt;&lt;/periodical&gt;&lt;pages&gt;139-151&lt;/pages&gt;&lt;volume&gt;11&lt;/volume&gt;&lt;number&gt;1&lt;/number&gt;&lt;dates&gt;&lt;year&gt;1997&lt;/year&gt;&lt;pub-dates&gt;&lt;date&gt;January 1, 1997&lt;/date&gt;&lt;/pub-dates&gt;&lt;/dates&gt;&lt;urls&gt;&lt;related-urls&gt;&lt;url&gt;http://genesdev.cshlp.org/content/11/1/139.abstract&lt;/url&gt;&lt;/related-urls&gt;&lt;/urls&gt;&lt;electronic-resource-num&gt;10.1101/gad.11.1.139&lt;/electronic-resource-num&gt;&lt;/record&gt;&lt;/Cite&gt;&lt;/EndNote&gt;</w:instrText>
            </w:r>
            <w:r w:rsidRPr="00ED5F64">
              <w:rPr>
                <w:rFonts w:ascii="Arial" w:hAnsi="Arial"/>
                <w:sz w:val="20"/>
              </w:rPr>
              <w:fldChar w:fldCharType="separate"/>
            </w:r>
            <w:r>
              <w:rPr>
                <w:rFonts w:ascii="Arial" w:hAnsi="Arial"/>
                <w:noProof/>
                <w:sz w:val="20"/>
              </w:rPr>
              <w:t>[</w:t>
            </w:r>
            <w:hyperlink w:anchor="_ENREF_96" w:tooltip="Horowitz, 1997 #95" w:history="1">
              <w:r>
                <w:rPr>
                  <w:rFonts w:ascii="Arial" w:hAnsi="Arial"/>
                  <w:noProof/>
                  <w:sz w:val="20"/>
                </w:rPr>
                <w:t>96</w:t>
              </w:r>
            </w:hyperlink>
            <w:r>
              <w:rPr>
                <w:rFonts w:ascii="Arial" w:hAnsi="Arial"/>
                <w:noProof/>
                <w:sz w:val="20"/>
              </w:rPr>
              <w:t>]</w:t>
            </w:r>
            <w:r w:rsidRPr="00ED5F64">
              <w:rPr>
                <w:rFonts w:ascii="Arial" w:hAnsi="Arial"/>
                <w:sz w:val="20"/>
              </w:rPr>
              <w:fldChar w:fldCharType="end"/>
            </w:r>
            <w:r w:rsidRPr="00ED5F64">
              <w:rPr>
                <w:rFonts w:ascii="Arial" w:hAnsi="Arial"/>
                <w:sz w:val="20"/>
              </w:rPr>
              <w:t>.</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HBS1L</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 xml:space="preserve">HBS1-like </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hbs1l</w:t>
            </w:r>
            <w:r w:rsidRPr="00ED5F64">
              <w:rPr>
                <w:rFonts w:ascii="Arial" w:hAnsi="Arial"/>
                <w:sz w:val="20"/>
              </w:rPr>
              <w:t xml:space="preserve">  is a member of the GTP-binding elongation factor family </w:t>
            </w:r>
            <w:r w:rsidRPr="00ED5F64">
              <w:rPr>
                <w:rFonts w:ascii="Arial" w:hAnsi="Arial"/>
                <w:sz w:val="20"/>
              </w:rPr>
              <w:fldChar w:fldCharType="begin"/>
            </w:r>
            <w:r>
              <w:rPr>
                <w:rFonts w:ascii="Arial" w:hAnsi="Arial"/>
                <w:sz w:val="20"/>
              </w:rPr>
              <w:instrText xml:space="preserve"> ADDIN EN.CITE &lt;EndNote&gt;&lt;Cite&gt;&lt;Author&gt;Pandit&lt;/Author&gt;&lt;Year&gt;2008&lt;/Year&gt;&lt;RecNum&gt;96&lt;/RecNum&gt;&lt;DisplayText&gt;[97]&lt;/DisplayText&gt;&lt;record&gt;&lt;rec-number&gt;96&lt;/rec-number&gt;&lt;foreign-keys&gt;&lt;key app="EN" db-id="x99fsvspbr0sd7ep2t8vrzzxrevwaafdrdpr"&gt;96&lt;/key&gt;&lt;/foreign-keys&gt;&lt;ref-type name="Journal Article"&gt;17&lt;/ref-type&gt;&lt;contributors&gt;&lt;authors&gt;&lt;author&gt;Pandit, RiyazA&lt;/author&gt;&lt;author&gt;Svasti, Saovaros&lt;/author&gt;&lt;author&gt;Sripichai, Orapan&lt;/author&gt;&lt;author&gt;Munkongdee, Thongperm&lt;/author&gt;&lt;author&gt;Triwitayakorn, Kanokporn&lt;/author&gt;&lt;author&gt;Winichagoon, Pranee&lt;/author&gt;&lt;author&gt;Fucharoen, Suthat&lt;/author&gt;&lt;author&gt;Peerapittayamongkol, Chayanon&lt;/author&gt;&lt;/authors&gt;&lt;/contributors&gt;&lt;titles&gt;&lt;title&gt;Association of SNP in exon 1 of HBS1L with hemoglobin F level in β0-thalassemia/hemoglobin E&lt;/title&gt;&lt;secondary-title&gt;International Journal of Hematology&lt;/secondary-title&gt;&lt;alt-title&gt;Int J Hematol&lt;/alt-title&gt;&lt;/titles&gt;&lt;periodical&gt;&lt;full-title&gt;International Journal of Hematology&lt;/full-title&gt;&lt;abbr-1&gt;Int J Hematol&lt;/abbr-1&gt;&lt;/periodical&gt;&lt;alt-periodical&gt;&lt;full-title&gt;International Journal of Hematology&lt;/full-title&gt;&lt;abbr-1&gt;Int J Hematol&lt;/abbr-1&gt;&lt;/alt-periodical&gt;&lt;pages&gt;357-361&lt;/pages&gt;&lt;volume&gt;88&lt;/volume&gt;&lt;number&gt;4&lt;/number&gt;&lt;keywords&gt;&lt;keyword&gt;β-Thalassaemia/Hb E&lt;/keyword&gt;&lt;keyword&gt;Hemoglobin F&lt;/keyword&gt;&lt;keyword&gt;HBS1L&lt;/keyword&gt;&lt;keyword&gt;XmnI-Gγ-polymorphism&lt;/keyword&gt;&lt;keyword&gt;Single nucleotide polymorphism (SNP)&lt;/keyword&gt;&lt;keyword&gt;Genotype–phenotype interaction&lt;/keyword&gt;&lt;/keywords&gt;&lt;dates&gt;&lt;year&gt;2008&lt;/year&gt;&lt;pub-dates&gt;&lt;date&gt;2008/11/01&lt;/date&gt;&lt;/pub-dates&gt;&lt;/dates&gt;&lt;publisher&gt;Springer Japan&lt;/publisher&gt;&lt;isbn&gt;0925-5710&lt;/isbn&gt;&lt;urls&gt;&lt;related-urls&gt;&lt;url&gt;http://dx.doi.org/10.1007/s12185-008-0167-3&lt;/url&gt;&lt;/related-urls&gt;&lt;/urls&gt;&lt;electronic-resource-num&gt;10.1007/s12185-008-0167-3&lt;/electronic-resource-num&gt;&lt;language&gt;English&lt;/language&gt;&lt;/record&gt;&lt;/Cite&gt;&lt;/EndNote&gt;</w:instrText>
            </w:r>
            <w:r w:rsidRPr="00ED5F64">
              <w:rPr>
                <w:rFonts w:ascii="Arial" w:hAnsi="Arial"/>
                <w:sz w:val="20"/>
              </w:rPr>
              <w:fldChar w:fldCharType="separate"/>
            </w:r>
            <w:r>
              <w:rPr>
                <w:rFonts w:ascii="Arial" w:hAnsi="Arial"/>
                <w:noProof/>
                <w:sz w:val="20"/>
              </w:rPr>
              <w:t>[</w:t>
            </w:r>
            <w:hyperlink w:anchor="_ENREF_97" w:tooltip="Pandit, 2008 #96" w:history="1">
              <w:r>
                <w:rPr>
                  <w:rFonts w:ascii="Arial" w:hAnsi="Arial"/>
                  <w:noProof/>
                  <w:sz w:val="20"/>
                </w:rPr>
                <w:t>97</w:t>
              </w:r>
            </w:hyperlink>
            <w:r>
              <w:rPr>
                <w:rFonts w:ascii="Arial" w:hAnsi="Arial"/>
                <w:noProof/>
                <w:sz w:val="20"/>
              </w:rPr>
              <w:t>]</w:t>
            </w:r>
            <w:r w:rsidRPr="00ED5F64">
              <w:rPr>
                <w:rFonts w:ascii="Arial" w:hAnsi="Arial"/>
                <w:sz w:val="20"/>
              </w:rPr>
              <w:fldChar w:fldCharType="end"/>
            </w:r>
            <w:r w:rsidRPr="00ED5F64">
              <w:rPr>
                <w:rFonts w:ascii="Arial" w:hAnsi="Arial"/>
                <w:sz w:val="20"/>
              </w:rPr>
              <w:t>.</w:t>
            </w:r>
          </w:p>
        </w:tc>
      </w:tr>
      <w:tr w:rsidR="00B620EE" w:rsidRPr="00ED5F64" w:rsidTr="006202AE">
        <w:trPr>
          <w:trHeight w:val="300"/>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LOC100131262</w:t>
            </w:r>
          </w:p>
        </w:tc>
        <w:tc>
          <w:tcPr>
            <w:tcW w:w="3052"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Hypothetical LOC100131262</w:t>
            </w:r>
          </w:p>
        </w:tc>
        <w:tc>
          <w:tcPr>
            <w:tcW w:w="4561" w:type="dxa"/>
          </w:tcPr>
          <w:p w:rsidR="00B620EE" w:rsidRPr="00ED5F64" w:rsidRDefault="00B620EE" w:rsidP="006202AE">
            <w:pPr>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Hypothetical protein</w:t>
            </w:r>
          </w:p>
        </w:tc>
      </w:tr>
      <w:tr w:rsidR="00B620EE" w:rsidRPr="00ED5F64" w:rsidTr="006202AE">
        <w:trPr>
          <w:trHeight w:val="435"/>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SLC6A2</w:t>
            </w:r>
          </w:p>
        </w:tc>
        <w:tc>
          <w:tcPr>
            <w:tcW w:w="3052" w:type="dxa"/>
          </w:tcPr>
          <w:p w:rsidR="00B620EE" w:rsidRPr="00ED5F64" w:rsidRDefault="00B620EE" w:rsidP="006202AE">
            <w:pPr>
              <w:keepNext/>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Solute carrier family 6 (neurotransmitter transporter, noradrenalin), member 2</w:t>
            </w:r>
          </w:p>
        </w:tc>
        <w:tc>
          <w:tcPr>
            <w:tcW w:w="4561" w:type="dxa"/>
          </w:tcPr>
          <w:p w:rsidR="00B620EE" w:rsidRPr="00ED5F64" w:rsidRDefault="00B620EE" w:rsidP="006202AE">
            <w:pPr>
              <w:keepNext/>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 xml:space="preserve">SLC6A2 is an amine transporter, which stops the action of noradrenaline </w:t>
            </w:r>
            <w:r w:rsidRPr="00ED5F64">
              <w:rPr>
                <w:rFonts w:ascii="Arial" w:eastAsia="Times New Roman" w:hAnsi="Arial"/>
                <w:color w:val="000000"/>
                <w:sz w:val="20"/>
                <w:lang w:eastAsia="en-GB"/>
              </w:rPr>
              <w:fldChar w:fldCharType="begin"/>
            </w:r>
            <w:r>
              <w:rPr>
                <w:rFonts w:ascii="Arial" w:eastAsia="Times New Roman" w:hAnsi="Arial"/>
                <w:color w:val="000000"/>
                <w:sz w:val="20"/>
                <w:lang w:eastAsia="en-GB"/>
              </w:rPr>
              <w:instrText xml:space="preserve"> ADDIN EN.CITE &lt;EndNote&gt;&lt;Cite&gt;&lt;Author&gt;Pörzgen&lt;/Author&gt;&lt;Year&gt;1998&lt;/Year&gt;&lt;RecNum&gt;97&lt;/RecNum&gt;&lt;DisplayText&gt;[98]&lt;/DisplayText&gt;&lt;record&gt;&lt;rec-number&gt;97&lt;/rec-number&gt;&lt;foreign-keys&gt;&lt;key app="EN" db-id="x99fsvspbr0sd7ep2t8vrzzxrevwaafdrdpr"&gt;97&lt;/key&gt;&lt;/foreign-keys&gt;&lt;ref-type name="Journal Article"&gt;17&lt;/ref-type&gt;&lt;contributors&gt;&lt;authors&gt;&lt;author&gt;Pörzgen, Peter&lt;/author&gt;&lt;author&gt;Bönisch, Heinz&lt;/author&gt;&lt;author&gt;Hammermann, Rainer&lt;/author&gt;&lt;author&gt;Brüss, Michael&lt;/author&gt;&lt;/authors&gt;&lt;/contributors&gt;&lt;titles&gt;&lt;title&gt;The human noradrenaline transporter gene contains multiple polyadenylation sites and two alternatively spliced C-terminal exons&lt;/title&gt;&lt;secondary-title&gt;Biochimica et Biophysica Acta (BBA) - Gene Structure and Expression&lt;/secondary-title&gt;&lt;/titles&gt;&lt;periodical&gt;&lt;full-title&gt;Biochimica et Biophysica Acta (BBA) - Gene Structure and Expression&lt;/full-title&gt;&lt;/periodical&gt;&lt;pages&gt;365-370&lt;/pages&gt;&lt;volume&gt;1398&lt;/volume&gt;&lt;number&gt;3&lt;/number&gt;&lt;keywords&gt;&lt;keyword&gt;Noradrenaline transporter gene&lt;/keyword&gt;&lt;keyword&gt;Na+-dependent neurotransmitter transporter&lt;/keyword&gt;&lt;keyword&gt;Cl−-dependent neurotransmitter transporter&lt;/keyword&gt;&lt;keyword&gt;Transporter subtype&lt;/keyword&gt;&lt;keyword&gt;Polyadenylation&lt;/keyword&gt;&lt;keyword&gt;Adenylate-rich element&lt;/keyword&gt;&lt;keyword&gt;Uridylate-rich element&lt;/keyword&gt;&lt;keyword&gt;Alternative splicing&lt;/keyword&gt;&lt;/keywords&gt;&lt;dates&gt;&lt;year&gt;1998&lt;/year&gt;&lt;pub-dates&gt;&lt;date&gt;7/9/&lt;/date&gt;&lt;/pub-dates&gt;&lt;/dates&gt;&lt;isbn&gt;0167-4781&lt;/isbn&gt;&lt;urls&gt;&lt;related-urls&gt;&lt;url&gt;http://www.sciencedirect.com/science/article/pii/S0167478198000724&lt;/url&gt;&lt;/related-urls&gt;&lt;/urls&gt;&lt;electronic-resource-num&gt;http://dx.doi.org/10.1016/S0167-4781(98)00072-4&lt;/electronic-resource-num&gt;&lt;/record&gt;&lt;/Cite&gt;&lt;/EndNote&gt;</w:instrText>
            </w:r>
            <w:r w:rsidRPr="00ED5F64">
              <w:rPr>
                <w:rFonts w:ascii="Arial" w:eastAsia="Times New Roman" w:hAnsi="Arial"/>
                <w:color w:val="000000"/>
                <w:sz w:val="20"/>
                <w:lang w:eastAsia="en-GB"/>
              </w:rPr>
              <w:fldChar w:fldCharType="separate"/>
            </w:r>
            <w:r>
              <w:rPr>
                <w:rFonts w:ascii="Arial" w:eastAsia="Times New Roman" w:hAnsi="Arial"/>
                <w:noProof/>
                <w:color w:val="000000"/>
                <w:sz w:val="20"/>
                <w:lang w:eastAsia="en-GB"/>
              </w:rPr>
              <w:t>[</w:t>
            </w:r>
            <w:hyperlink w:anchor="_ENREF_98" w:tooltip="Pörzgen, 1998 #97" w:history="1">
              <w:r>
                <w:rPr>
                  <w:rFonts w:ascii="Arial" w:eastAsia="Times New Roman" w:hAnsi="Arial"/>
                  <w:noProof/>
                  <w:color w:val="000000"/>
                  <w:sz w:val="20"/>
                  <w:lang w:eastAsia="en-GB"/>
                </w:rPr>
                <w:t>98</w:t>
              </w:r>
            </w:hyperlink>
            <w:r>
              <w:rPr>
                <w:rFonts w:ascii="Arial" w:eastAsia="Times New Roman" w:hAnsi="Arial"/>
                <w:noProof/>
                <w:color w:val="000000"/>
                <w:sz w:val="20"/>
                <w:lang w:eastAsia="en-GB"/>
              </w:rPr>
              <w:t>]</w:t>
            </w:r>
            <w:r w:rsidRPr="00ED5F64">
              <w:rPr>
                <w:rFonts w:ascii="Arial" w:eastAsia="Times New Roman" w:hAnsi="Arial"/>
                <w:color w:val="000000"/>
                <w:sz w:val="20"/>
                <w:lang w:eastAsia="en-GB"/>
              </w:rPr>
              <w:fldChar w:fldCharType="end"/>
            </w:r>
            <w:r w:rsidRPr="00ED5F64">
              <w:rPr>
                <w:rFonts w:ascii="Arial" w:eastAsia="Times New Roman" w:hAnsi="Arial"/>
                <w:color w:val="000000"/>
                <w:sz w:val="20"/>
                <w:lang w:eastAsia="en-GB"/>
              </w:rPr>
              <w:t>.</w:t>
            </w:r>
          </w:p>
        </w:tc>
      </w:tr>
      <w:tr w:rsidR="00B620EE" w:rsidRPr="00ED5F64" w:rsidTr="006202AE">
        <w:trPr>
          <w:trHeight w:val="435"/>
        </w:trPr>
        <w:tc>
          <w:tcPr>
            <w:tcW w:w="1629" w:type="dxa"/>
            <w:vAlign w:val="center"/>
          </w:tcPr>
          <w:p w:rsidR="00B620EE" w:rsidRPr="00ED5F64" w:rsidRDefault="00B620EE" w:rsidP="006202AE">
            <w:pPr>
              <w:spacing w:after="0" w:line="240" w:lineRule="auto"/>
              <w:rPr>
                <w:rFonts w:ascii="Arial" w:hAnsi="Arial"/>
                <w:color w:val="000000"/>
                <w:sz w:val="20"/>
              </w:rPr>
            </w:pPr>
            <w:r w:rsidRPr="00ED5F64">
              <w:rPr>
                <w:rFonts w:ascii="Arial" w:hAnsi="Arial"/>
                <w:color w:val="000000"/>
                <w:sz w:val="20"/>
              </w:rPr>
              <w:t>HMGB3P19</w:t>
            </w:r>
          </w:p>
        </w:tc>
        <w:tc>
          <w:tcPr>
            <w:tcW w:w="3052" w:type="dxa"/>
          </w:tcPr>
          <w:p w:rsidR="00B620EE" w:rsidRPr="00ED5F64" w:rsidRDefault="00B620EE" w:rsidP="006202AE">
            <w:pPr>
              <w:keepNext/>
              <w:spacing w:after="0" w:line="240" w:lineRule="auto"/>
              <w:rPr>
                <w:rFonts w:ascii="Arial" w:eastAsia="Times New Roman" w:hAnsi="Arial"/>
                <w:color w:val="000000"/>
                <w:sz w:val="20"/>
                <w:lang w:eastAsia="en-GB"/>
              </w:rPr>
            </w:pPr>
            <w:r w:rsidRPr="00ED5F64">
              <w:t>High mobility group box 3 pseudogene 19</w:t>
            </w:r>
          </w:p>
        </w:tc>
        <w:tc>
          <w:tcPr>
            <w:tcW w:w="4561" w:type="dxa"/>
          </w:tcPr>
          <w:p w:rsidR="00B620EE" w:rsidRPr="00ED5F64" w:rsidRDefault="00B620EE" w:rsidP="006202AE">
            <w:pPr>
              <w:keepNext/>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Unknown.</w:t>
            </w:r>
          </w:p>
        </w:tc>
      </w:tr>
      <w:tr w:rsidR="00B620EE" w:rsidRPr="00ED5F64" w:rsidTr="006202AE">
        <w:trPr>
          <w:trHeight w:val="435"/>
        </w:trPr>
        <w:tc>
          <w:tcPr>
            <w:tcW w:w="1629" w:type="dxa"/>
            <w:vAlign w:val="center"/>
          </w:tcPr>
          <w:p w:rsidR="00B620EE" w:rsidRPr="00ED5F64" w:rsidRDefault="00B620EE" w:rsidP="006202AE">
            <w:pPr>
              <w:spacing w:after="0" w:line="240" w:lineRule="auto"/>
              <w:rPr>
                <w:rFonts w:ascii="Arial" w:hAnsi="Arial"/>
                <w:color w:val="000000"/>
                <w:sz w:val="20"/>
              </w:rPr>
            </w:pPr>
            <w:r w:rsidRPr="00ED5F64">
              <w:t>236174_at</w:t>
            </w:r>
          </w:p>
        </w:tc>
        <w:tc>
          <w:tcPr>
            <w:tcW w:w="3052" w:type="dxa"/>
          </w:tcPr>
          <w:p w:rsidR="00B620EE" w:rsidRPr="00ED5F64" w:rsidRDefault="00B620EE" w:rsidP="006202AE">
            <w:pPr>
              <w:keepNext/>
              <w:spacing w:after="0" w:line="240" w:lineRule="auto"/>
            </w:pPr>
            <w:r w:rsidRPr="00ED5F64">
              <w:rPr>
                <w:rFonts w:ascii="Arial" w:eastAsia="Times New Roman" w:hAnsi="Arial"/>
                <w:color w:val="000000"/>
                <w:sz w:val="20"/>
                <w:lang w:eastAsia="en-GB"/>
              </w:rPr>
              <w:t>Unknown.</w:t>
            </w:r>
          </w:p>
        </w:tc>
        <w:tc>
          <w:tcPr>
            <w:tcW w:w="4561" w:type="dxa"/>
          </w:tcPr>
          <w:p w:rsidR="00B620EE" w:rsidRPr="00ED5F64" w:rsidRDefault="00B620EE" w:rsidP="006202AE">
            <w:pPr>
              <w:keepNext/>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Unknown.</w:t>
            </w:r>
          </w:p>
        </w:tc>
      </w:tr>
      <w:tr w:rsidR="00B620EE" w:rsidRPr="00ED5F64" w:rsidTr="006202AE">
        <w:trPr>
          <w:trHeight w:val="435"/>
        </w:trPr>
        <w:tc>
          <w:tcPr>
            <w:tcW w:w="1629" w:type="dxa"/>
            <w:vAlign w:val="center"/>
          </w:tcPr>
          <w:p w:rsidR="00B620EE" w:rsidRPr="00ED5F64" w:rsidRDefault="00B620EE" w:rsidP="006202AE">
            <w:pPr>
              <w:spacing w:after="0" w:line="240" w:lineRule="auto"/>
              <w:rPr>
                <w:rFonts w:ascii="Arial" w:hAnsi="Arial"/>
                <w:color w:val="000000"/>
                <w:sz w:val="20"/>
              </w:rPr>
            </w:pPr>
            <w:r w:rsidRPr="00ED5F64">
              <w:t>227509_x_at</w:t>
            </w:r>
          </w:p>
        </w:tc>
        <w:tc>
          <w:tcPr>
            <w:tcW w:w="3052" w:type="dxa"/>
          </w:tcPr>
          <w:p w:rsidR="00B620EE" w:rsidRPr="00ED5F64" w:rsidRDefault="00B620EE" w:rsidP="006202AE">
            <w:pPr>
              <w:keepNext/>
              <w:spacing w:after="0" w:line="240" w:lineRule="auto"/>
            </w:pPr>
            <w:r w:rsidRPr="00ED5F64">
              <w:rPr>
                <w:rFonts w:ascii="Arial" w:eastAsia="Times New Roman" w:hAnsi="Arial"/>
                <w:color w:val="000000"/>
                <w:sz w:val="20"/>
                <w:lang w:eastAsia="en-GB"/>
              </w:rPr>
              <w:t>Unknown.</w:t>
            </w:r>
          </w:p>
        </w:tc>
        <w:tc>
          <w:tcPr>
            <w:tcW w:w="4561" w:type="dxa"/>
          </w:tcPr>
          <w:p w:rsidR="00B620EE" w:rsidRPr="00ED5F64" w:rsidRDefault="00B620EE" w:rsidP="006202AE">
            <w:pPr>
              <w:keepNext/>
              <w:spacing w:after="0" w:line="240" w:lineRule="auto"/>
              <w:rPr>
                <w:rFonts w:ascii="Arial" w:eastAsia="Times New Roman" w:hAnsi="Arial"/>
                <w:color w:val="000000"/>
                <w:sz w:val="20"/>
                <w:lang w:eastAsia="en-GB"/>
              </w:rPr>
            </w:pPr>
            <w:r w:rsidRPr="00ED5F64">
              <w:rPr>
                <w:rFonts w:ascii="Arial" w:eastAsia="Times New Roman" w:hAnsi="Arial"/>
                <w:color w:val="000000"/>
                <w:sz w:val="20"/>
                <w:lang w:eastAsia="en-GB"/>
              </w:rPr>
              <w:t>Unknown.</w:t>
            </w:r>
          </w:p>
        </w:tc>
      </w:tr>
    </w:tbl>
    <w:p w:rsidR="00B620EE" w:rsidRDefault="00B620EE" w:rsidP="00B620EE">
      <w:pPr>
        <w:jc w:val="both"/>
        <w:rPr>
          <w:b/>
          <w:sz w:val="28"/>
          <w:szCs w:val="28"/>
        </w:rPr>
      </w:pPr>
    </w:p>
    <w:p w:rsidR="00B620EE" w:rsidRDefault="00B620EE" w:rsidP="00B620EE">
      <w:pPr>
        <w:rPr>
          <w:rFonts w:ascii="Arial" w:hAnsi="Arial"/>
          <w:b/>
          <w:sz w:val="24"/>
        </w:rPr>
      </w:pPr>
      <w:r>
        <w:rPr>
          <w:rFonts w:ascii="Arial" w:hAnsi="Arial"/>
          <w:b/>
          <w:sz w:val="24"/>
        </w:rPr>
        <w:br w:type="page"/>
      </w:r>
    </w:p>
    <w:p w:rsidR="00B620EE" w:rsidRPr="00172A85" w:rsidRDefault="00B620EE" w:rsidP="00B620EE">
      <w:pPr>
        <w:jc w:val="both"/>
        <w:rPr>
          <w:rFonts w:ascii="Arial" w:hAnsi="Arial"/>
          <w:b/>
          <w:sz w:val="32"/>
          <w:szCs w:val="28"/>
        </w:rPr>
      </w:pPr>
      <w:proofErr w:type="gramStart"/>
      <w:r w:rsidRPr="00172A85">
        <w:rPr>
          <w:rFonts w:ascii="Arial" w:hAnsi="Arial"/>
          <w:b/>
          <w:sz w:val="24"/>
        </w:rPr>
        <w:lastRenderedPageBreak/>
        <w:t xml:space="preserve">Supplementary table </w:t>
      </w:r>
      <w:r>
        <w:rPr>
          <w:rFonts w:ascii="Arial" w:hAnsi="Arial"/>
          <w:b/>
          <w:sz w:val="24"/>
        </w:rPr>
        <w:fldChar w:fldCharType="begin"/>
      </w:r>
      <w:r>
        <w:rPr>
          <w:rFonts w:ascii="Arial" w:hAnsi="Arial"/>
          <w:b/>
          <w:sz w:val="24"/>
        </w:rPr>
        <w:instrText xml:space="preserve"> SEQ Supplementary_table \* ARABIC </w:instrText>
      </w:r>
      <w:r>
        <w:rPr>
          <w:rFonts w:ascii="Arial" w:hAnsi="Arial"/>
          <w:b/>
          <w:sz w:val="24"/>
        </w:rPr>
        <w:fldChar w:fldCharType="separate"/>
      </w:r>
      <w:r>
        <w:rPr>
          <w:rFonts w:ascii="Arial" w:hAnsi="Arial"/>
          <w:b/>
          <w:noProof/>
          <w:sz w:val="24"/>
        </w:rPr>
        <w:t>12</w:t>
      </w:r>
      <w:r>
        <w:rPr>
          <w:rFonts w:ascii="Arial" w:hAnsi="Arial"/>
          <w:b/>
          <w:sz w:val="24"/>
        </w:rPr>
        <w:fldChar w:fldCharType="end"/>
      </w:r>
      <w:r w:rsidRPr="00172A85">
        <w:rPr>
          <w:rFonts w:ascii="Arial" w:hAnsi="Arial"/>
          <w:b/>
          <w:sz w:val="24"/>
        </w:rPr>
        <w:t>.</w:t>
      </w:r>
      <w:proofErr w:type="gramEnd"/>
      <w:r w:rsidRPr="00172A85">
        <w:rPr>
          <w:rFonts w:ascii="Arial" w:hAnsi="Arial"/>
          <w:b/>
          <w:sz w:val="24"/>
        </w:rPr>
        <w:t xml:space="preserve"> Proteins selected by feature selection methods when applied to the canine proteomics dataset with ProteinProphet probabilities.</w:t>
      </w:r>
      <w:r>
        <w:rPr>
          <w:rFonts w:ascii="Arial" w:hAnsi="Arial"/>
          <w:b/>
          <w:sz w:val="24"/>
        </w:rPr>
        <w:t xml:space="preserve"> </w:t>
      </w:r>
      <w:r w:rsidRPr="008E2FDE">
        <w:rPr>
          <w:rFonts w:ascii="Arial" w:hAnsi="Arial"/>
          <w:b/>
          <w:sz w:val="24"/>
        </w:rPr>
        <w:t>The proteins in bold were selected by more than one method.</w:t>
      </w:r>
    </w:p>
    <w:tbl>
      <w:tblPr>
        <w:tblW w:w="7528"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82"/>
        <w:gridCol w:w="1134"/>
        <w:gridCol w:w="1559"/>
        <w:gridCol w:w="1504"/>
        <w:gridCol w:w="1189"/>
      </w:tblGrid>
      <w:tr w:rsidR="00B620EE" w:rsidRPr="00ED5F64" w:rsidTr="006202AE">
        <w:trPr>
          <w:trHeight w:val="300"/>
          <w:jc w:val="center"/>
        </w:trPr>
        <w:tc>
          <w:tcPr>
            <w:tcW w:w="960" w:type="dxa"/>
            <w:shd w:val="clear" w:color="auto" w:fill="auto"/>
            <w:noWrap/>
            <w:vAlign w:val="bottom"/>
          </w:tcPr>
          <w:p w:rsidR="00B620EE" w:rsidRPr="006574D2" w:rsidRDefault="00B620EE" w:rsidP="006202AE">
            <w:pPr>
              <w:spacing w:after="0" w:line="240" w:lineRule="auto"/>
              <w:rPr>
                <w:rFonts w:eastAsia="Times New Roman" w:cs="Times New Roman"/>
                <w:b/>
                <w:bCs/>
                <w:sz w:val="24"/>
                <w:szCs w:val="24"/>
                <w:lang w:eastAsia="en-GB"/>
              </w:rPr>
            </w:pPr>
            <w:r w:rsidRPr="006574D2">
              <w:rPr>
                <w:rFonts w:eastAsia="Times New Roman" w:cs="Times New Roman"/>
                <w:b/>
                <w:bCs/>
                <w:sz w:val="24"/>
                <w:szCs w:val="24"/>
                <w:lang w:eastAsia="en-GB"/>
              </w:rPr>
              <w:t>CFS</w:t>
            </w:r>
          </w:p>
        </w:tc>
        <w:tc>
          <w:tcPr>
            <w:tcW w:w="1182" w:type="dxa"/>
            <w:shd w:val="clear" w:color="auto" w:fill="auto"/>
            <w:noWrap/>
            <w:vAlign w:val="bottom"/>
          </w:tcPr>
          <w:p w:rsidR="00B620EE" w:rsidRPr="006574D2" w:rsidRDefault="00B620EE" w:rsidP="006202AE">
            <w:pPr>
              <w:spacing w:after="0" w:line="240" w:lineRule="auto"/>
              <w:rPr>
                <w:rFonts w:eastAsia="Times New Roman" w:cs="Times New Roman"/>
                <w:b/>
                <w:bCs/>
                <w:sz w:val="24"/>
                <w:szCs w:val="24"/>
                <w:lang w:eastAsia="en-GB"/>
              </w:rPr>
            </w:pPr>
            <w:r w:rsidRPr="006574D2">
              <w:rPr>
                <w:rFonts w:eastAsia="Times New Roman" w:cs="Times New Roman"/>
                <w:b/>
                <w:bCs/>
                <w:sz w:val="24"/>
                <w:szCs w:val="24"/>
                <w:lang w:eastAsia="en-GB"/>
              </w:rPr>
              <w:t>RF</w:t>
            </w:r>
          </w:p>
        </w:tc>
        <w:tc>
          <w:tcPr>
            <w:tcW w:w="1134" w:type="dxa"/>
            <w:shd w:val="clear" w:color="auto" w:fill="auto"/>
            <w:noWrap/>
            <w:vAlign w:val="bottom"/>
          </w:tcPr>
          <w:p w:rsidR="00B620EE" w:rsidRPr="006574D2" w:rsidRDefault="00B620EE" w:rsidP="006202AE">
            <w:pPr>
              <w:spacing w:after="0" w:line="240" w:lineRule="auto"/>
              <w:rPr>
                <w:rFonts w:eastAsia="Times New Roman" w:cs="Times New Roman"/>
                <w:b/>
                <w:bCs/>
                <w:sz w:val="24"/>
                <w:szCs w:val="24"/>
                <w:lang w:eastAsia="en-GB"/>
              </w:rPr>
            </w:pPr>
            <w:r w:rsidRPr="006574D2">
              <w:rPr>
                <w:rFonts w:eastAsia="Times New Roman" w:cs="Times New Roman"/>
                <w:b/>
                <w:bCs/>
                <w:sz w:val="24"/>
                <w:szCs w:val="24"/>
                <w:lang w:eastAsia="en-GB"/>
              </w:rPr>
              <w:t>SVM RFE</w:t>
            </w:r>
          </w:p>
        </w:tc>
        <w:tc>
          <w:tcPr>
            <w:tcW w:w="1559" w:type="dxa"/>
            <w:shd w:val="clear" w:color="auto" w:fill="auto"/>
            <w:noWrap/>
            <w:vAlign w:val="bottom"/>
          </w:tcPr>
          <w:p w:rsidR="00B620EE" w:rsidRPr="006574D2" w:rsidRDefault="00B620EE" w:rsidP="006202AE">
            <w:pPr>
              <w:spacing w:after="0" w:line="240" w:lineRule="auto"/>
              <w:rPr>
                <w:rFonts w:eastAsia="Times New Roman" w:cs="Times New Roman"/>
                <w:b/>
                <w:bCs/>
                <w:sz w:val="24"/>
                <w:szCs w:val="24"/>
                <w:lang w:eastAsia="en-GB"/>
              </w:rPr>
            </w:pPr>
            <w:r w:rsidRPr="006574D2">
              <w:rPr>
                <w:rFonts w:eastAsia="Times New Roman" w:cs="Times New Roman"/>
                <w:b/>
                <w:bCs/>
                <w:sz w:val="24"/>
                <w:szCs w:val="24"/>
                <w:lang w:eastAsia="en-GB"/>
              </w:rPr>
              <w:t>Chi squared</w:t>
            </w:r>
          </w:p>
        </w:tc>
        <w:tc>
          <w:tcPr>
            <w:tcW w:w="1504" w:type="dxa"/>
            <w:shd w:val="clear" w:color="auto" w:fill="auto"/>
            <w:noWrap/>
            <w:vAlign w:val="bottom"/>
          </w:tcPr>
          <w:p w:rsidR="00B620EE" w:rsidRPr="006574D2" w:rsidRDefault="00B620EE" w:rsidP="006202AE">
            <w:pPr>
              <w:spacing w:after="0" w:line="240" w:lineRule="auto"/>
              <w:rPr>
                <w:rFonts w:eastAsia="Times New Roman" w:cs="Times New Roman"/>
                <w:b/>
                <w:bCs/>
                <w:sz w:val="24"/>
                <w:szCs w:val="24"/>
                <w:lang w:eastAsia="en-GB"/>
              </w:rPr>
            </w:pPr>
            <w:r w:rsidRPr="006574D2">
              <w:rPr>
                <w:rFonts w:eastAsia="Times New Roman" w:cs="Times New Roman"/>
                <w:b/>
                <w:bCs/>
                <w:sz w:val="24"/>
                <w:szCs w:val="24"/>
                <w:lang w:eastAsia="en-GB"/>
              </w:rPr>
              <w:t>Naïve Bayes</w:t>
            </w:r>
          </w:p>
        </w:tc>
        <w:tc>
          <w:tcPr>
            <w:tcW w:w="1189" w:type="dxa"/>
            <w:shd w:val="clear" w:color="auto" w:fill="auto"/>
            <w:noWrap/>
            <w:vAlign w:val="bottom"/>
          </w:tcPr>
          <w:p w:rsidR="00B620EE" w:rsidRPr="006574D2" w:rsidRDefault="00B620EE" w:rsidP="006202AE">
            <w:pPr>
              <w:spacing w:after="0" w:line="240" w:lineRule="auto"/>
              <w:rPr>
                <w:rFonts w:eastAsia="Times New Roman" w:cs="Times New Roman"/>
                <w:b/>
                <w:bCs/>
                <w:sz w:val="24"/>
                <w:szCs w:val="24"/>
                <w:lang w:eastAsia="en-GB"/>
              </w:rPr>
            </w:pPr>
            <w:r w:rsidRPr="006574D2">
              <w:rPr>
                <w:rFonts w:eastAsia="Times New Roman" w:cs="Times New Roman"/>
                <w:b/>
                <w:bCs/>
                <w:sz w:val="24"/>
                <w:szCs w:val="24"/>
                <w:lang w:eastAsia="en-GB"/>
              </w:rPr>
              <w:t>RGIFE</w:t>
            </w:r>
          </w:p>
        </w:tc>
      </w:tr>
      <w:tr w:rsidR="00B620EE" w:rsidRPr="00ED5F64" w:rsidTr="006202AE">
        <w:trPr>
          <w:trHeight w:val="300"/>
          <w:jc w:val="center"/>
        </w:trPr>
        <w:tc>
          <w:tcPr>
            <w:tcW w:w="960"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MMP3</w:t>
            </w:r>
          </w:p>
        </w:tc>
        <w:tc>
          <w:tcPr>
            <w:tcW w:w="1182"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COMP</w:t>
            </w:r>
          </w:p>
        </w:tc>
        <w:tc>
          <w:tcPr>
            <w:tcW w:w="1134"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CAPP</w:t>
            </w:r>
          </w:p>
        </w:tc>
        <w:tc>
          <w:tcPr>
            <w:tcW w:w="155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MMP3</w:t>
            </w:r>
          </w:p>
        </w:tc>
        <w:tc>
          <w:tcPr>
            <w:tcW w:w="1504"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LYSC1</w:t>
            </w:r>
          </w:p>
        </w:tc>
        <w:tc>
          <w:tcPr>
            <w:tcW w:w="118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MMP3</w:t>
            </w:r>
          </w:p>
        </w:tc>
      </w:tr>
      <w:tr w:rsidR="00B620EE" w:rsidRPr="00ED5F64" w:rsidTr="006202AE">
        <w:trPr>
          <w:trHeight w:val="300"/>
          <w:jc w:val="center"/>
        </w:trPr>
        <w:tc>
          <w:tcPr>
            <w:tcW w:w="960"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APOE</w:t>
            </w:r>
          </w:p>
        </w:tc>
        <w:tc>
          <w:tcPr>
            <w:tcW w:w="1182"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MMP3</w:t>
            </w:r>
          </w:p>
        </w:tc>
        <w:tc>
          <w:tcPr>
            <w:tcW w:w="113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TPIS</w:t>
            </w:r>
          </w:p>
        </w:tc>
        <w:tc>
          <w:tcPr>
            <w:tcW w:w="155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MGP</w:t>
            </w:r>
          </w:p>
        </w:tc>
        <w:tc>
          <w:tcPr>
            <w:tcW w:w="150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MMP3</w:t>
            </w:r>
          </w:p>
        </w:tc>
        <w:tc>
          <w:tcPr>
            <w:tcW w:w="118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IL8</w:t>
            </w:r>
          </w:p>
        </w:tc>
      </w:tr>
      <w:tr w:rsidR="00B620EE" w:rsidRPr="00ED5F64" w:rsidTr="006202AE">
        <w:trPr>
          <w:trHeight w:val="300"/>
          <w:jc w:val="center"/>
        </w:trPr>
        <w:tc>
          <w:tcPr>
            <w:tcW w:w="960"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SECA2</w:t>
            </w:r>
          </w:p>
        </w:tc>
        <w:tc>
          <w:tcPr>
            <w:tcW w:w="1182"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CD37</w:t>
            </w:r>
          </w:p>
        </w:tc>
        <w:tc>
          <w:tcPr>
            <w:tcW w:w="113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APOE</w:t>
            </w:r>
          </w:p>
        </w:tc>
        <w:tc>
          <w:tcPr>
            <w:tcW w:w="155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IL8</w:t>
            </w:r>
          </w:p>
        </w:tc>
        <w:tc>
          <w:tcPr>
            <w:tcW w:w="150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SECA2</w:t>
            </w:r>
          </w:p>
        </w:tc>
        <w:tc>
          <w:tcPr>
            <w:tcW w:w="118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TSP1</w:t>
            </w:r>
          </w:p>
        </w:tc>
      </w:tr>
      <w:tr w:rsidR="00B620EE" w:rsidRPr="00ED5F64" w:rsidTr="006202AE">
        <w:trPr>
          <w:trHeight w:val="300"/>
          <w:jc w:val="center"/>
        </w:trPr>
        <w:tc>
          <w:tcPr>
            <w:tcW w:w="960"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MGP</w:t>
            </w:r>
          </w:p>
        </w:tc>
        <w:tc>
          <w:tcPr>
            <w:tcW w:w="1182"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SHBG</w:t>
            </w:r>
          </w:p>
        </w:tc>
        <w:tc>
          <w:tcPr>
            <w:tcW w:w="113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IL8</w:t>
            </w:r>
          </w:p>
        </w:tc>
        <w:tc>
          <w:tcPr>
            <w:tcW w:w="155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SECA2</w:t>
            </w:r>
          </w:p>
        </w:tc>
        <w:tc>
          <w:tcPr>
            <w:tcW w:w="1504"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TRY2</w:t>
            </w:r>
          </w:p>
        </w:tc>
        <w:tc>
          <w:tcPr>
            <w:tcW w:w="118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HPLN1</w:t>
            </w:r>
          </w:p>
        </w:tc>
      </w:tr>
      <w:tr w:rsidR="00B620EE" w:rsidRPr="00ED5F64" w:rsidTr="006202AE">
        <w:trPr>
          <w:trHeight w:val="300"/>
          <w:jc w:val="center"/>
        </w:trPr>
        <w:tc>
          <w:tcPr>
            <w:tcW w:w="960"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TPIS</w:t>
            </w:r>
          </w:p>
        </w:tc>
        <w:tc>
          <w:tcPr>
            <w:tcW w:w="1182"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TPIS</w:t>
            </w:r>
          </w:p>
        </w:tc>
        <w:tc>
          <w:tcPr>
            <w:tcW w:w="1134"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URE1</w:t>
            </w:r>
          </w:p>
        </w:tc>
        <w:tc>
          <w:tcPr>
            <w:tcW w:w="155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APOE</w:t>
            </w:r>
          </w:p>
        </w:tc>
        <w:tc>
          <w:tcPr>
            <w:tcW w:w="150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MGP</w:t>
            </w:r>
          </w:p>
        </w:tc>
        <w:tc>
          <w:tcPr>
            <w:tcW w:w="118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APOE</w:t>
            </w:r>
          </w:p>
        </w:tc>
      </w:tr>
      <w:tr w:rsidR="00B620EE" w:rsidRPr="00ED5F64" w:rsidTr="006202AE">
        <w:trPr>
          <w:trHeight w:val="300"/>
          <w:jc w:val="center"/>
        </w:trPr>
        <w:tc>
          <w:tcPr>
            <w:tcW w:w="960" w:type="dxa"/>
            <w:tcBorders>
              <w:bottom w:val="single" w:sz="4" w:space="0" w:color="auto"/>
            </w:tcBorders>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IL8</w:t>
            </w:r>
          </w:p>
        </w:tc>
        <w:tc>
          <w:tcPr>
            <w:tcW w:w="1182"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NRDZ</w:t>
            </w:r>
          </w:p>
        </w:tc>
        <w:tc>
          <w:tcPr>
            <w:tcW w:w="113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SECA2</w:t>
            </w:r>
          </w:p>
        </w:tc>
        <w:tc>
          <w:tcPr>
            <w:tcW w:w="155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TSP1</w:t>
            </w:r>
          </w:p>
        </w:tc>
        <w:tc>
          <w:tcPr>
            <w:tcW w:w="150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TPIS</w:t>
            </w:r>
          </w:p>
        </w:tc>
        <w:tc>
          <w:tcPr>
            <w:tcW w:w="1189" w:type="dxa"/>
            <w:tcBorders>
              <w:bottom w:val="single" w:sz="4" w:space="0" w:color="auto"/>
            </w:tcBorders>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TPIS</w:t>
            </w:r>
          </w:p>
        </w:tc>
      </w:tr>
      <w:tr w:rsidR="00B620EE" w:rsidRPr="00ED5F64" w:rsidTr="006202AE">
        <w:trPr>
          <w:trHeight w:val="300"/>
          <w:jc w:val="center"/>
        </w:trPr>
        <w:tc>
          <w:tcPr>
            <w:tcW w:w="960" w:type="dxa"/>
            <w:vMerge w:val="restart"/>
            <w:tcBorders>
              <w:top w:val="single" w:sz="4" w:space="0" w:color="auto"/>
              <w:left w:val="nil"/>
              <w:bottom w:val="nil"/>
              <w:right w:val="single" w:sz="4" w:space="0" w:color="auto"/>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182" w:type="dxa"/>
            <w:tcBorders>
              <w:left w:val="single" w:sz="4" w:space="0" w:color="auto"/>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PVRIG</w:t>
            </w:r>
          </w:p>
        </w:tc>
        <w:tc>
          <w:tcPr>
            <w:tcW w:w="1134"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HPLN1</w:t>
            </w:r>
          </w:p>
        </w:tc>
        <w:tc>
          <w:tcPr>
            <w:tcW w:w="1559" w:type="dxa"/>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TPIS</w:t>
            </w:r>
          </w:p>
        </w:tc>
        <w:tc>
          <w:tcPr>
            <w:tcW w:w="1504" w:type="dxa"/>
            <w:tcBorders>
              <w:bottom w:val="single" w:sz="4" w:space="0" w:color="auto"/>
              <w:right w:val="single" w:sz="4" w:space="0" w:color="auto"/>
            </w:tcBorders>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IL8</w:t>
            </w:r>
          </w:p>
        </w:tc>
        <w:tc>
          <w:tcPr>
            <w:tcW w:w="1189" w:type="dxa"/>
            <w:vMerge w:val="restart"/>
            <w:tcBorders>
              <w:top w:val="single" w:sz="4" w:space="0" w:color="auto"/>
              <w:left w:val="single" w:sz="4" w:space="0" w:color="auto"/>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r>
      <w:tr w:rsidR="00B620EE" w:rsidRPr="00ED5F64" w:rsidTr="006202AE">
        <w:trPr>
          <w:trHeight w:val="300"/>
          <w:jc w:val="center"/>
        </w:trPr>
        <w:tc>
          <w:tcPr>
            <w:tcW w:w="960" w:type="dxa"/>
            <w:vMerge/>
            <w:tcBorders>
              <w:top w:val="nil"/>
              <w:left w:val="nil"/>
              <w:bottom w:val="nil"/>
              <w:right w:val="single" w:sz="4" w:space="0" w:color="auto"/>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182" w:type="dxa"/>
            <w:tcBorders>
              <w:left w:val="single" w:sz="4" w:space="0" w:color="auto"/>
            </w:tcBorders>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IL8</w:t>
            </w:r>
          </w:p>
        </w:tc>
        <w:tc>
          <w:tcPr>
            <w:tcW w:w="1134" w:type="dxa"/>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FETUA</w:t>
            </w:r>
          </w:p>
        </w:tc>
        <w:tc>
          <w:tcPr>
            <w:tcW w:w="1559" w:type="dxa"/>
            <w:tcBorders>
              <w:bottom w:val="single" w:sz="4" w:space="0" w:color="auto"/>
              <w:right w:val="single" w:sz="4" w:space="0" w:color="auto"/>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K2C1</w:t>
            </w:r>
          </w:p>
        </w:tc>
        <w:tc>
          <w:tcPr>
            <w:tcW w:w="1504" w:type="dxa"/>
            <w:vMerge w:val="restart"/>
            <w:tcBorders>
              <w:top w:val="single" w:sz="4" w:space="0" w:color="auto"/>
              <w:left w:val="single" w:sz="4" w:space="0" w:color="auto"/>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189" w:type="dxa"/>
            <w:vMerge/>
            <w:tcBorders>
              <w:top w:val="nil"/>
              <w:left w:val="nil"/>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r>
      <w:tr w:rsidR="00B620EE" w:rsidRPr="00ED5F64" w:rsidTr="006202AE">
        <w:trPr>
          <w:trHeight w:val="300"/>
          <w:jc w:val="center"/>
        </w:trPr>
        <w:tc>
          <w:tcPr>
            <w:tcW w:w="960" w:type="dxa"/>
            <w:vMerge/>
            <w:tcBorders>
              <w:top w:val="nil"/>
              <w:left w:val="nil"/>
              <w:bottom w:val="nil"/>
              <w:right w:val="single" w:sz="4" w:space="0" w:color="auto"/>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182" w:type="dxa"/>
            <w:tcBorders>
              <w:left w:val="single" w:sz="4" w:space="0" w:color="auto"/>
              <w:bottom w:val="single" w:sz="4" w:space="0" w:color="auto"/>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MLX</w:t>
            </w:r>
          </w:p>
        </w:tc>
        <w:tc>
          <w:tcPr>
            <w:tcW w:w="1134" w:type="dxa"/>
            <w:tcBorders>
              <w:right w:val="single" w:sz="4" w:space="0" w:color="auto"/>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r w:rsidRPr="00C10A33">
              <w:rPr>
                <w:rFonts w:eastAsia="Times New Roman" w:cs="Times New Roman"/>
                <w:lang w:eastAsia="en-GB"/>
              </w:rPr>
              <w:t>PRO1</w:t>
            </w:r>
          </w:p>
        </w:tc>
        <w:tc>
          <w:tcPr>
            <w:tcW w:w="1559" w:type="dxa"/>
            <w:vMerge w:val="restart"/>
            <w:tcBorders>
              <w:top w:val="single" w:sz="4" w:space="0" w:color="auto"/>
              <w:left w:val="single" w:sz="4" w:space="0" w:color="auto"/>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504" w:type="dxa"/>
            <w:vMerge/>
            <w:tcBorders>
              <w:top w:val="nil"/>
              <w:left w:val="nil"/>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189" w:type="dxa"/>
            <w:vMerge/>
            <w:tcBorders>
              <w:top w:val="nil"/>
              <w:left w:val="nil"/>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r>
      <w:tr w:rsidR="00B620EE" w:rsidRPr="00ED5F64" w:rsidTr="006202AE">
        <w:trPr>
          <w:trHeight w:val="300"/>
          <w:jc w:val="center"/>
        </w:trPr>
        <w:tc>
          <w:tcPr>
            <w:tcW w:w="960" w:type="dxa"/>
            <w:vMerge/>
            <w:tcBorders>
              <w:top w:val="nil"/>
              <w:left w:val="nil"/>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182" w:type="dxa"/>
            <w:tcBorders>
              <w:top w:val="single" w:sz="4" w:space="0" w:color="auto"/>
              <w:left w:val="nil"/>
              <w:bottom w:val="nil"/>
              <w:right w:val="single" w:sz="4" w:space="0" w:color="auto"/>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134" w:type="dxa"/>
            <w:tcBorders>
              <w:left w:val="single" w:sz="4" w:space="0" w:color="auto"/>
              <w:right w:val="single" w:sz="4" w:space="0" w:color="auto"/>
            </w:tcBorders>
            <w:shd w:val="clear" w:color="auto" w:fill="auto"/>
            <w:noWrap/>
            <w:vAlign w:val="bottom"/>
          </w:tcPr>
          <w:p w:rsidR="00B620EE" w:rsidRPr="006574D2" w:rsidRDefault="00B620EE" w:rsidP="006202AE">
            <w:pPr>
              <w:spacing w:after="0" w:line="240" w:lineRule="auto"/>
              <w:rPr>
                <w:rFonts w:eastAsia="Times New Roman" w:cs="Times New Roman"/>
                <w:b/>
                <w:lang w:eastAsia="en-GB"/>
              </w:rPr>
            </w:pPr>
            <w:r w:rsidRPr="006574D2">
              <w:rPr>
                <w:rFonts w:eastAsia="Times New Roman" w:cs="Times New Roman"/>
                <w:b/>
                <w:lang w:eastAsia="en-GB"/>
              </w:rPr>
              <w:t>MMP3</w:t>
            </w:r>
          </w:p>
        </w:tc>
        <w:tc>
          <w:tcPr>
            <w:tcW w:w="1559" w:type="dxa"/>
            <w:vMerge/>
            <w:tcBorders>
              <w:top w:val="nil"/>
              <w:left w:val="single" w:sz="4" w:space="0" w:color="auto"/>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504" w:type="dxa"/>
            <w:vMerge/>
            <w:tcBorders>
              <w:top w:val="nil"/>
              <w:left w:val="nil"/>
              <w:bottom w:val="nil"/>
              <w:right w:val="nil"/>
            </w:tcBorders>
            <w:shd w:val="clear" w:color="auto" w:fill="auto"/>
            <w:noWrap/>
            <w:vAlign w:val="bottom"/>
          </w:tcPr>
          <w:p w:rsidR="00B620EE" w:rsidRPr="00C10A33" w:rsidRDefault="00B620EE" w:rsidP="006202AE">
            <w:pPr>
              <w:spacing w:after="0" w:line="240" w:lineRule="auto"/>
              <w:rPr>
                <w:rFonts w:eastAsia="Times New Roman" w:cs="Times New Roman"/>
                <w:lang w:eastAsia="en-GB"/>
              </w:rPr>
            </w:pPr>
          </w:p>
        </w:tc>
        <w:tc>
          <w:tcPr>
            <w:tcW w:w="1189" w:type="dxa"/>
            <w:vMerge/>
            <w:tcBorders>
              <w:top w:val="nil"/>
              <w:left w:val="nil"/>
              <w:bottom w:val="nil"/>
              <w:right w:val="nil"/>
            </w:tcBorders>
            <w:shd w:val="clear" w:color="auto" w:fill="auto"/>
            <w:noWrap/>
            <w:vAlign w:val="bottom"/>
          </w:tcPr>
          <w:p w:rsidR="00B620EE" w:rsidRPr="00C10A33" w:rsidRDefault="00B620EE" w:rsidP="006202AE">
            <w:pPr>
              <w:keepNext/>
              <w:spacing w:after="0" w:line="240" w:lineRule="auto"/>
              <w:rPr>
                <w:rFonts w:eastAsia="Times New Roman" w:cs="Times New Roman"/>
                <w:lang w:eastAsia="en-GB"/>
              </w:rPr>
            </w:pPr>
          </w:p>
        </w:tc>
      </w:tr>
    </w:tbl>
    <w:p w:rsidR="00B620EE" w:rsidRDefault="00B620EE" w:rsidP="00B620EE">
      <w:pPr>
        <w:pStyle w:val="Caption"/>
        <w:rPr>
          <w:color w:val="auto"/>
        </w:rPr>
      </w:pPr>
    </w:p>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Pr>
        <w:rPr>
          <w:rFonts w:ascii="Arial" w:hAnsi="Arial"/>
          <w:sz w:val="24"/>
        </w:rPr>
      </w:pPr>
      <w:r>
        <w:br w:type="page"/>
      </w:r>
    </w:p>
    <w:p w:rsidR="00B620EE" w:rsidRPr="00172A85" w:rsidRDefault="00B620EE" w:rsidP="00B620EE">
      <w:pPr>
        <w:pStyle w:val="Caption"/>
        <w:jc w:val="both"/>
        <w:rPr>
          <w:rFonts w:ascii="Arial" w:hAnsi="Arial" w:cs="Arial"/>
          <w:sz w:val="24"/>
        </w:rPr>
      </w:pPr>
      <w:r w:rsidRPr="00172A85">
        <w:rPr>
          <w:rFonts w:ascii="Arial" w:hAnsi="Arial" w:cs="Arial"/>
          <w:color w:val="auto"/>
          <w:sz w:val="24"/>
        </w:rPr>
        <w:lastRenderedPageBreak/>
        <w:t xml:space="preserve">Supplementary table </w:t>
      </w:r>
      <w:r>
        <w:rPr>
          <w:rFonts w:ascii="Arial" w:hAnsi="Arial" w:cs="Arial"/>
          <w:color w:val="auto"/>
          <w:sz w:val="24"/>
        </w:rPr>
        <w:fldChar w:fldCharType="begin"/>
      </w:r>
      <w:r>
        <w:rPr>
          <w:rFonts w:ascii="Arial" w:hAnsi="Arial" w:cs="Arial"/>
          <w:color w:val="auto"/>
          <w:sz w:val="24"/>
        </w:rPr>
        <w:instrText xml:space="preserve"> SEQ Supplementary_table \* ARABIC </w:instrText>
      </w:r>
      <w:r>
        <w:rPr>
          <w:rFonts w:ascii="Arial" w:hAnsi="Arial" w:cs="Arial"/>
          <w:color w:val="auto"/>
          <w:sz w:val="24"/>
        </w:rPr>
        <w:fldChar w:fldCharType="separate"/>
      </w:r>
      <w:r>
        <w:rPr>
          <w:rFonts w:ascii="Arial" w:hAnsi="Arial" w:cs="Arial"/>
          <w:noProof/>
          <w:color w:val="auto"/>
          <w:sz w:val="24"/>
        </w:rPr>
        <w:t>13</w:t>
      </w:r>
      <w:r>
        <w:rPr>
          <w:rFonts w:ascii="Arial" w:hAnsi="Arial" w:cs="Arial"/>
          <w:color w:val="auto"/>
          <w:sz w:val="24"/>
        </w:rPr>
        <w:fldChar w:fldCharType="end"/>
      </w:r>
      <w:r w:rsidRPr="00172A85">
        <w:rPr>
          <w:rFonts w:ascii="Arial" w:hAnsi="Arial" w:cs="Arial"/>
          <w:color w:val="auto"/>
          <w:sz w:val="24"/>
        </w:rPr>
        <w:t>. Proteins selected by feature selection methods when applied to the canine proteomics dataset with emPAI values</w:t>
      </w:r>
      <w:r w:rsidRPr="00172A85">
        <w:rPr>
          <w:rFonts w:ascii="Arial" w:hAnsi="Arial" w:cs="Arial"/>
          <w:sz w:val="24"/>
        </w:rPr>
        <w:t>.</w:t>
      </w:r>
      <w:r>
        <w:rPr>
          <w:rFonts w:ascii="Arial" w:hAnsi="Arial" w:cs="Arial"/>
          <w:sz w:val="24"/>
        </w:rPr>
        <w:t xml:space="preserve"> </w:t>
      </w:r>
      <w:r>
        <w:rPr>
          <w:rFonts w:ascii="Arial" w:hAnsi="Arial" w:cs="Arial"/>
          <w:color w:val="auto"/>
          <w:sz w:val="24"/>
        </w:rPr>
        <w:t>The proteins in bold were selected by more than one method.</w:t>
      </w:r>
    </w:p>
    <w:tbl>
      <w:tblPr>
        <w:tblW w:w="7245"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993"/>
        <w:gridCol w:w="1134"/>
        <w:gridCol w:w="1417"/>
        <w:gridCol w:w="1505"/>
        <w:gridCol w:w="1047"/>
      </w:tblGrid>
      <w:tr w:rsidR="00B620EE" w:rsidRPr="00ED5F64" w:rsidTr="006202AE">
        <w:trPr>
          <w:trHeight w:val="300"/>
          <w:jc w:val="center"/>
        </w:trPr>
        <w:tc>
          <w:tcPr>
            <w:tcW w:w="1149" w:type="dxa"/>
            <w:shd w:val="clear" w:color="auto" w:fill="auto"/>
            <w:noWrap/>
            <w:vAlign w:val="bottom"/>
          </w:tcPr>
          <w:p w:rsidR="00B620EE" w:rsidRPr="00767056" w:rsidRDefault="00B620EE" w:rsidP="006202AE">
            <w:pPr>
              <w:spacing w:after="0" w:line="240" w:lineRule="auto"/>
              <w:rPr>
                <w:rFonts w:eastAsia="Times New Roman" w:cs="Times New Roman"/>
                <w:b/>
                <w:bCs/>
                <w:sz w:val="24"/>
                <w:lang w:eastAsia="en-GB"/>
              </w:rPr>
            </w:pPr>
            <w:r w:rsidRPr="00767056">
              <w:rPr>
                <w:rFonts w:eastAsia="Times New Roman" w:cs="Times New Roman"/>
                <w:b/>
                <w:bCs/>
                <w:sz w:val="24"/>
                <w:lang w:eastAsia="en-GB"/>
              </w:rPr>
              <w:t>CFS</w:t>
            </w:r>
          </w:p>
        </w:tc>
        <w:tc>
          <w:tcPr>
            <w:tcW w:w="993" w:type="dxa"/>
            <w:shd w:val="clear" w:color="auto" w:fill="auto"/>
            <w:noWrap/>
            <w:vAlign w:val="bottom"/>
          </w:tcPr>
          <w:p w:rsidR="00B620EE" w:rsidRPr="00767056" w:rsidRDefault="00B620EE" w:rsidP="006202AE">
            <w:pPr>
              <w:spacing w:after="0" w:line="240" w:lineRule="auto"/>
              <w:rPr>
                <w:rFonts w:eastAsia="Times New Roman" w:cs="Times New Roman"/>
                <w:b/>
                <w:bCs/>
                <w:sz w:val="24"/>
                <w:lang w:eastAsia="en-GB"/>
              </w:rPr>
            </w:pPr>
            <w:r w:rsidRPr="00767056">
              <w:rPr>
                <w:rFonts w:eastAsia="Times New Roman" w:cs="Times New Roman"/>
                <w:b/>
                <w:bCs/>
                <w:sz w:val="24"/>
                <w:lang w:eastAsia="en-GB"/>
              </w:rPr>
              <w:t>RF</w:t>
            </w:r>
          </w:p>
        </w:tc>
        <w:tc>
          <w:tcPr>
            <w:tcW w:w="1134" w:type="dxa"/>
            <w:shd w:val="clear" w:color="auto" w:fill="auto"/>
            <w:noWrap/>
            <w:vAlign w:val="bottom"/>
          </w:tcPr>
          <w:p w:rsidR="00B620EE" w:rsidRPr="00767056" w:rsidRDefault="00B620EE" w:rsidP="006202AE">
            <w:pPr>
              <w:spacing w:after="0" w:line="240" w:lineRule="auto"/>
              <w:rPr>
                <w:rFonts w:eastAsia="Times New Roman" w:cs="Times New Roman"/>
                <w:b/>
                <w:bCs/>
                <w:sz w:val="24"/>
                <w:lang w:eastAsia="en-GB"/>
              </w:rPr>
            </w:pPr>
            <w:r w:rsidRPr="00767056">
              <w:rPr>
                <w:rFonts w:eastAsia="Times New Roman" w:cs="Times New Roman"/>
                <w:b/>
                <w:bCs/>
                <w:sz w:val="24"/>
                <w:lang w:eastAsia="en-GB"/>
              </w:rPr>
              <w:t>SVM RFE</w:t>
            </w:r>
          </w:p>
        </w:tc>
        <w:tc>
          <w:tcPr>
            <w:tcW w:w="1417" w:type="dxa"/>
            <w:shd w:val="clear" w:color="auto" w:fill="auto"/>
            <w:noWrap/>
            <w:vAlign w:val="bottom"/>
          </w:tcPr>
          <w:p w:rsidR="00B620EE" w:rsidRPr="00767056" w:rsidRDefault="00B620EE" w:rsidP="006202AE">
            <w:pPr>
              <w:spacing w:after="0" w:line="240" w:lineRule="auto"/>
              <w:rPr>
                <w:rFonts w:eastAsia="Times New Roman" w:cs="Times New Roman"/>
                <w:b/>
                <w:bCs/>
                <w:sz w:val="24"/>
                <w:lang w:eastAsia="en-GB"/>
              </w:rPr>
            </w:pPr>
            <w:r w:rsidRPr="00767056">
              <w:rPr>
                <w:rFonts w:eastAsia="Times New Roman" w:cs="Times New Roman"/>
                <w:b/>
                <w:bCs/>
                <w:sz w:val="24"/>
                <w:lang w:eastAsia="en-GB"/>
              </w:rPr>
              <w:t>Chi squared</w:t>
            </w:r>
          </w:p>
        </w:tc>
        <w:tc>
          <w:tcPr>
            <w:tcW w:w="1505" w:type="dxa"/>
            <w:shd w:val="clear" w:color="auto" w:fill="auto"/>
            <w:noWrap/>
            <w:vAlign w:val="bottom"/>
          </w:tcPr>
          <w:p w:rsidR="00B620EE" w:rsidRPr="00767056" w:rsidRDefault="00B620EE" w:rsidP="006202AE">
            <w:pPr>
              <w:spacing w:after="0" w:line="240" w:lineRule="auto"/>
              <w:rPr>
                <w:rFonts w:eastAsia="Times New Roman" w:cs="Times New Roman"/>
                <w:b/>
                <w:bCs/>
                <w:sz w:val="24"/>
                <w:lang w:eastAsia="en-GB"/>
              </w:rPr>
            </w:pPr>
            <w:r w:rsidRPr="00767056">
              <w:rPr>
                <w:rFonts w:eastAsia="Times New Roman" w:cs="Times New Roman"/>
                <w:b/>
                <w:bCs/>
                <w:sz w:val="24"/>
                <w:lang w:eastAsia="en-GB"/>
              </w:rPr>
              <w:t>Naïve Bayes</w:t>
            </w:r>
          </w:p>
        </w:tc>
        <w:tc>
          <w:tcPr>
            <w:tcW w:w="1047" w:type="dxa"/>
            <w:shd w:val="clear" w:color="auto" w:fill="auto"/>
            <w:noWrap/>
            <w:vAlign w:val="bottom"/>
          </w:tcPr>
          <w:p w:rsidR="00B620EE" w:rsidRPr="00767056" w:rsidRDefault="00B620EE" w:rsidP="006202AE">
            <w:pPr>
              <w:spacing w:after="0" w:line="240" w:lineRule="auto"/>
              <w:rPr>
                <w:rFonts w:eastAsia="Times New Roman" w:cs="Times New Roman"/>
                <w:b/>
                <w:bCs/>
                <w:sz w:val="24"/>
                <w:lang w:eastAsia="en-GB"/>
              </w:rPr>
            </w:pPr>
            <w:r w:rsidRPr="00767056">
              <w:rPr>
                <w:rFonts w:eastAsia="Times New Roman" w:cs="Times New Roman"/>
                <w:b/>
                <w:bCs/>
                <w:sz w:val="24"/>
                <w:lang w:eastAsia="en-GB"/>
              </w:rPr>
              <w:t>RGIFE</w:t>
            </w:r>
          </w:p>
        </w:tc>
      </w:tr>
      <w:tr w:rsidR="00B620EE" w:rsidRPr="00ED5F64" w:rsidTr="006202AE">
        <w:trPr>
          <w:trHeight w:val="300"/>
          <w:jc w:val="center"/>
        </w:trPr>
        <w:tc>
          <w:tcPr>
            <w:tcW w:w="1149"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PGCA</w:t>
            </w:r>
          </w:p>
        </w:tc>
        <w:tc>
          <w:tcPr>
            <w:tcW w:w="993"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PGCA</w:t>
            </w:r>
          </w:p>
        </w:tc>
        <w:tc>
          <w:tcPr>
            <w:tcW w:w="1134"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A1AT</w:t>
            </w:r>
          </w:p>
        </w:tc>
        <w:tc>
          <w:tcPr>
            <w:tcW w:w="1417"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MMP3</w:t>
            </w:r>
          </w:p>
        </w:tc>
        <w:tc>
          <w:tcPr>
            <w:tcW w:w="1505"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PGCA</w:t>
            </w:r>
          </w:p>
        </w:tc>
        <w:tc>
          <w:tcPr>
            <w:tcW w:w="1047"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CLUS</w:t>
            </w:r>
          </w:p>
        </w:tc>
      </w:tr>
      <w:tr w:rsidR="00B620EE" w:rsidRPr="00ED5F64" w:rsidTr="006202AE">
        <w:trPr>
          <w:trHeight w:val="300"/>
          <w:jc w:val="center"/>
        </w:trPr>
        <w:tc>
          <w:tcPr>
            <w:tcW w:w="1149"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CLUS</w:t>
            </w:r>
          </w:p>
        </w:tc>
        <w:tc>
          <w:tcPr>
            <w:tcW w:w="993"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CLUS</w:t>
            </w:r>
          </w:p>
        </w:tc>
        <w:tc>
          <w:tcPr>
            <w:tcW w:w="1134"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VIM1</w:t>
            </w:r>
          </w:p>
        </w:tc>
        <w:tc>
          <w:tcPr>
            <w:tcW w:w="1417"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CLUS</w:t>
            </w:r>
          </w:p>
        </w:tc>
        <w:tc>
          <w:tcPr>
            <w:tcW w:w="1505"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CLUS</w:t>
            </w:r>
          </w:p>
        </w:tc>
        <w:tc>
          <w:tcPr>
            <w:tcW w:w="1047"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MMP3</w:t>
            </w:r>
          </w:p>
        </w:tc>
      </w:tr>
      <w:tr w:rsidR="00B620EE" w:rsidRPr="00ED5F64" w:rsidTr="006202AE">
        <w:trPr>
          <w:trHeight w:val="300"/>
          <w:jc w:val="center"/>
        </w:trPr>
        <w:tc>
          <w:tcPr>
            <w:tcW w:w="1149"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MMP3</w:t>
            </w:r>
          </w:p>
        </w:tc>
        <w:tc>
          <w:tcPr>
            <w:tcW w:w="993"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K1C9</w:t>
            </w:r>
          </w:p>
        </w:tc>
        <w:tc>
          <w:tcPr>
            <w:tcW w:w="1134"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YM22</w:t>
            </w:r>
          </w:p>
        </w:tc>
        <w:tc>
          <w:tcPr>
            <w:tcW w:w="1417"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IL8</w:t>
            </w:r>
          </w:p>
        </w:tc>
        <w:tc>
          <w:tcPr>
            <w:tcW w:w="1505"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K2C1</w:t>
            </w:r>
          </w:p>
        </w:tc>
        <w:tc>
          <w:tcPr>
            <w:tcW w:w="1047"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FETUA</w:t>
            </w:r>
          </w:p>
        </w:tc>
      </w:tr>
      <w:tr w:rsidR="00B620EE" w:rsidRPr="00ED5F64" w:rsidTr="006202AE">
        <w:trPr>
          <w:trHeight w:val="300"/>
          <w:jc w:val="center"/>
        </w:trPr>
        <w:tc>
          <w:tcPr>
            <w:tcW w:w="1149" w:type="dxa"/>
            <w:tcBorders>
              <w:bottom w:val="single" w:sz="4" w:space="0" w:color="auto"/>
            </w:tcBorders>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IL8</w:t>
            </w:r>
          </w:p>
        </w:tc>
        <w:tc>
          <w:tcPr>
            <w:tcW w:w="993"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CATA</w:t>
            </w:r>
          </w:p>
        </w:tc>
        <w:tc>
          <w:tcPr>
            <w:tcW w:w="1134"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IL8</w:t>
            </w:r>
          </w:p>
        </w:tc>
        <w:tc>
          <w:tcPr>
            <w:tcW w:w="1417"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ENOA</w:t>
            </w:r>
          </w:p>
        </w:tc>
        <w:tc>
          <w:tcPr>
            <w:tcW w:w="1505"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TRY1</w:t>
            </w:r>
          </w:p>
        </w:tc>
        <w:tc>
          <w:tcPr>
            <w:tcW w:w="1047"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POLG</w:t>
            </w:r>
          </w:p>
        </w:tc>
      </w:tr>
      <w:tr w:rsidR="00B620EE" w:rsidRPr="00ED5F64" w:rsidTr="006202AE">
        <w:trPr>
          <w:trHeight w:val="300"/>
          <w:jc w:val="center"/>
        </w:trPr>
        <w:tc>
          <w:tcPr>
            <w:tcW w:w="1149" w:type="dxa"/>
            <w:vMerge w:val="restart"/>
            <w:tcBorders>
              <w:top w:val="single" w:sz="4" w:space="0" w:color="auto"/>
              <w:left w:val="nil"/>
              <w:bottom w:val="nil"/>
              <w:righ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993" w:type="dxa"/>
            <w:tcBorders>
              <w:left w:val="single" w:sz="4" w:space="0" w:color="auto"/>
            </w:tcBorders>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MMP3</w:t>
            </w:r>
          </w:p>
        </w:tc>
        <w:tc>
          <w:tcPr>
            <w:tcW w:w="1134"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PURL</w:t>
            </w:r>
          </w:p>
        </w:tc>
        <w:tc>
          <w:tcPr>
            <w:tcW w:w="1417"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MGP</w:t>
            </w:r>
          </w:p>
        </w:tc>
        <w:tc>
          <w:tcPr>
            <w:tcW w:w="1505"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MGP</w:t>
            </w:r>
          </w:p>
        </w:tc>
        <w:tc>
          <w:tcPr>
            <w:tcW w:w="1047" w:type="dxa"/>
            <w:tcBorders>
              <w:bottom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ATPX</w:t>
            </w:r>
          </w:p>
        </w:tc>
      </w:tr>
      <w:tr w:rsidR="00B620EE" w:rsidRPr="00ED5F64" w:rsidTr="006202AE">
        <w:trPr>
          <w:trHeight w:val="300"/>
          <w:jc w:val="center"/>
        </w:trPr>
        <w:tc>
          <w:tcPr>
            <w:tcW w:w="1149" w:type="dxa"/>
            <w:vMerge/>
            <w:tcBorders>
              <w:top w:val="nil"/>
              <w:left w:val="nil"/>
              <w:bottom w:val="nil"/>
              <w:righ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993" w:type="dxa"/>
            <w:tcBorders>
              <w:left w:val="single" w:sz="4" w:space="0" w:color="auto"/>
              <w:bottom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ENOB</w:t>
            </w:r>
          </w:p>
        </w:tc>
        <w:tc>
          <w:tcPr>
            <w:tcW w:w="1134"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ALBU</w:t>
            </w:r>
          </w:p>
        </w:tc>
        <w:tc>
          <w:tcPr>
            <w:tcW w:w="1417"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VIME</w:t>
            </w:r>
          </w:p>
        </w:tc>
        <w:tc>
          <w:tcPr>
            <w:tcW w:w="1505" w:type="dxa"/>
            <w:tcBorders>
              <w:right w:val="single" w:sz="4" w:space="0" w:color="auto"/>
            </w:tcBorders>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A1AT</w:t>
            </w:r>
          </w:p>
        </w:tc>
        <w:tc>
          <w:tcPr>
            <w:tcW w:w="1047" w:type="dxa"/>
            <w:vMerge w:val="restart"/>
            <w:tcBorders>
              <w:top w:val="single" w:sz="4" w:space="0" w:color="auto"/>
              <w:left w:val="single" w:sz="4" w:space="0" w:color="auto"/>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r>
      <w:tr w:rsidR="00B620EE" w:rsidRPr="00ED5F64" w:rsidTr="006202AE">
        <w:trPr>
          <w:trHeight w:val="300"/>
          <w:jc w:val="center"/>
        </w:trPr>
        <w:tc>
          <w:tcPr>
            <w:tcW w:w="1149" w:type="dxa"/>
            <w:vMerge/>
            <w:tcBorders>
              <w:top w:val="nil"/>
              <w:left w:val="nil"/>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993" w:type="dxa"/>
            <w:vMerge w:val="restart"/>
            <w:tcBorders>
              <w:top w:val="single" w:sz="4" w:space="0" w:color="auto"/>
              <w:left w:val="nil"/>
              <w:bottom w:val="nil"/>
              <w:righ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1134" w:type="dxa"/>
            <w:tcBorders>
              <w:lef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XYNA</w:t>
            </w:r>
          </w:p>
        </w:tc>
        <w:tc>
          <w:tcPr>
            <w:tcW w:w="1417" w:type="dxa"/>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SAA</w:t>
            </w:r>
          </w:p>
        </w:tc>
        <w:tc>
          <w:tcPr>
            <w:tcW w:w="1505" w:type="dxa"/>
            <w:tcBorders>
              <w:right w:val="single" w:sz="4" w:space="0" w:color="auto"/>
            </w:tcBorders>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ALBU</w:t>
            </w:r>
          </w:p>
        </w:tc>
        <w:tc>
          <w:tcPr>
            <w:tcW w:w="1047" w:type="dxa"/>
            <w:vMerge/>
            <w:tcBorders>
              <w:top w:val="nil"/>
              <w:left w:val="single" w:sz="4" w:space="0" w:color="auto"/>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r>
      <w:tr w:rsidR="00B620EE" w:rsidRPr="00ED5F64" w:rsidTr="006202AE">
        <w:trPr>
          <w:trHeight w:val="300"/>
          <w:jc w:val="center"/>
        </w:trPr>
        <w:tc>
          <w:tcPr>
            <w:tcW w:w="1149" w:type="dxa"/>
            <w:vMerge/>
            <w:tcBorders>
              <w:top w:val="nil"/>
              <w:left w:val="nil"/>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993" w:type="dxa"/>
            <w:vMerge/>
            <w:tcBorders>
              <w:top w:val="nil"/>
              <w:left w:val="nil"/>
              <w:bottom w:val="nil"/>
              <w:righ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1134" w:type="dxa"/>
            <w:tcBorders>
              <w:lef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LEPA</w:t>
            </w:r>
          </w:p>
        </w:tc>
        <w:tc>
          <w:tcPr>
            <w:tcW w:w="1417" w:type="dxa"/>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PGCA</w:t>
            </w:r>
          </w:p>
        </w:tc>
        <w:tc>
          <w:tcPr>
            <w:tcW w:w="1505" w:type="dxa"/>
            <w:tcBorders>
              <w:bottom w:val="single" w:sz="4" w:space="0" w:color="auto"/>
              <w:right w:val="single" w:sz="4" w:space="0" w:color="auto"/>
            </w:tcBorders>
            <w:shd w:val="clear" w:color="auto" w:fill="auto"/>
            <w:noWrap/>
            <w:vAlign w:val="bottom"/>
          </w:tcPr>
          <w:p w:rsidR="00B620EE" w:rsidRPr="00767056" w:rsidRDefault="00B620EE" w:rsidP="006202AE">
            <w:pPr>
              <w:spacing w:after="0" w:line="240" w:lineRule="auto"/>
              <w:rPr>
                <w:rFonts w:eastAsia="Times New Roman" w:cs="Times New Roman"/>
                <w:b/>
                <w:lang w:eastAsia="en-GB"/>
              </w:rPr>
            </w:pPr>
            <w:r w:rsidRPr="00767056">
              <w:rPr>
                <w:rFonts w:eastAsia="Times New Roman" w:cs="Times New Roman"/>
                <w:b/>
                <w:lang w:eastAsia="en-GB"/>
              </w:rPr>
              <w:t>YM22</w:t>
            </w:r>
          </w:p>
        </w:tc>
        <w:tc>
          <w:tcPr>
            <w:tcW w:w="1047" w:type="dxa"/>
            <w:vMerge/>
            <w:tcBorders>
              <w:top w:val="nil"/>
              <w:left w:val="single" w:sz="4" w:space="0" w:color="auto"/>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r>
      <w:tr w:rsidR="00B620EE" w:rsidRPr="00ED5F64" w:rsidTr="006202AE">
        <w:trPr>
          <w:trHeight w:val="300"/>
          <w:jc w:val="center"/>
        </w:trPr>
        <w:tc>
          <w:tcPr>
            <w:tcW w:w="1149" w:type="dxa"/>
            <w:vMerge/>
            <w:tcBorders>
              <w:top w:val="nil"/>
              <w:left w:val="nil"/>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993" w:type="dxa"/>
            <w:vMerge/>
            <w:tcBorders>
              <w:top w:val="nil"/>
              <w:left w:val="nil"/>
              <w:bottom w:val="nil"/>
              <w:righ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1134" w:type="dxa"/>
            <w:tcBorders>
              <w:lef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PRO1</w:t>
            </w:r>
          </w:p>
        </w:tc>
        <w:tc>
          <w:tcPr>
            <w:tcW w:w="1417" w:type="dxa"/>
            <w:tcBorders>
              <w:righ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TPIS</w:t>
            </w:r>
          </w:p>
        </w:tc>
        <w:tc>
          <w:tcPr>
            <w:tcW w:w="1505" w:type="dxa"/>
            <w:vMerge w:val="restart"/>
            <w:tcBorders>
              <w:top w:val="single" w:sz="4" w:space="0" w:color="auto"/>
              <w:left w:val="single" w:sz="4" w:space="0" w:color="auto"/>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1047" w:type="dxa"/>
            <w:vMerge/>
            <w:tcBorders>
              <w:top w:val="nil"/>
              <w:left w:val="nil"/>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r>
      <w:tr w:rsidR="00B620EE" w:rsidRPr="00ED5F64" w:rsidTr="006202AE">
        <w:trPr>
          <w:trHeight w:val="300"/>
          <w:jc w:val="center"/>
        </w:trPr>
        <w:tc>
          <w:tcPr>
            <w:tcW w:w="1149" w:type="dxa"/>
            <w:vMerge/>
            <w:tcBorders>
              <w:top w:val="nil"/>
              <w:left w:val="nil"/>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993" w:type="dxa"/>
            <w:vMerge/>
            <w:tcBorders>
              <w:top w:val="nil"/>
              <w:left w:val="nil"/>
              <w:bottom w:val="nil"/>
              <w:righ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1134" w:type="dxa"/>
            <w:tcBorders>
              <w:lef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CLUS</w:t>
            </w:r>
          </w:p>
        </w:tc>
        <w:tc>
          <w:tcPr>
            <w:tcW w:w="1417" w:type="dxa"/>
            <w:tcBorders>
              <w:right w:val="single" w:sz="4" w:space="0" w:color="auto"/>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r w:rsidRPr="001D77CA">
              <w:rPr>
                <w:rFonts w:eastAsia="Times New Roman" w:cs="Times New Roman"/>
                <w:lang w:eastAsia="en-GB"/>
              </w:rPr>
              <w:t>LUM</w:t>
            </w:r>
          </w:p>
        </w:tc>
        <w:tc>
          <w:tcPr>
            <w:tcW w:w="1505" w:type="dxa"/>
            <w:vMerge/>
            <w:tcBorders>
              <w:top w:val="nil"/>
              <w:left w:val="single" w:sz="4" w:space="0" w:color="auto"/>
              <w:bottom w:val="nil"/>
              <w:right w:val="nil"/>
            </w:tcBorders>
            <w:shd w:val="clear" w:color="auto" w:fill="auto"/>
            <w:noWrap/>
            <w:vAlign w:val="bottom"/>
          </w:tcPr>
          <w:p w:rsidR="00B620EE" w:rsidRPr="001D77CA" w:rsidRDefault="00B620EE" w:rsidP="006202AE">
            <w:pPr>
              <w:spacing w:after="0" w:line="240" w:lineRule="auto"/>
              <w:rPr>
                <w:rFonts w:eastAsia="Times New Roman" w:cs="Times New Roman"/>
                <w:lang w:eastAsia="en-GB"/>
              </w:rPr>
            </w:pPr>
          </w:p>
        </w:tc>
        <w:tc>
          <w:tcPr>
            <w:tcW w:w="1047" w:type="dxa"/>
            <w:vMerge/>
            <w:tcBorders>
              <w:top w:val="nil"/>
              <w:left w:val="nil"/>
              <w:bottom w:val="nil"/>
              <w:right w:val="nil"/>
            </w:tcBorders>
            <w:shd w:val="clear" w:color="auto" w:fill="auto"/>
            <w:noWrap/>
            <w:vAlign w:val="bottom"/>
          </w:tcPr>
          <w:p w:rsidR="00B620EE" w:rsidRPr="001D77CA" w:rsidRDefault="00B620EE" w:rsidP="006202AE">
            <w:pPr>
              <w:keepNext/>
              <w:spacing w:after="0" w:line="240" w:lineRule="auto"/>
              <w:rPr>
                <w:rFonts w:eastAsia="Times New Roman" w:cs="Times New Roman"/>
                <w:lang w:eastAsia="en-GB"/>
              </w:rPr>
            </w:pPr>
          </w:p>
        </w:tc>
      </w:tr>
    </w:tbl>
    <w:p w:rsidR="00B620EE" w:rsidRDefault="00B620EE" w:rsidP="00B620EE"/>
    <w:p w:rsidR="00B620EE" w:rsidRPr="00A846CC" w:rsidRDefault="00B620EE" w:rsidP="00B620EE">
      <w:pPr>
        <w:pStyle w:val="Caption"/>
        <w:jc w:val="both"/>
        <w:rPr>
          <w:rFonts w:ascii="Arial" w:hAnsi="Arial" w:cs="Arial"/>
          <w:color w:val="auto"/>
          <w:sz w:val="24"/>
        </w:rPr>
      </w:pPr>
      <w:r w:rsidRPr="00A846CC">
        <w:rPr>
          <w:rFonts w:ascii="Arial" w:hAnsi="Arial" w:cs="Arial"/>
          <w:color w:val="auto"/>
          <w:sz w:val="24"/>
        </w:rPr>
        <w:t xml:space="preserve">Supplementary table </w:t>
      </w:r>
      <w:r>
        <w:rPr>
          <w:rFonts w:ascii="Arial" w:hAnsi="Arial" w:cs="Arial"/>
          <w:color w:val="auto"/>
          <w:sz w:val="24"/>
        </w:rPr>
        <w:fldChar w:fldCharType="begin"/>
      </w:r>
      <w:r>
        <w:rPr>
          <w:rFonts w:ascii="Arial" w:hAnsi="Arial" w:cs="Arial"/>
          <w:color w:val="auto"/>
          <w:sz w:val="24"/>
        </w:rPr>
        <w:instrText xml:space="preserve"> SEQ Supplementary_table \* ARABIC </w:instrText>
      </w:r>
      <w:r>
        <w:rPr>
          <w:rFonts w:ascii="Arial" w:hAnsi="Arial" w:cs="Arial"/>
          <w:color w:val="auto"/>
          <w:sz w:val="24"/>
        </w:rPr>
        <w:fldChar w:fldCharType="separate"/>
      </w:r>
      <w:r>
        <w:rPr>
          <w:rFonts w:ascii="Arial" w:hAnsi="Arial" w:cs="Arial"/>
          <w:noProof/>
          <w:color w:val="auto"/>
          <w:sz w:val="24"/>
        </w:rPr>
        <w:t>14</w:t>
      </w:r>
      <w:r>
        <w:rPr>
          <w:rFonts w:ascii="Arial" w:hAnsi="Arial" w:cs="Arial"/>
          <w:color w:val="auto"/>
          <w:sz w:val="24"/>
        </w:rPr>
        <w:fldChar w:fldCharType="end"/>
      </w:r>
      <w:r w:rsidRPr="00A846CC">
        <w:rPr>
          <w:rFonts w:ascii="Arial" w:hAnsi="Arial" w:cs="Arial"/>
          <w:color w:val="auto"/>
          <w:sz w:val="24"/>
        </w:rPr>
        <w:t xml:space="preserve">. </w:t>
      </w:r>
      <w:r>
        <w:rPr>
          <w:rFonts w:ascii="Arial" w:hAnsi="Arial" w:cs="Arial"/>
          <w:color w:val="auto"/>
          <w:sz w:val="24"/>
        </w:rPr>
        <w:t>Genes</w:t>
      </w:r>
      <w:r w:rsidRPr="00A846CC">
        <w:rPr>
          <w:rFonts w:ascii="Arial" w:hAnsi="Arial" w:cs="Arial"/>
          <w:color w:val="auto"/>
          <w:sz w:val="24"/>
        </w:rPr>
        <w:t xml:space="preserve"> selected by feature selection methods when applied to GSE3698.</w:t>
      </w:r>
      <w:r>
        <w:rPr>
          <w:rFonts w:ascii="Arial" w:hAnsi="Arial" w:cs="Arial"/>
          <w:color w:val="auto"/>
          <w:sz w:val="24"/>
        </w:rPr>
        <w:t xml:space="preserve"> Where IDs could not be converted the array IDs are reported. The genes in bold were selected by more than one method.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248"/>
        <w:gridCol w:w="1404"/>
        <w:gridCol w:w="1505"/>
        <w:gridCol w:w="1862"/>
        <w:gridCol w:w="1239"/>
      </w:tblGrid>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CFS</w:t>
            </w:r>
          </w:p>
        </w:tc>
        <w:tc>
          <w:tcPr>
            <w:tcW w:w="683"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RF</w:t>
            </w:r>
          </w:p>
        </w:tc>
        <w:tc>
          <w:tcPr>
            <w:tcW w:w="767"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SVM RFE</w:t>
            </w:r>
          </w:p>
        </w:tc>
        <w:tc>
          <w:tcPr>
            <w:tcW w:w="822"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Chisquared</w:t>
            </w:r>
          </w:p>
        </w:tc>
        <w:tc>
          <w:tcPr>
            <w:tcW w:w="1007"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NaiveBayes</w:t>
            </w: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r>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ITGBL1</w:t>
            </w:r>
          </w:p>
        </w:tc>
        <w:tc>
          <w:tcPr>
            <w:tcW w:w="68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HIF1AN</w:t>
            </w:r>
          </w:p>
        </w:tc>
        <w:tc>
          <w:tcPr>
            <w:tcW w:w="767"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MIG-6</w:t>
            </w:r>
          </w:p>
        </w:tc>
        <w:tc>
          <w:tcPr>
            <w:tcW w:w="82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TNIP2</w:t>
            </w:r>
          </w:p>
        </w:tc>
        <w:tc>
          <w:tcPr>
            <w:tcW w:w="1007"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DKFZP547N043</w:t>
            </w: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WBSCR5</w:t>
            </w:r>
          </w:p>
        </w:tc>
      </w:tr>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CFLAR</w:t>
            </w:r>
          </w:p>
        </w:tc>
        <w:tc>
          <w:tcPr>
            <w:tcW w:w="68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KIAA1458</w:t>
            </w:r>
          </w:p>
        </w:tc>
        <w:tc>
          <w:tcPr>
            <w:tcW w:w="767"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LOC221442</w:t>
            </w:r>
          </w:p>
        </w:tc>
        <w:tc>
          <w:tcPr>
            <w:tcW w:w="822" w:type="pct"/>
            <w:shd w:val="clear" w:color="auto" w:fill="auto"/>
            <w:noWrap/>
            <w:vAlign w:val="center"/>
          </w:tcPr>
          <w:p w:rsidR="00B620EE" w:rsidRPr="00C265E3" w:rsidRDefault="00B620EE" w:rsidP="006202AE">
            <w:pPr>
              <w:spacing w:after="0" w:line="240" w:lineRule="auto"/>
              <w:jc w:val="center"/>
              <w:rPr>
                <w:rFonts w:ascii="Arial" w:eastAsia="Times New Roman" w:hAnsi="Arial"/>
                <w:b/>
                <w:color w:val="000000"/>
                <w:sz w:val="20"/>
                <w:szCs w:val="20"/>
                <w:lang w:eastAsia="en-GB"/>
              </w:rPr>
            </w:pPr>
            <w:r w:rsidRPr="00C265E3">
              <w:rPr>
                <w:rFonts w:ascii="Arial" w:eastAsia="Times New Roman" w:hAnsi="Arial"/>
                <w:b/>
                <w:color w:val="000000"/>
                <w:sz w:val="20"/>
                <w:szCs w:val="20"/>
                <w:lang w:eastAsia="en-GB"/>
              </w:rPr>
              <w:t>SGPL1</w:t>
            </w:r>
          </w:p>
        </w:tc>
        <w:tc>
          <w:tcPr>
            <w:tcW w:w="1007"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IMAGp998A10184</w:t>
            </w: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MGC71993</w:t>
            </w:r>
          </w:p>
        </w:tc>
      </w:tr>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ZNF324</w:t>
            </w:r>
          </w:p>
        </w:tc>
        <w:tc>
          <w:tcPr>
            <w:tcW w:w="683" w:type="pct"/>
            <w:shd w:val="clear" w:color="auto" w:fill="auto"/>
            <w:noWrap/>
            <w:vAlign w:val="center"/>
          </w:tcPr>
          <w:p w:rsidR="00B620EE" w:rsidRPr="00C265E3" w:rsidRDefault="00B620EE" w:rsidP="006202AE">
            <w:pPr>
              <w:spacing w:after="0" w:line="240" w:lineRule="auto"/>
              <w:jc w:val="center"/>
              <w:rPr>
                <w:rFonts w:ascii="Arial" w:eastAsia="Times New Roman" w:hAnsi="Arial"/>
                <w:b/>
                <w:sz w:val="20"/>
                <w:szCs w:val="20"/>
                <w:lang w:eastAsia="en-GB"/>
              </w:rPr>
            </w:pPr>
            <w:r w:rsidRPr="00C265E3">
              <w:rPr>
                <w:rFonts w:ascii="Arial" w:eastAsia="Times New Roman" w:hAnsi="Arial"/>
                <w:b/>
                <w:sz w:val="20"/>
                <w:szCs w:val="20"/>
                <w:lang w:eastAsia="en-GB"/>
              </w:rPr>
              <w:t>VAMP8</w:t>
            </w:r>
          </w:p>
        </w:tc>
        <w:tc>
          <w:tcPr>
            <w:tcW w:w="767"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ASS</w:t>
            </w:r>
          </w:p>
        </w:tc>
        <w:tc>
          <w:tcPr>
            <w:tcW w:w="822"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DDIT4</w:t>
            </w:r>
          </w:p>
        </w:tc>
        <w:tc>
          <w:tcPr>
            <w:tcW w:w="1007"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DKFZp434H2215</w:t>
            </w: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FN1</w:t>
            </w:r>
          </w:p>
        </w:tc>
      </w:tr>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EMP3</w:t>
            </w:r>
          </w:p>
        </w:tc>
        <w:tc>
          <w:tcPr>
            <w:tcW w:w="683" w:type="pct"/>
            <w:tcBorders>
              <w:bottom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SMC1L2</w:t>
            </w:r>
          </w:p>
        </w:tc>
        <w:tc>
          <w:tcPr>
            <w:tcW w:w="767" w:type="pct"/>
            <w:shd w:val="clear" w:color="auto" w:fill="auto"/>
            <w:noWrap/>
            <w:vAlign w:val="center"/>
          </w:tcPr>
          <w:p w:rsidR="00B620EE" w:rsidRPr="00C265E3" w:rsidRDefault="00B620EE" w:rsidP="006202AE">
            <w:pPr>
              <w:spacing w:after="0" w:line="240" w:lineRule="auto"/>
              <w:jc w:val="center"/>
              <w:rPr>
                <w:rFonts w:ascii="Arial" w:eastAsia="Times New Roman" w:hAnsi="Arial"/>
                <w:b/>
                <w:sz w:val="20"/>
                <w:szCs w:val="20"/>
                <w:lang w:eastAsia="en-GB"/>
              </w:rPr>
            </w:pPr>
            <w:r w:rsidRPr="00C265E3">
              <w:rPr>
                <w:rFonts w:ascii="Arial" w:eastAsia="Times New Roman" w:hAnsi="Arial"/>
                <w:b/>
                <w:sz w:val="20"/>
                <w:szCs w:val="20"/>
                <w:lang w:eastAsia="en-GB"/>
              </w:rPr>
              <w:t>SEMA6D</w:t>
            </w:r>
          </w:p>
        </w:tc>
        <w:tc>
          <w:tcPr>
            <w:tcW w:w="822"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MARCKS</w:t>
            </w:r>
          </w:p>
        </w:tc>
        <w:tc>
          <w:tcPr>
            <w:tcW w:w="1007"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C6orf80</w:t>
            </w:r>
          </w:p>
        </w:tc>
        <w:tc>
          <w:tcPr>
            <w:tcW w:w="659" w:type="pct"/>
            <w:shd w:val="clear" w:color="auto" w:fill="auto"/>
            <w:noWrap/>
            <w:vAlign w:val="center"/>
          </w:tcPr>
          <w:p w:rsidR="00B620EE" w:rsidRPr="00C265E3" w:rsidRDefault="00B620EE" w:rsidP="006202AE">
            <w:pPr>
              <w:spacing w:after="0" w:line="240" w:lineRule="auto"/>
              <w:jc w:val="center"/>
              <w:rPr>
                <w:rFonts w:ascii="Arial" w:eastAsia="Times New Roman" w:hAnsi="Arial"/>
                <w:b/>
                <w:color w:val="000000"/>
                <w:sz w:val="20"/>
                <w:szCs w:val="20"/>
                <w:lang w:eastAsia="en-GB"/>
              </w:rPr>
            </w:pPr>
            <w:r w:rsidRPr="00C265E3">
              <w:rPr>
                <w:rFonts w:ascii="Arial" w:eastAsia="Times New Roman" w:hAnsi="Arial"/>
                <w:b/>
                <w:color w:val="000000"/>
                <w:sz w:val="20"/>
                <w:szCs w:val="20"/>
                <w:lang w:eastAsia="en-GB"/>
              </w:rPr>
              <w:t>FAM46A</w:t>
            </w:r>
          </w:p>
        </w:tc>
      </w:tr>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IMAGp998C02653</w:t>
            </w:r>
          </w:p>
        </w:tc>
        <w:tc>
          <w:tcPr>
            <w:tcW w:w="683" w:type="pct"/>
            <w:vMerge w:val="restart"/>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p>
        </w:tc>
        <w:tc>
          <w:tcPr>
            <w:tcW w:w="767"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C6orf170</w:t>
            </w:r>
          </w:p>
        </w:tc>
        <w:tc>
          <w:tcPr>
            <w:tcW w:w="822"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SLC25A5</w:t>
            </w:r>
          </w:p>
        </w:tc>
        <w:tc>
          <w:tcPr>
            <w:tcW w:w="1007"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ZCWCC1</w:t>
            </w: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LSAMP</w:t>
            </w:r>
          </w:p>
        </w:tc>
      </w:tr>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NGFR</w:t>
            </w:r>
          </w:p>
        </w:tc>
        <w:tc>
          <w:tcPr>
            <w:tcW w:w="683"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p>
        </w:tc>
        <w:tc>
          <w:tcPr>
            <w:tcW w:w="767"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UPF3A</w:t>
            </w:r>
          </w:p>
        </w:tc>
        <w:tc>
          <w:tcPr>
            <w:tcW w:w="822"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NUPL2</w:t>
            </w:r>
          </w:p>
        </w:tc>
        <w:tc>
          <w:tcPr>
            <w:tcW w:w="1007" w:type="pct"/>
            <w:shd w:val="clear" w:color="auto" w:fill="auto"/>
            <w:noWrap/>
            <w:vAlign w:val="center"/>
          </w:tcPr>
          <w:p w:rsidR="00B620EE" w:rsidRPr="00C265E3" w:rsidRDefault="00B620EE" w:rsidP="006202AE">
            <w:pPr>
              <w:spacing w:after="0" w:line="240" w:lineRule="auto"/>
              <w:jc w:val="center"/>
              <w:rPr>
                <w:rFonts w:ascii="Arial" w:eastAsia="Times New Roman" w:hAnsi="Arial"/>
                <w:b/>
                <w:sz w:val="20"/>
                <w:szCs w:val="20"/>
                <w:lang w:eastAsia="en-GB"/>
              </w:rPr>
            </w:pPr>
            <w:r w:rsidRPr="00C265E3">
              <w:rPr>
                <w:rFonts w:ascii="Arial" w:eastAsia="Times New Roman" w:hAnsi="Arial"/>
                <w:b/>
                <w:sz w:val="20"/>
                <w:szCs w:val="20"/>
                <w:lang w:eastAsia="en-GB"/>
              </w:rPr>
              <w:t>SEMA6D</w:t>
            </w:r>
          </w:p>
        </w:tc>
        <w:tc>
          <w:tcPr>
            <w:tcW w:w="659" w:type="pct"/>
            <w:shd w:val="clear" w:color="auto" w:fill="auto"/>
            <w:noWrap/>
            <w:vAlign w:val="center"/>
          </w:tcPr>
          <w:p w:rsidR="00B620EE" w:rsidRPr="00C265E3" w:rsidRDefault="00B620EE" w:rsidP="006202AE">
            <w:pPr>
              <w:spacing w:after="0" w:line="240" w:lineRule="auto"/>
              <w:jc w:val="center"/>
              <w:rPr>
                <w:rFonts w:ascii="Arial" w:eastAsia="Times New Roman" w:hAnsi="Arial"/>
                <w:b/>
                <w:color w:val="000000"/>
                <w:sz w:val="20"/>
                <w:szCs w:val="20"/>
                <w:lang w:eastAsia="en-GB"/>
              </w:rPr>
            </w:pPr>
            <w:r w:rsidRPr="00C265E3">
              <w:rPr>
                <w:rFonts w:ascii="Arial" w:eastAsia="Times New Roman" w:hAnsi="Arial"/>
                <w:b/>
                <w:color w:val="000000"/>
                <w:sz w:val="20"/>
                <w:szCs w:val="20"/>
                <w:lang w:eastAsia="en-GB"/>
              </w:rPr>
              <w:t>SGPL1</w:t>
            </w:r>
          </w:p>
        </w:tc>
      </w:tr>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MAGEB3</w:t>
            </w:r>
          </w:p>
        </w:tc>
        <w:tc>
          <w:tcPr>
            <w:tcW w:w="683"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p>
        </w:tc>
        <w:tc>
          <w:tcPr>
            <w:tcW w:w="767" w:type="pct"/>
            <w:shd w:val="clear" w:color="auto" w:fill="auto"/>
            <w:noWrap/>
            <w:vAlign w:val="center"/>
          </w:tcPr>
          <w:p w:rsidR="00B620EE" w:rsidRPr="00C265E3" w:rsidRDefault="00B620EE" w:rsidP="006202AE">
            <w:pPr>
              <w:spacing w:after="0" w:line="240" w:lineRule="auto"/>
              <w:jc w:val="center"/>
              <w:rPr>
                <w:rFonts w:ascii="Arial" w:eastAsia="Times New Roman" w:hAnsi="Arial"/>
                <w:b/>
                <w:sz w:val="20"/>
                <w:szCs w:val="20"/>
                <w:lang w:eastAsia="en-GB"/>
              </w:rPr>
            </w:pPr>
            <w:r w:rsidRPr="00C265E3">
              <w:rPr>
                <w:rFonts w:ascii="Arial" w:eastAsia="Times New Roman" w:hAnsi="Arial"/>
                <w:b/>
                <w:sz w:val="20"/>
                <w:szCs w:val="20"/>
                <w:lang w:eastAsia="en-GB"/>
              </w:rPr>
              <w:t>MMP9</w:t>
            </w:r>
          </w:p>
        </w:tc>
        <w:tc>
          <w:tcPr>
            <w:tcW w:w="822" w:type="pct"/>
            <w:shd w:val="clear" w:color="auto" w:fill="auto"/>
            <w:noWrap/>
            <w:vAlign w:val="center"/>
          </w:tcPr>
          <w:p w:rsidR="00B620EE" w:rsidRPr="00C265E3" w:rsidRDefault="00B620EE" w:rsidP="006202AE">
            <w:pPr>
              <w:spacing w:after="0" w:line="240" w:lineRule="auto"/>
              <w:jc w:val="center"/>
              <w:rPr>
                <w:rFonts w:ascii="Arial" w:eastAsia="Times New Roman" w:hAnsi="Arial"/>
                <w:b/>
                <w:sz w:val="20"/>
                <w:szCs w:val="20"/>
                <w:lang w:eastAsia="en-GB"/>
              </w:rPr>
            </w:pPr>
            <w:r w:rsidRPr="00C265E3">
              <w:rPr>
                <w:rFonts w:ascii="Arial" w:eastAsia="Times New Roman" w:hAnsi="Arial"/>
                <w:b/>
                <w:sz w:val="20"/>
                <w:szCs w:val="20"/>
                <w:lang w:eastAsia="en-GB"/>
              </w:rPr>
              <w:t>CD3D</w:t>
            </w:r>
          </w:p>
        </w:tc>
        <w:tc>
          <w:tcPr>
            <w:tcW w:w="1007" w:type="pct"/>
            <w:tcBorders>
              <w:bottom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AICDA</w:t>
            </w: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STK24</w:t>
            </w:r>
          </w:p>
        </w:tc>
      </w:tr>
      <w:tr w:rsidR="00B620EE" w:rsidRPr="00ED5F64" w:rsidTr="006202AE">
        <w:trPr>
          <w:trHeight w:val="300"/>
          <w:jc w:val="center"/>
        </w:trPr>
        <w:tc>
          <w:tcPr>
            <w:tcW w:w="1063"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IMAGp998C143515</w:t>
            </w:r>
          </w:p>
        </w:tc>
        <w:tc>
          <w:tcPr>
            <w:tcW w:w="683"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p>
        </w:tc>
        <w:tc>
          <w:tcPr>
            <w:tcW w:w="767" w:type="pct"/>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r w:rsidRPr="00F912A1">
              <w:rPr>
                <w:rFonts w:ascii="Arial" w:eastAsia="Times New Roman" w:hAnsi="Arial"/>
                <w:sz w:val="20"/>
                <w:szCs w:val="20"/>
                <w:lang w:eastAsia="en-GB"/>
              </w:rPr>
              <w:t>OLFM3</w:t>
            </w:r>
          </w:p>
        </w:tc>
        <w:tc>
          <w:tcPr>
            <w:tcW w:w="822" w:type="pct"/>
            <w:tcBorders>
              <w:right w:val="single" w:sz="4" w:space="0" w:color="auto"/>
            </w:tcBorders>
            <w:shd w:val="clear" w:color="auto" w:fill="auto"/>
            <w:noWrap/>
            <w:vAlign w:val="center"/>
          </w:tcPr>
          <w:p w:rsidR="00B620EE" w:rsidRPr="00C265E3" w:rsidRDefault="00B620EE" w:rsidP="006202AE">
            <w:pPr>
              <w:spacing w:after="0" w:line="240" w:lineRule="auto"/>
              <w:jc w:val="center"/>
              <w:rPr>
                <w:rFonts w:ascii="Arial" w:eastAsia="Times New Roman" w:hAnsi="Arial"/>
                <w:b/>
                <w:sz w:val="20"/>
                <w:szCs w:val="20"/>
                <w:lang w:eastAsia="en-GB"/>
              </w:rPr>
            </w:pPr>
            <w:r w:rsidRPr="00C265E3">
              <w:rPr>
                <w:rFonts w:ascii="Arial" w:eastAsia="Times New Roman" w:hAnsi="Arial"/>
                <w:b/>
                <w:sz w:val="20"/>
                <w:szCs w:val="20"/>
                <w:lang w:eastAsia="en-GB"/>
              </w:rPr>
              <w:t>VAMP8</w:t>
            </w:r>
          </w:p>
        </w:tc>
        <w:tc>
          <w:tcPr>
            <w:tcW w:w="1007" w:type="pct"/>
            <w:vMerge w:val="restart"/>
            <w:tcBorders>
              <w:left w:val="single" w:sz="4" w:space="0" w:color="auto"/>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sz w:val="20"/>
                <w:szCs w:val="20"/>
                <w:lang w:eastAsia="en-GB"/>
              </w:rPr>
            </w:pP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COL22A1</w:t>
            </w:r>
          </w:p>
        </w:tc>
      </w:tr>
      <w:tr w:rsidR="00B620EE" w:rsidRPr="00ED5F64" w:rsidTr="006202AE">
        <w:trPr>
          <w:trHeight w:val="300"/>
          <w:jc w:val="center"/>
        </w:trPr>
        <w:tc>
          <w:tcPr>
            <w:tcW w:w="1063" w:type="pct"/>
            <w:shd w:val="clear" w:color="auto" w:fill="auto"/>
            <w:noWrap/>
            <w:vAlign w:val="center"/>
          </w:tcPr>
          <w:p w:rsidR="00B620EE" w:rsidRPr="00C265E3" w:rsidRDefault="00B620EE" w:rsidP="006202AE">
            <w:pPr>
              <w:spacing w:after="0" w:line="240" w:lineRule="auto"/>
              <w:jc w:val="center"/>
              <w:rPr>
                <w:rFonts w:ascii="Arial" w:eastAsia="Times New Roman" w:hAnsi="Arial"/>
                <w:b/>
                <w:color w:val="000000"/>
                <w:sz w:val="20"/>
                <w:szCs w:val="20"/>
                <w:lang w:eastAsia="en-GB"/>
              </w:rPr>
            </w:pPr>
            <w:r w:rsidRPr="00C265E3">
              <w:rPr>
                <w:rFonts w:ascii="Arial" w:eastAsia="Times New Roman" w:hAnsi="Arial"/>
                <w:b/>
                <w:color w:val="000000"/>
                <w:sz w:val="20"/>
                <w:szCs w:val="20"/>
                <w:lang w:eastAsia="en-GB"/>
              </w:rPr>
              <w:t>FAM46A</w:t>
            </w:r>
          </w:p>
        </w:tc>
        <w:tc>
          <w:tcPr>
            <w:tcW w:w="683"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ATP6V1F</w:t>
            </w:r>
          </w:p>
        </w:tc>
        <w:tc>
          <w:tcPr>
            <w:tcW w:w="822" w:type="pct"/>
            <w:tcBorders>
              <w:right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CTSL</w:t>
            </w:r>
          </w:p>
        </w:tc>
        <w:tc>
          <w:tcPr>
            <w:tcW w:w="1007" w:type="pct"/>
            <w:vMerge/>
            <w:tcBorders>
              <w:left w:val="single" w:sz="4" w:space="0" w:color="auto"/>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CNGA1</w:t>
            </w:r>
          </w:p>
        </w:tc>
      </w:tr>
      <w:tr w:rsidR="00B620EE" w:rsidRPr="00ED5F64" w:rsidTr="006202AE">
        <w:trPr>
          <w:trHeight w:val="300"/>
          <w:jc w:val="center"/>
        </w:trPr>
        <w:tc>
          <w:tcPr>
            <w:tcW w:w="1063" w:type="pct"/>
            <w:tcBorders>
              <w:bottom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PCBD</w:t>
            </w:r>
          </w:p>
        </w:tc>
        <w:tc>
          <w:tcPr>
            <w:tcW w:w="683"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tcBorders>
              <w:bottom w:val="single" w:sz="4" w:space="0" w:color="auto"/>
            </w:tcBorders>
            <w:shd w:val="clear" w:color="auto" w:fill="auto"/>
            <w:noWrap/>
            <w:vAlign w:val="center"/>
          </w:tcPr>
          <w:p w:rsidR="00B620EE" w:rsidRPr="00C265E3" w:rsidRDefault="00B620EE" w:rsidP="006202AE">
            <w:pPr>
              <w:spacing w:after="0" w:line="240" w:lineRule="auto"/>
              <w:jc w:val="center"/>
              <w:rPr>
                <w:rFonts w:ascii="Arial" w:eastAsia="Times New Roman" w:hAnsi="Arial"/>
                <w:b/>
                <w:color w:val="000000"/>
                <w:sz w:val="20"/>
                <w:szCs w:val="20"/>
                <w:lang w:eastAsia="en-GB"/>
              </w:rPr>
            </w:pPr>
            <w:r w:rsidRPr="00C265E3">
              <w:rPr>
                <w:rFonts w:ascii="Arial" w:eastAsia="Times New Roman" w:hAnsi="Arial"/>
                <w:b/>
                <w:color w:val="000000"/>
                <w:sz w:val="20"/>
                <w:szCs w:val="20"/>
                <w:lang w:eastAsia="en-GB"/>
              </w:rPr>
              <w:t>NOTCH3</w:t>
            </w:r>
          </w:p>
        </w:tc>
        <w:tc>
          <w:tcPr>
            <w:tcW w:w="822" w:type="pct"/>
            <w:tcBorders>
              <w:bottom w:val="single" w:sz="4" w:space="0" w:color="auto"/>
              <w:right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RALB</w:t>
            </w:r>
          </w:p>
        </w:tc>
        <w:tc>
          <w:tcPr>
            <w:tcW w:w="1007" w:type="pct"/>
            <w:vMerge/>
            <w:tcBorders>
              <w:left w:val="single" w:sz="4" w:space="0" w:color="auto"/>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C265E3" w:rsidRDefault="00B620EE" w:rsidP="006202AE">
            <w:pPr>
              <w:spacing w:after="0" w:line="240" w:lineRule="auto"/>
              <w:jc w:val="center"/>
              <w:rPr>
                <w:rFonts w:ascii="Arial" w:eastAsia="Times New Roman" w:hAnsi="Arial"/>
                <w:b/>
                <w:color w:val="000000"/>
                <w:sz w:val="20"/>
                <w:szCs w:val="20"/>
                <w:lang w:eastAsia="en-GB"/>
              </w:rPr>
            </w:pPr>
            <w:r w:rsidRPr="00C265E3">
              <w:rPr>
                <w:rFonts w:ascii="Arial" w:eastAsia="Times New Roman" w:hAnsi="Arial"/>
                <w:b/>
                <w:color w:val="000000"/>
                <w:sz w:val="20"/>
                <w:szCs w:val="20"/>
                <w:lang w:eastAsia="en-GB"/>
              </w:rPr>
              <w:t>CD3D</w:t>
            </w:r>
          </w:p>
        </w:tc>
      </w:tr>
      <w:tr w:rsidR="00B620EE" w:rsidRPr="00ED5F64" w:rsidTr="006202AE">
        <w:trPr>
          <w:trHeight w:val="300"/>
          <w:jc w:val="center"/>
        </w:trPr>
        <w:tc>
          <w:tcPr>
            <w:tcW w:w="1063" w:type="pct"/>
            <w:vMerge w:val="restart"/>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vMerge w:val="restart"/>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vMerge w:val="restart"/>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PARP9</w:t>
            </w:r>
          </w:p>
        </w:tc>
      </w:tr>
      <w:tr w:rsidR="00B620EE" w:rsidRPr="00ED5F64" w:rsidTr="006202AE">
        <w:trPr>
          <w:trHeight w:val="300"/>
          <w:jc w:val="center"/>
        </w:trPr>
        <w:tc>
          <w:tcPr>
            <w:tcW w:w="106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CLECSF6</w:t>
            </w:r>
          </w:p>
        </w:tc>
      </w:tr>
      <w:tr w:rsidR="00B620EE" w:rsidRPr="00ED5F64" w:rsidTr="006202AE">
        <w:trPr>
          <w:trHeight w:val="300"/>
          <w:jc w:val="center"/>
        </w:trPr>
        <w:tc>
          <w:tcPr>
            <w:tcW w:w="106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DDR2</w:t>
            </w:r>
          </w:p>
        </w:tc>
      </w:tr>
      <w:tr w:rsidR="00B620EE" w:rsidRPr="00ED5F64" w:rsidTr="006202AE">
        <w:trPr>
          <w:trHeight w:val="300"/>
          <w:jc w:val="center"/>
        </w:trPr>
        <w:tc>
          <w:tcPr>
            <w:tcW w:w="106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C265E3" w:rsidRDefault="00B620EE" w:rsidP="006202AE">
            <w:pPr>
              <w:spacing w:after="0" w:line="240" w:lineRule="auto"/>
              <w:jc w:val="center"/>
              <w:rPr>
                <w:rFonts w:ascii="Arial" w:eastAsia="Times New Roman" w:hAnsi="Arial"/>
                <w:b/>
                <w:color w:val="000000"/>
                <w:sz w:val="20"/>
                <w:szCs w:val="20"/>
                <w:lang w:eastAsia="en-GB"/>
              </w:rPr>
            </w:pPr>
            <w:r w:rsidRPr="00C265E3">
              <w:rPr>
                <w:rFonts w:ascii="Arial" w:eastAsia="Times New Roman" w:hAnsi="Arial"/>
                <w:b/>
                <w:color w:val="000000"/>
                <w:sz w:val="20"/>
                <w:szCs w:val="20"/>
                <w:lang w:eastAsia="en-GB"/>
              </w:rPr>
              <w:t>MMP9</w:t>
            </w:r>
          </w:p>
        </w:tc>
      </w:tr>
      <w:tr w:rsidR="00B620EE" w:rsidRPr="00ED5F64" w:rsidTr="006202AE">
        <w:trPr>
          <w:trHeight w:val="300"/>
          <w:jc w:val="center"/>
        </w:trPr>
        <w:tc>
          <w:tcPr>
            <w:tcW w:w="106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C265E3" w:rsidRDefault="00B620EE" w:rsidP="006202AE">
            <w:pPr>
              <w:spacing w:after="0" w:line="240" w:lineRule="auto"/>
              <w:jc w:val="center"/>
              <w:rPr>
                <w:rFonts w:ascii="Arial" w:eastAsia="Times New Roman" w:hAnsi="Arial"/>
                <w:b/>
                <w:color w:val="000000"/>
                <w:sz w:val="20"/>
                <w:szCs w:val="20"/>
                <w:lang w:eastAsia="en-GB"/>
              </w:rPr>
            </w:pPr>
            <w:r w:rsidRPr="00C265E3">
              <w:rPr>
                <w:rFonts w:ascii="Arial" w:eastAsia="Times New Roman" w:hAnsi="Arial"/>
                <w:b/>
                <w:color w:val="000000"/>
                <w:sz w:val="20"/>
                <w:szCs w:val="20"/>
                <w:lang w:eastAsia="en-GB"/>
              </w:rPr>
              <w:t>NOTCH3</w:t>
            </w:r>
          </w:p>
        </w:tc>
      </w:tr>
      <w:tr w:rsidR="00B620EE" w:rsidRPr="00ED5F64" w:rsidTr="006202AE">
        <w:trPr>
          <w:trHeight w:val="300"/>
          <w:jc w:val="center"/>
        </w:trPr>
        <w:tc>
          <w:tcPr>
            <w:tcW w:w="106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HEYL</w:t>
            </w:r>
          </w:p>
        </w:tc>
      </w:tr>
      <w:tr w:rsidR="00B620EE" w:rsidRPr="00ED5F64" w:rsidTr="006202AE">
        <w:trPr>
          <w:trHeight w:val="300"/>
          <w:jc w:val="center"/>
        </w:trPr>
        <w:tc>
          <w:tcPr>
            <w:tcW w:w="106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S100A7</w:t>
            </w:r>
          </w:p>
        </w:tc>
      </w:tr>
      <w:tr w:rsidR="00B620EE" w:rsidRPr="00ED5F64" w:rsidTr="006202AE">
        <w:trPr>
          <w:trHeight w:val="300"/>
          <w:jc w:val="center"/>
        </w:trPr>
        <w:tc>
          <w:tcPr>
            <w:tcW w:w="106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F912A1" w:rsidRDefault="00B620EE" w:rsidP="006202AE">
            <w:pPr>
              <w:keepNext/>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CADPS2</w:t>
            </w:r>
          </w:p>
        </w:tc>
      </w:tr>
      <w:tr w:rsidR="00B620EE" w:rsidRPr="00ED5F64" w:rsidTr="006202AE">
        <w:trPr>
          <w:trHeight w:val="300"/>
          <w:jc w:val="center"/>
        </w:trPr>
        <w:tc>
          <w:tcPr>
            <w:tcW w:w="1063"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83"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767"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22"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1007" w:type="pct"/>
            <w:tcBorders>
              <w:top w:val="nil"/>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659" w:type="pct"/>
            <w:shd w:val="clear" w:color="auto" w:fill="auto"/>
            <w:noWrap/>
            <w:vAlign w:val="center"/>
          </w:tcPr>
          <w:p w:rsidR="00B620EE" w:rsidRPr="00F912A1" w:rsidRDefault="00B620EE" w:rsidP="006202AE">
            <w:pPr>
              <w:keepNext/>
              <w:spacing w:after="0" w:line="240" w:lineRule="auto"/>
              <w:jc w:val="center"/>
              <w:rPr>
                <w:rFonts w:ascii="Arial" w:eastAsia="Times New Roman" w:hAnsi="Arial"/>
                <w:color w:val="000000"/>
                <w:sz w:val="20"/>
                <w:szCs w:val="20"/>
                <w:lang w:eastAsia="en-GB"/>
              </w:rPr>
            </w:pPr>
            <w:r w:rsidRPr="00ED5F64">
              <w:rPr>
                <w:rStyle w:val="text"/>
                <w:rFonts w:ascii="Arial" w:hAnsi="Arial"/>
                <w:sz w:val="20"/>
                <w:szCs w:val="20"/>
              </w:rPr>
              <w:t>Hs.126945</w:t>
            </w:r>
          </w:p>
        </w:tc>
      </w:tr>
    </w:tbl>
    <w:p w:rsidR="00B620EE" w:rsidRDefault="00B620EE" w:rsidP="00B620EE"/>
    <w:p w:rsidR="00B620EE" w:rsidRDefault="00B620EE" w:rsidP="00B620EE"/>
    <w:p w:rsidR="00B620EE" w:rsidRPr="00FD7207" w:rsidRDefault="00B620EE" w:rsidP="00B620EE">
      <w:pPr>
        <w:jc w:val="both"/>
        <w:rPr>
          <w:rFonts w:ascii="Arial" w:hAnsi="Arial"/>
          <w:b/>
          <w:sz w:val="24"/>
        </w:rPr>
      </w:pPr>
      <w:proofErr w:type="gramStart"/>
      <w:r w:rsidRPr="00A846CC">
        <w:rPr>
          <w:rFonts w:ascii="Arial" w:hAnsi="Arial"/>
          <w:b/>
          <w:sz w:val="24"/>
        </w:rPr>
        <w:lastRenderedPageBreak/>
        <w:t xml:space="preserve">Supplementary table </w:t>
      </w:r>
      <w:r>
        <w:rPr>
          <w:rFonts w:ascii="Arial" w:hAnsi="Arial"/>
          <w:b/>
          <w:sz w:val="24"/>
        </w:rPr>
        <w:fldChar w:fldCharType="begin"/>
      </w:r>
      <w:r>
        <w:rPr>
          <w:rFonts w:ascii="Arial" w:hAnsi="Arial"/>
          <w:b/>
          <w:sz w:val="24"/>
        </w:rPr>
        <w:instrText xml:space="preserve"> SEQ Supplementary_table \* ARABIC </w:instrText>
      </w:r>
      <w:r>
        <w:rPr>
          <w:rFonts w:ascii="Arial" w:hAnsi="Arial"/>
          <w:b/>
          <w:sz w:val="24"/>
        </w:rPr>
        <w:fldChar w:fldCharType="separate"/>
      </w:r>
      <w:r>
        <w:rPr>
          <w:rFonts w:ascii="Arial" w:hAnsi="Arial"/>
          <w:b/>
          <w:noProof/>
          <w:sz w:val="24"/>
        </w:rPr>
        <w:t>15</w:t>
      </w:r>
      <w:r>
        <w:rPr>
          <w:rFonts w:ascii="Arial" w:hAnsi="Arial"/>
          <w:b/>
          <w:sz w:val="24"/>
        </w:rPr>
        <w:fldChar w:fldCharType="end"/>
      </w:r>
      <w:r w:rsidRPr="00A846CC">
        <w:rPr>
          <w:rFonts w:ascii="Arial" w:hAnsi="Arial"/>
          <w:b/>
          <w:sz w:val="24"/>
        </w:rPr>
        <w:t>.</w:t>
      </w:r>
      <w:proofErr w:type="gramEnd"/>
      <w:r w:rsidRPr="00A846CC">
        <w:rPr>
          <w:rFonts w:ascii="Arial" w:hAnsi="Arial"/>
          <w:b/>
          <w:sz w:val="24"/>
        </w:rPr>
        <w:t xml:space="preserve"> </w:t>
      </w:r>
      <w:r w:rsidRPr="008106BA">
        <w:rPr>
          <w:rFonts w:ascii="Arial" w:hAnsi="Arial"/>
          <w:b/>
          <w:sz w:val="24"/>
        </w:rPr>
        <w:t>Genes</w:t>
      </w:r>
      <w:r w:rsidRPr="00A846CC">
        <w:rPr>
          <w:rFonts w:ascii="Arial" w:hAnsi="Arial"/>
          <w:sz w:val="24"/>
        </w:rPr>
        <w:t xml:space="preserve"> </w:t>
      </w:r>
      <w:r w:rsidRPr="00A846CC">
        <w:rPr>
          <w:rFonts w:ascii="Arial" w:hAnsi="Arial"/>
          <w:b/>
          <w:sz w:val="24"/>
        </w:rPr>
        <w:t>selected by feature selection methods when applied to GSE36700.</w:t>
      </w:r>
      <w:r>
        <w:rPr>
          <w:rFonts w:ascii="Arial" w:hAnsi="Arial"/>
          <w:b/>
          <w:sz w:val="24"/>
        </w:rPr>
        <w:t xml:space="preserve"> </w:t>
      </w:r>
      <w:r w:rsidRPr="00F833E8">
        <w:rPr>
          <w:rFonts w:ascii="Arial" w:hAnsi="Arial"/>
          <w:b/>
          <w:sz w:val="24"/>
        </w:rPr>
        <w:t>Where IDs could not be converted the array IDs are reported.</w:t>
      </w:r>
      <w:r>
        <w:rPr>
          <w:rFonts w:ascii="Arial" w:hAnsi="Arial"/>
          <w:b/>
          <w:sz w:val="24"/>
        </w:rPr>
        <w:t xml:space="preserve"> </w:t>
      </w:r>
      <w:r w:rsidRPr="00FD7207">
        <w:rPr>
          <w:rFonts w:ascii="Arial" w:hAnsi="Arial"/>
          <w:b/>
          <w:sz w:val="24"/>
        </w:rPr>
        <w:t xml:space="preserve">The gene in bold </w:t>
      </w:r>
      <w:r>
        <w:rPr>
          <w:rFonts w:ascii="Arial" w:hAnsi="Arial"/>
          <w:b/>
          <w:sz w:val="24"/>
        </w:rPr>
        <w:t>was</w:t>
      </w:r>
      <w:r w:rsidRPr="00FD7207">
        <w:rPr>
          <w:rFonts w:ascii="Arial" w:hAnsi="Arial"/>
          <w:b/>
          <w:sz w:val="24"/>
        </w:rPr>
        <w:t xml:space="preserve"> selected by more than one method.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471"/>
        <w:gridCol w:w="1557"/>
        <w:gridCol w:w="1557"/>
        <w:gridCol w:w="1472"/>
        <w:gridCol w:w="1629"/>
      </w:tblGrid>
      <w:tr w:rsidR="00B620EE" w:rsidRPr="00ED5F64" w:rsidTr="006202AE">
        <w:trPr>
          <w:trHeight w:val="397"/>
          <w:jc w:val="center"/>
        </w:trPr>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CFS</w:t>
            </w:r>
          </w:p>
        </w:tc>
        <w:tc>
          <w:tcPr>
            <w:tcW w:w="802"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RF</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SVM RFE</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Chisquared</w:t>
            </w:r>
          </w:p>
        </w:tc>
        <w:tc>
          <w:tcPr>
            <w:tcW w:w="802"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sidRPr="00F912A1">
              <w:rPr>
                <w:rFonts w:ascii="Arial" w:eastAsia="Times New Roman" w:hAnsi="Arial"/>
                <w:b/>
                <w:bCs/>
                <w:color w:val="000000"/>
                <w:sz w:val="20"/>
                <w:szCs w:val="20"/>
                <w:lang w:eastAsia="en-GB"/>
              </w:rPr>
              <w:t>NaiveBayes</w:t>
            </w: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NFKBID</w:t>
            </w:r>
          </w:p>
        </w:tc>
        <w:tc>
          <w:tcPr>
            <w:tcW w:w="80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CORO6</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CHSY3</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CUL2</w:t>
            </w:r>
          </w:p>
        </w:tc>
        <w:tc>
          <w:tcPr>
            <w:tcW w:w="80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GBP1</w:t>
            </w: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IGKV3D-15</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1553462_at</w:t>
            </w:r>
          </w:p>
        </w:tc>
        <w:tc>
          <w:tcPr>
            <w:tcW w:w="80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KIAA1826</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NBL1</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LAIR2</w:t>
            </w:r>
          </w:p>
        </w:tc>
        <w:tc>
          <w:tcPr>
            <w:tcW w:w="80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TRIOBP</w:t>
            </w: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LAMP5</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CCDC34</w:t>
            </w:r>
          </w:p>
        </w:tc>
        <w:tc>
          <w:tcPr>
            <w:tcW w:w="80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GCH1</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RASGRP1</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RAB8A</w:t>
            </w:r>
          </w:p>
        </w:tc>
        <w:tc>
          <w:tcPr>
            <w:tcW w:w="802" w:type="pct"/>
            <w:tcBorders>
              <w:bottom w:val="single" w:sz="4" w:space="0" w:color="auto"/>
            </w:tcBorders>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230880">
              <w:rPr>
                <w:rFonts w:ascii="Arial" w:eastAsia="Times New Roman" w:hAnsi="Arial"/>
                <w:b/>
                <w:color w:val="000000"/>
                <w:sz w:val="20"/>
                <w:szCs w:val="20"/>
                <w:lang w:eastAsia="en-GB"/>
              </w:rPr>
              <w:t>RSAD2</w:t>
            </w: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IFI6</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OGDH</w:t>
            </w:r>
          </w:p>
        </w:tc>
        <w:tc>
          <w:tcPr>
            <w:tcW w:w="802" w:type="pct"/>
            <w:tcBorders>
              <w:bottom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DUSP18</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MGAT3</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MEF2C</w:t>
            </w:r>
          </w:p>
        </w:tc>
        <w:tc>
          <w:tcPr>
            <w:tcW w:w="802" w:type="pct"/>
            <w:vMerge w:val="restart"/>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Fn3k</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CKAP2</w:t>
            </w:r>
          </w:p>
        </w:tc>
        <w:tc>
          <w:tcPr>
            <w:tcW w:w="802" w:type="pct"/>
            <w:vMerge w:val="restart"/>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PGF</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SFRS14</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LOC100126583</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TSC22D4</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FN1</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ITBP3</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CYP2U1</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CD80</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CXorf57</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RAP2A</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DYDC1</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DYNLRB1</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BTBD1</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SCARA3</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IGLC1</w:t>
            </w:r>
          </w:p>
        </w:tc>
      </w:tr>
      <w:tr w:rsidR="00B620EE" w:rsidRPr="00ED5F64" w:rsidTr="006202AE">
        <w:trPr>
          <w:trHeight w:val="397"/>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SLC11A1</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IFIT3</w:t>
            </w:r>
          </w:p>
        </w:tc>
        <w:tc>
          <w:tcPr>
            <w:tcW w:w="848"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COL12A1</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FHL1</w:t>
            </w:r>
          </w:p>
        </w:tc>
      </w:tr>
      <w:tr w:rsidR="00B620EE" w:rsidRPr="00ED5F64" w:rsidTr="006202AE">
        <w:trPr>
          <w:trHeight w:val="397"/>
          <w:jc w:val="center"/>
        </w:trPr>
        <w:tc>
          <w:tcPr>
            <w:tcW w:w="848" w:type="pct"/>
            <w:tcBorders>
              <w:bottom w:val="single" w:sz="4" w:space="0" w:color="auto"/>
            </w:tcBorders>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FOXP2</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bottom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SIPA1L3</w:t>
            </w:r>
          </w:p>
        </w:tc>
        <w:tc>
          <w:tcPr>
            <w:tcW w:w="848" w:type="pct"/>
            <w:tcBorders>
              <w:bottom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FAM110B</w:t>
            </w:r>
          </w:p>
        </w:tc>
        <w:tc>
          <w:tcPr>
            <w:tcW w:w="802" w:type="pct"/>
            <w:vMerge/>
            <w:tcBorders>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TP53BP2</w:t>
            </w:r>
          </w:p>
        </w:tc>
      </w:tr>
      <w:tr w:rsidR="00B620EE" w:rsidRPr="00ED5F64" w:rsidTr="006202AE">
        <w:trPr>
          <w:trHeight w:val="397"/>
          <w:jc w:val="center"/>
        </w:trPr>
        <w:tc>
          <w:tcPr>
            <w:tcW w:w="848" w:type="pct"/>
            <w:vMerge w:val="restart"/>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val="restart"/>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val="restart"/>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THSD7A</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DMRT3</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FAM30A</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230880">
              <w:rPr>
                <w:rFonts w:ascii="Arial" w:eastAsia="Times New Roman" w:hAnsi="Arial"/>
                <w:b/>
                <w:color w:val="000000"/>
                <w:sz w:val="20"/>
                <w:szCs w:val="20"/>
                <w:lang w:eastAsia="en-GB"/>
              </w:rPr>
              <w:t>RSAD2</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PLA2G2D</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CXCL9</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IGHD</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VSIG7</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HOXB9</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b/>
                <w:bCs/>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DHX34</w:t>
            </w:r>
          </w:p>
        </w:tc>
      </w:tr>
      <w:tr w:rsidR="00B620EE" w:rsidRPr="00ED5F64" w:rsidTr="006202AE">
        <w:trPr>
          <w:trHeight w:val="397"/>
          <w:jc w:val="center"/>
        </w:trPr>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vMerge/>
            <w:tcBorders>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keepNext/>
              <w:spacing w:after="0" w:line="240" w:lineRule="auto"/>
              <w:jc w:val="center"/>
              <w:rPr>
                <w:rFonts w:ascii="Arial" w:eastAsia="Times New Roman" w:hAnsi="Arial"/>
                <w:color w:val="000000"/>
                <w:sz w:val="20"/>
                <w:szCs w:val="20"/>
                <w:lang w:eastAsia="en-GB"/>
              </w:rPr>
            </w:pPr>
            <w:r w:rsidRPr="00F912A1">
              <w:rPr>
                <w:rFonts w:ascii="Arial" w:eastAsia="Times New Roman" w:hAnsi="Arial"/>
                <w:color w:val="000000"/>
                <w:sz w:val="20"/>
                <w:szCs w:val="20"/>
                <w:lang w:eastAsia="en-GB"/>
              </w:rPr>
              <w:t>TRPM2</w:t>
            </w:r>
          </w:p>
        </w:tc>
      </w:tr>
      <w:tr w:rsidR="00B620EE" w:rsidRPr="00ED5F64" w:rsidTr="006202AE">
        <w:trPr>
          <w:trHeight w:val="397"/>
          <w:jc w:val="center"/>
        </w:trPr>
        <w:tc>
          <w:tcPr>
            <w:tcW w:w="848"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right w:val="single" w:sz="4" w:space="0" w:color="auto"/>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tcBorders>
              <w:left w:val="single" w:sz="4" w:space="0" w:color="auto"/>
            </w:tcBorders>
            <w:shd w:val="clear" w:color="auto" w:fill="auto"/>
            <w:noWrap/>
            <w:vAlign w:val="center"/>
          </w:tcPr>
          <w:p w:rsidR="00B620EE" w:rsidRPr="00F912A1" w:rsidRDefault="00B620EE" w:rsidP="006202AE">
            <w:pPr>
              <w:keepNext/>
              <w:spacing w:after="0" w:line="240" w:lineRule="auto"/>
              <w:jc w:val="center"/>
              <w:rPr>
                <w:rFonts w:ascii="Arial" w:eastAsia="Times New Roman" w:hAnsi="Arial"/>
                <w:color w:val="000000"/>
                <w:sz w:val="20"/>
                <w:szCs w:val="20"/>
                <w:lang w:eastAsia="en-GB"/>
              </w:rPr>
            </w:pPr>
            <w:r w:rsidRPr="00ED5F64">
              <w:rPr>
                <w:rFonts w:ascii="Arial" w:hAnsi="Arial"/>
                <w:color w:val="000000"/>
                <w:sz w:val="20"/>
                <w:szCs w:val="20"/>
              </w:rPr>
              <w:t>IGKJ5</w:t>
            </w:r>
          </w:p>
        </w:tc>
      </w:tr>
      <w:tr w:rsidR="00B620EE" w:rsidRPr="00ED5F64" w:rsidTr="006202AE">
        <w:trPr>
          <w:trHeight w:val="397"/>
          <w:jc w:val="center"/>
        </w:trPr>
        <w:tc>
          <w:tcPr>
            <w:tcW w:w="848" w:type="pct"/>
            <w:tcBorders>
              <w:top w:val="nil"/>
              <w:left w:val="nil"/>
              <w:bottom w:val="nil"/>
              <w:right w:val="nil"/>
            </w:tcBorders>
            <w:shd w:val="clear" w:color="auto" w:fill="auto"/>
            <w:noWrap/>
            <w:vAlign w:val="center"/>
          </w:tcPr>
          <w:p w:rsidR="00B620EE" w:rsidRPr="00ED5F64" w:rsidRDefault="00B620EE" w:rsidP="006202AE">
            <w:pPr>
              <w:jc w:val="center"/>
              <w:rPr>
                <w:rFonts w:ascii="Arial" w:hAnsi="Arial"/>
                <w:color w:val="000000"/>
                <w:sz w:val="20"/>
                <w:szCs w:val="20"/>
              </w:rPr>
            </w:pPr>
          </w:p>
        </w:tc>
        <w:tc>
          <w:tcPr>
            <w:tcW w:w="802"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tcBorders>
            <w:shd w:val="clear" w:color="auto" w:fill="auto"/>
            <w:noWrap/>
            <w:vAlign w:val="center"/>
          </w:tcPr>
          <w:p w:rsidR="00B620EE" w:rsidRPr="00F912A1"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F912A1" w:rsidRDefault="00B620EE" w:rsidP="006202AE">
            <w:pPr>
              <w:keepNext/>
              <w:spacing w:after="0" w:line="240" w:lineRule="auto"/>
              <w:jc w:val="center"/>
              <w:rPr>
                <w:rFonts w:ascii="Arial" w:eastAsia="Times New Roman" w:hAnsi="Arial"/>
                <w:color w:val="000000"/>
                <w:sz w:val="20"/>
                <w:szCs w:val="20"/>
                <w:lang w:eastAsia="en-GB"/>
              </w:rPr>
            </w:pPr>
            <w:r w:rsidRPr="00ED5F64">
              <w:rPr>
                <w:rFonts w:ascii="Arial" w:hAnsi="Arial"/>
                <w:color w:val="000000"/>
                <w:sz w:val="20"/>
                <w:szCs w:val="20"/>
              </w:rPr>
              <w:t>1557896_at</w:t>
            </w:r>
          </w:p>
        </w:tc>
      </w:tr>
    </w:tbl>
    <w:p w:rsidR="00B620EE" w:rsidRDefault="00B620EE" w:rsidP="00B620EE">
      <w:pPr>
        <w:pStyle w:val="Caption"/>
        <w:rPr>
          <w:color w:val="auto"/>
        </w:rPr>
      </w:pPr>
    </w:p>
    <w:p w:rsidR="00B620EE" w:rsidRDefault="00B620EE" w:rsidP="00B620EE"/>
    <w:p w:rsidR="00B620EE" w:rsidRDefault="00B620EE" w:rsidP="00B620EE"/>
    <w:p w:rsidR="00B620EE" w:rsidRDefault="00B620EE" w:rsidP="00B620EE"/>
    <w:p w:rsidR="00B620EE" w:rsidRPr="00A846CC" w:rsidRDefault="00B620EE" w:rsidP="00B620EE">
      <w:pPr>
        <w:pStyle w:val="Caption"/>
        <w:jc w:val="both"/>
        <w:rPr>
          <w:rFonts w:ascii="Arial" w:hAnsi="Arial" w:cs="Arial"/>
          <w:color w:val="auto"/>
          <w:sz w:val="24"/>
        </w:rPr>
      </w:pPr>
      <w:r w:rsidRPr="00A846CC">
        <w:rPr>
          <w:rFonts w:ascii="Arial" w:hAnsi="Arial" w:cs="Arial"/>
          <w:color w:val="auto"/>
          <w:sz w:val="24"/>
        </w:rPr>
        <w:lastRenderedPageBreak/>
        <w:t xml:space="preserve">Supplementary table </w:t>
      </w:r>
      <w:r>
        <w:rPr>
          <w:rFonts w:ascii="Arial" w:hAnsi="Arial" w:cs="Arial"/>
          <w:color w:val="auto"/>
          <w:sz w:val="24"/>
        </w:rPr>
        <w:fldChar w:fldCharType="begin"/>
      </w:r>
      <w:r>
        <w:rPr>
          <w:rFonts w:ascii="Arial" w:hAnsi="Arial" w:cs="Arial"/>
          <w:color w:val="auto"/>
          <w:sz w:val="24"/>
        </w:rPr>
        <w:instrText xml:space="preserve"> SEQ Supplementary_table \* ARABIC </w:instrText>
      </w:r>
      <w:r>
        <w:rPr>
          <w:rFonts w:ascii="Arial" w:hAnsi="Arial" w:cs="Arial"/>
          <w:color w:val="auto"/>
          <w:sz w:val="24"/>
        </w:rPr>
        <w:fldChar w:fldCharType="separate"/>
      </w:r>
      <w:r>
        <w:rPr>
          <w:rFonts w:ascii="Arial" w:hAnsi="Arial" w:cs="Arial"/>
          <w:noProof/>
          <w:color w:val="auto"/>
          <w:sz w:val="24"/>
        </w:rPr>
        <w:t>16</w:t>
      </w:r>
      <w:r>
        <w:rPr>
          <w:rFonts w:ascii="Arial" w:hAnsi="Arial" w:cs="Arial"/>
          <w:color w:val="auto"/>
          <w:sz w:val="24"/>
        </w:rPr>
        <w:fldChar w:fldCharType="end"/>
      </w:r>
      <w:r w:rsidRPr="00A846CC">
        <w:rPr>
          <w:rFonts w:ascii="Arial" w:hAnsi="Arial" w:cs="Arial"/>
          <w:color w:val="auto"/>
          <w:sz w:val="24"/>
        </w:rPr>
        <w:t xml:space="preserve">. </w:t>
      </w:r>
      <w:r>
        <w:rPr>
          <w:rFonts w:ascii="Arial" w:hAnsi="Arial" w:cs="Arial"/>
          <w:color w:val="auto"/>
          <w:sz w:val="24"/>
        </w:rPr>
        <w:t>Genes</w:t>
      </w:r>
      <w:r w:rsidRPr="00A846CC">
        <w:rPr>
          <w:rFonts w:ascii="Arial" w:hAnsi="Arial" w:cs="Arial"/>
          <w:color w:val="auto"/>
          <w:sz w:val="24"/>
        </w:rPr>
        <w:t xml:space="preserve"> selected by feature selection methods when applied to E-GEOD-12021.</w:t>
      </w:r>
      <w:r>
        <w:rPr>
          <w:rFonts w:ascii="Arial" w:hAnsi="Arial" w:cs="Arial"/>
          <w:color w:val="auto"/>
          <w:sz w:val="24"/>
        </w:rPr>
        <w:t xml:space="preserve"> Where IDs could not be converted the array IDs are reported. The genes in bold were selected by more than one method.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598"/>
        <w:gridCol w:w="1692"/>
        <w:gridCol w:w="1692"/>
        <w:gridCol w:w="1599"/>
        <w:gridCol w:w="972"/>
      </w:tblGrid>
      <w:tr w:rsidR="00B620EE" w:rsidRPr="00ED5F64" w:rsidTr="006202AE">
        <w:trPr>
          <w:trHeight w:val="300"/>
          <w:jc w:val="center"/>
        </w:trPr>
        <w:tc>
          <w:tcPr>
            <w:tcW w:w="924"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CFS</w:t>
            </w:r>
          </w:p>
        </w:tc>
        <w:tc>
          <w:tcPr>
            <w:tcW w:w="875"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RF</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SVM RFE</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Chisquared</w:t>
            </w:r>
          </w:p>
        </w:tc>
        <w:tc>
          <w:tcPr>
            <w:tcW w:w="875"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NaiveBayes</w:t>
            </w:r>
          </w:p>
        </w:tc>
        <w:tc>
          <w:tcPr>
            <w:tcW w:w="477"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PKNOX2</w:t>
            </w:r>
          </w:p>
        </w:tc>
        <w:tc>
          <w:tcPr>
            <w:tcW w:w="87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DDX24</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SPTBN1</w:t>
            </w:r>
          </w:p>
        </w:tc>
        <w:tc>
          <w:tcPr>
            <w:tcW w:w="925" w:type="pct"/>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230880">
              <w:rPr>
                <w:rFonts w:ascii="Arial" w:eastAsia="Times New Roman" w:hAnsi="Arial"/>
                <w:b/>
                <w:color w:val="000000"/>
                <w:sz w:val="20"/>
                <w:szCs w:val="20"/>
                <w:lang w:eastAsia="en-GB"/>
              </w:rPr>
              <w:t>CDH1</w:t>
            </w:r>
          </w:p>
        </w:tc>
        <w:tc>
          <w:tcPr>
            <w:tcW w:w="87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TMEM80</w:t>
            </w:r>
          </w:p>
        </w:tc>
        <w:tc>
          <w:tcPr>
            <w:tcW w:w="477"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bCs/>
                <w:color w:val="000000"/>
                <w:sz w:val="20"/>
                <w:szCs w:val="20"/>
                <w:lang w:eastAsia="en-GB"/>
              </w:rPr>
              <w:t>CXCL13</w:t>
            </w: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RPS13</w:t>
            </w:r>
          </w:p>
        </w:tc>
        <w:tc>
          <w:tcPr>
            <w:tcW w:w="87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TNFAIP3</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ACY1</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PFKFB3</w:t>
            </w:r>
          </w:p>
        </w:tc>
        <w:tc>
          <w:tcPr>
            <w:tcW w:w="87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HEXA</w:t>
            </w:r>
          </w:p>
        </w:tc>
        <w:tc>
          <w:tcPr>
            <w:tcW w:w="477"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UBD</w:t>
            </w: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RPL9</w:t>
            </w:r>
          </w:p>
        </w:tc>
        <w:tc>
          <w:tcPr>
            <w:tcW w:w="87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STK38</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USP46</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E2F3</w:t>
            </w:r>
          </w:p>
        </w:tc>
        <w:tc>
          <w:tcPr>
            <w:tcW w:w="875" w:type="pct"/>
            <w:tcBorders>
              <w:bottom w:val="single" w:sz="4" w:space="0" w:color="auto"/>
            </w:tcBorders>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230880">
              <w:rPr>
                <w:rFonts w:ascii="Arial" w:eastAsia="Times New Roman" w:hAnsi="Arial"/>
                <w:b/>
                <w:color w:val="000000"/>
                <w:sz w:val="20"/>
                <w:szCs w:val="20"/>
                <w:lang w:eastAsia="en-GB"/>
              </w:rPr>
              <w:t>GABARAPL1</w:t>
            </w:r>
          </w:p>
        </w:tc>
        <w:tc>
          <w:tcPr>
            <w:tcW w:w="477"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TPD52</w:t>
            </w: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LRP1</w:t>
            </w:r>
          </w:p>
        </w:tc>
        <w:tc>
          <w:tcPr>
            <w:tcW w:w="875" w:type="pct"/>
            <w:tcBorders>
              <w:bottom w:val="single" w:sz="4" w:space="0" w:color="auto"/>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RPL38</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SKAP2</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ADAMDEC1</w:t>
            </w:r>
          </w:p>
        </w:tc>
        <w:tc>
          <w:tcPr>
            <w:tcW w:w="875" w:type="pct"/>
            <w:vMerge w:val="restart"/>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477"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LRC42</w:t>
            </w: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MCL1</w:t>
            </w:r>
          </w:p>
        </w:tc>
        <w:tc>
          <w:tcPr>
            <w:tcW w:w="875" w:type="pct"/>
            <w:vMerge w:val="restart"/>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RNF125</w:t>
            </w:r>
          </w:p>
        </w:tc>
        <w:tc>
          <w:tcPr>
            <w:tcW w:w="925" w:type="pct"/>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230880">
              <w:rPr>
                <w:rFonts w:ascii="Arial" w:eastAsia="Times New Roman" w:hAnsi="Arial"/>
                <w:b/>
                <w:color w:val="000000"/>
                <w:sz w:val="20"/>
                <w:szCs w:val="20"/>
                <w:lang w:eastAsia="en-GB"/>
              </w:rPr>
              <w:t>GABARAPL1</w:t>
            </w:r>
          </w:p>
        </w:tc>
        <w:tc>
          <w:tcPr>
            <w:tcW w:w="875"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477" w:type="pct"/>
            <w:tcBorders>
              <w:bottom w:val="single" w:sz="4" w:space="0" w:color="auto"/>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RM18</w:t>
            </w: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MAP4</w:t>
            </w:r>
          </w:p>
        </w:tc>
        <w:tc>
          <w:tcPr>
            <w:tcW w:w="875"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ADAM7</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215373_x_at</w:t>
            </w:r>
          </w:p>
        </w:tc>
        <w:tc>
          <w:tcPr>
            <w:tcW w:w="875" w:type="pct"/>
            <w:vMerge/>
            <w:tcBorders>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477" w:type="pct"/>
            <w:vMerge w:val="restart"/>
            <w:tcBorders>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DNAJA1</w:t>
            </w:r>
          </w:p>
        </w:tc>
        <w:tc>
          <w:tcPr>
            <w:tcW w:w="875"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CDC14B</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217679_x_at</w:t>
            </w:r>
          </w:p>
        </w:tc>
        <w:tc>
          <w:tcPr>
            <w:tcW w:w="875" w:type="pct"/>
            <w:vMerge/>
            <w:tcBorders>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477" w:type="pct"/>
            <w:vMerge/>
            <w:tcBorders>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SNX17</w:t>
            </w:r>
          </w:p>
        </w:tc>
        <w:tc>
          <w:tcPr>
            <w:tcW w:w="875"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CSNK2A1</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RAP2C</w:t>
            </w:r>
          </w:p>
        </w:tc>
        <w:tc>
          <w:tcPr>
            <w:tcW w:w="875" w:type="pct"/>
            <w:vMerge/>
            <w:tcBorders>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477" w:type="pct"/>
            <w:vMerge/>
            <w:tcBorders>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b/>
                <w:color w:val="000000"/>
                <w:sz w:val="20"/>
                <w:szCs w:val="20"/>
              </w:rPr>
            </w:pPr>
            <w:r w:rsidRPr="00ED5F64">
              <w:rPr>
                <w:rFonts w:ascii="Arial" w:hAnsi="Arial"/>
                <w:b/>
                <w:sz w:val="20"/>
                <w:szCs w:val="20"/>
              </w:rPr>
              <w:t>CDH1</w:t>
            </w:r>
          </w:p>
        </w:tc>
        <w:tc>
          <w:tcPr>
            <w:tcW w:w="875"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CYorf15B</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RNF34</w:t>
            </w:r>
          </w:p>
        </w:tc>
        <w:tc>
          <w:tcPr>
            <w:tcW w:w="875" w:type="pct"/>
            <w:vMerge/>
            <w:tcBorders>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477" w:type="pct"/>
            <w:vMerge/>
            <w:tcBorders>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r>
      <w:tr w:rsidR="00B620EE" w:rsidRPr="00ED5F64" w:rsidTr="006202AE">
        <w:trPr>
          <w:trHeight w:val="300"/>
          <w:jc w:val="center"/>
        </w:trPr>
        <w:tc>
          <w:tcPr>
            <w:tcW w:w="924"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MBNL1</w:t>
            </w:r>
          </w:p>
        </w:tc>
        <w:tc>
          <w:tcPr>
            <w:tcW w:w="875"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MICALL1</w:t>
            </w:r>
          </w:p>
        </w:tc>
        <w:tc>
          <w:tcPr>
            <w:tcW w:w="925"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HAUS2</w:t>
            </w:r>
          </w:p>
        </w:tc>
        <w:tc>
          <w:tcPr>
            <w:tcW w:w="875" w:type="pct"/>
            <w:vMerge/>
            <w:tcBorders>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477" w:type="pct"/>
            <w:vMerge/>
            <w:tcBorders>
              <w:left w:val="nil"/>
              <w:bottom w:val="nil"/>
              <w:right w:val="nil"/>
            </w:tcBorders>
            <w:shd w:val="clear" w:color="auto" w:fill="auto"/>
            <w:noWrap/>
            <w:vAlign w:val="center"/>
          </w:tcPr>
          <w:p w:rsidR="00B620EE" w:rsidRPr="00777B20" w:rsidRDefault="00B620EE" w:rsidP="006202AE">
            <w:pPr>
              <w:keepNext/>
              <w:spacing w:after="0" w:line="240" w:lineRule="auto"/>
              <w:jc w:val="center"/>
              <w:rPr>
                <w:rFonts w:ascii="Arial" w:eastAsia="Times New Roman" w:hAnsi="Arial"/>
                <w:color w:val="000000"/>
                <w:sz w:val="20"/>
                <w:szCs w:val="20"/>
                <w:lang w:eastAsia="en-GB"/>
              </w:rPr>
            </w:pPr>
          </w:p>
        </w:tc>
      </w:tr>
    </w:tbl>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Pr="00A846CC" w:rsidRDefault="00B620EE" w:rsidP="00B620EE">
      <w:pPr>
        <w:pStyle w:val="Caption"/>
        <w:jc w:val="both"/>
        <w:rPr>
          <w:rFonts w:ascii="Arial" w:hAnsi="Arial" w:cs="Arial"/>
          <w:color w:val="auto"/>
          <w:sz w:val="24"/>
        </w:rPr>
      </w:pPr>
      <w:r w:rsidRPr="00A846CC">
        <w:rPr>
          <w:rFonts w:ascii="Arial" w:hAnsi="Arial" w:cs="Arial"/>
          <w:color w:val="auto"/>
          <w:sz w:val="24"/>
        </w:rPr>
        <w:lastRenderedPageBreak/>
        <w:t xml:space="preserve">Supplementary table </w:t>
      </w:r>
      <w:r>
        <w:rPr>
          <w:rFonts w:ascii="Arial" w:hAnsi="Arial" w:cs="Arial"/>
          <w:color w:val="auto"/>
          <w:sz w:val="24"/>
        </w:rPr>
        <w:fldChar w:fldCharType="begin"/>
      </w:r>
      <w:r>
        <w:rPr>
          <w:rFonts w:ascii="Arial" w:hAnsi="Arial" w:cs="Arial"/>
          <w:color w:val="auto"/>
          <w:sz w:val="24"/>
        </w:rPr>
        <w:instrText xml:space="preserve"> SEQ Supplementary_table \* ARABIC </w:instrText>
      </w:r>
      <w:r>
        <w:rPr>
          <w:rFonts w:ascii="Arial" w:hAnsi="Arial" w:cs="Arial"/>
          <w:color w:val="auto"/>
          <w:sz w:val="24"/>
        </w:rPr>
        <w:fldChar w:fldCharType="separate"/>
      </w:r>
      <w:r>
        <w:rPr>
          <w:rFonts w:ascii="Arial" w:hAnsi="Arial" w:cs="Arial"/>
          <w:noProof/>
          <w:color w:val="auto"/>
          <w:sz w:val="24"/>
        </w:rPr>
        <w:t>17</w:t>
      </w:r>
      <w:r>
        <w:rPr>
          <w:rFonts w:ascii="Arial" w:hAnsi="Arial" w:cs="Arial"/>
          <w:color w:val="auto"/>
          <w:sz w:val="24"/>
        </w:rPr>
        <w:fldChar w:fldCharType="end"/>
      </w:r>
      <w:r w:rsidRPr="00A846CC">
        <w:rPr>
          <w:rFonts w:ascii="Arial" w:hAnsi="Arial" w:cs="Arial"/>
          <w:color w:val="auto"/>
          <w:sz w:val="24"/>
        </w:rPr>
        <w:t xml:space="preserve">. </w:t>
      </w:r>
      <w:r>
        <w:rPr>
          <w:rFonts w:ascii="Arial" w:hAnsi="Arial" w:cs="Arial"/>
          <w:color w:val="auto"/>
          <w:sz w:val="24"/>
        </w:rPr>
        <w:t>Genes</w:t>
      </w:r>
      <w:r w:rsidRPr="00A846CC">
        <w:rPr>
          <w:rFonts w:ascii="Arial" w:hAnsi="Arial" w:cs="Arial"/>
          <w:color w:val="auto"/>
          <w:sz w:val="24"/>
        </w:rPr>
        <w:t xml:space="preserve"> selected by feature selection methods when applied to E-GEOD-27390.</w:t>
      </w:r>
      <w:r>
        <w:rPr>
          <w:rFonts w:ascii="Arial" w:hAnsi="Arial" w:cs="Arial"/>
          <w:color w:val="auto"/>
          <w:sz w:val="24"/>
        </w:rPr>
        <w:t xml:space="preserve"> Where IDs could not be converted the array IDs are reported. The genes in bold were selected by more than one method.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471"/>
        <w:gridCol w:w="1557"/>
        <w:gridCol w:w="1557"/>
        <w:gridCol w:w="1472"/>
        <w:gridCol w:w="1629"/>
      </w:tblGrid>
      <w:tr w:rsidR="00B620EE" w:rsidRPr="00ED5F64" w:rsidTr="006202AE">
        <w:trPr>
          <w:trHeight w:val="300"/>
          <w:jc w:val="center"/>
        </w:trPr>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CFS</w:t>
            </w:r>
          </w:p>
        </w:tc>
        <w:tc>
          <w:tcPr>
            <w:tcW w:w="802"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RF</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SVM RFE</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Chisquared</w:t>
            </w:r>
          </w:p>
        </w:tc>
        <w:tc>
          <w:tcPr>
            <w:tcW w:w="802"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sidRPr="00777B20">
              <w:rPr>
                <w:rFonts w:ascii="Arial" w:eastAsia="Times New Roman" w:hAnsi="Arial"/>
                <w:b/>
                <w:bCs/>
                <w:color w:val="000000"/>
                <w:sz w:val="20"/>
                <w:szCs w:val="20"/>
                <w:lang w:eastAsia="en-GB"/>
              </w:rPr>
              <w:t>NaiveBayes</w:t>
            </w: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b/>
                <w:bCs/>
                <w:color w:val="000000"/>
                <w:sz w:val="20"/>
                <w:szCs w:val="20"/>
                <w:lang w:eastAsia="en-GB"/>
              </w:rPr>
            </w:pPr>
            <w:r>
              <w:rPr>
                <w:rFonts w:ascii="Arial" w:eastAsia="Times New Roman" w:hAnsi="Arial"/>
                <w:b/>
                <w:bCs/>
                <w:color w:val="000000"/>
                <w:sz w:val="20"/>
                <w:szCs w:val="20"/>
                <w:lang w:eastAsia="en-GB"/>
              </w:rPr>
              <w:t>RGIFE</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b/>
                <w:color w:val="000000"/>
                <w:sz w:val="20"/>
                <w:szCs w:val="20"/>
              </w:rPr>
            </w:pPr>
            <w:r w:rsidRPr="00ED5F64">
              <w:rPr>
                <w:rFonts w:ascii="Arial" w:hAnsi="Arial"/>
                <w:b/>
                <w:sz w:val="20"/>
                <w:szCs w:val="20"/>
              </w:rPr>
              <w:t>HNRNPC</w:t>
            </w:r>
          </w:p>
        </w:tc>
        <w:tc>
          <w:tcPr>
            <w:tcW w:w="802" w:type="pct"/>
            <w:tcBorders>
              <w:bottom w:val="single" w:sz="4" w:space="0" w:color="auto"/>
            </w:tcBorders>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230880">
              <w:rPr>
                <w:rFonts w:ascii="Arial" w:eastAsia="Times New Roman" w:hAnsi="Arial"/>
                <w:b/>
                <w:color w:val="000000"/>
                <w:sz w:val="20"/>
                <w:szCs w:val="20"/>
                <w:lang w:eastAsia="en-GB"/>
              </w:rPr>
              <w:t>ERH</w:t>
            </w: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NBL1</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EIF1</w:t>
            </w:r>
          </w:p>
        </w:tc>
        <w:tc>
          <w:tcPr>
            <w:tcW w:w="802" w:type="pct"/>
            <w:tcBorders>
              <w:bottom w:val="single" w:sz="4" w:space="0" w:color="auto"/>
            </w:tcBorders>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ED5F64">
              <w:rPr>
                <w:rFonts w:ascii="Arial" w:hAnsi="Arial"/>
                <w:b/>
                <w:sz w:val="20"/>
                <w:szCs w:val="20"/>
              </w:rPr>
              <w:t>HNRNPC</w:t>
            </w: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PKNOX2</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SEPT2</w:t>
            </w:r>
          </w:p>
        </w:tc>
        <w:tc>
          <w:tcPr>
            <w:tcW w:w="802" w:type="pct"/>
            <w:vMerge w:val="restart"/>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RASGRP1</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EIF1</w:t>
            </w:r>
          </w:p>
        </w:tc>
        <w:tc>
          <w:tcPr>
            <w:tcW w:w="802" w:type="pct"/>
            <w:vMerge w:val="restart"/>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CABP1</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NARS</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MGAT3</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SIGLEC7</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RDH10</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b/>
                <w:color w:val="000000"/>
                <w:sz w:val="20"/>
                <w:szCs w:val="20"/>
              </w:rPr>
            </w:pPr>
            <w:r w:rsidRPr="00ED5F64">
              <w:rPr>
                <w:rFonts w:ascii="Arial" w:hAnsi="Arial"/>
                <w:b/>
                <w:sz w:val="20"/>
                <w:szCs w:val="20"/>
              </w:rPr>
              <w:t>ERH</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PGF</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ORC6L</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LOC283177</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CLTC</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FN1</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NSD1</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FBXO36</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b/>
                <w:color w:val="000000"/>
                <w:sz w:val="20"/>
                <w:szCs w:val="20"/>
              </w:rPr>
            </w:pPr>
            <w:r w:rsidRPr="00ED5F64">
              <w:rPr>
                <w:rFonts w:ascii="Arial" w:hAnsi="Arial"/>
                <w:b/>
                <w:sz w:val="20"/>
                <w:szCs w:val="20"/>
              </w:rPr>
              <w:t>CALM1</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CXorf57</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236898_at</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LOC344595</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DDX24</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BTBD1</w:t>
            </w:r>
          </w:p>
        </w:tc>
        <w:tc>
          <w:tcPr>
            <w:tcW w:w="848"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240616_at</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ATAD2</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DYNLL1</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SIPA1L3</w:t>
            </w:r>
          </w:p>
        </w:tc>
        <w:tc>
          <w:tcPr>
            <w:tcW w:w="848" w:type="pct"/>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230880">
              <w:rPr>
                <w:rFonts w:ascii="Arial" w:eastAsia="Times New Roman" w:hAnsi="Arial"/>
                <w:b/>
                <w:color w:val="000000"/>
                <w:sz w:val="20"/>
                <w:szCs w:val="20"/>
                <w:lang w:eastAsia="en-GB"/>
              </w:rPr>
              <w:t>CALM1</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PRPF18</w:t>
            </w:r>
          </w:p>
        </w:tc>
      </w:tr>
      <w:tr w:rsidR="00B620EE" w:rsidRPr="00ED5F64" w:rsidTr="006202AE">
        <w:trPr>
          <w:trHeight w:val="300"/>
          <w:jc w:val="center"/>
        </w:trPr>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PTP4A1</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IFIT3</w:t>
            </w:r>
          </w:p>
        </w:tc>
        <w:tc>
          <w:tcPr>
            <w:tcW w:w="848" w:type="pct"/>
            <w:shd w:val="clear" w:color="auto" w:fill="auto"/>
            <w:noWrap/>
            <w:vAlign w:val="center"/>
          </w:tcPr>
          <w:p w:rsidR="00B620EE" w:rsidRPr="00230880" w:rsidRDefault="00B620EE" w:rsidP="006202AE">
            <w:pPr>
              <w:spacing w:after="0" w:line="240" w:lineRule="auto"/>
              <w:jc w:val="center"/>
              <w:rPr>
                <w:rFonts w:ascii="Arial" w:eastAsia="Times New Roman" w:hAnsi="Arial"/>
                <w:b/>
                <w:color w:val="000000"/>
                <w:sz w:val="20"/>
                <w:szCs w:val="20"/>
                <w:lang w:eastAsia="en-GB"/>
              </w:rPr>
            </w:pPr>
            <w:r w:rsidRPr="00230880">
              <w:rPr>
                <w:rFonts w:ascii="Arial" w:eastAsia="Times New Roman" w:hAnsi="Arial"/>
                <w:b/>
                <w:color w:val="000000"/>
                <w:sz w:val="20"/>
                <w:szCs w:val="20"/>
                <w:lang w:eastAsia="en-GB"/>
              </w:rPr>
              <w:t>CALM1</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HBS1L</w:t>
            </w:r>
          </w:p>
        </w:tc>
      </w:tr>
      <w:tr w:rsidR="00B620EE" w:rsidRPr="00ED5F64" w:rsidTr="006202AE">
        <w:trPr>
          <w:trHeight w:val="300"/>
          <w:jc w:val="center"/>
        </w:trPr>
        <w:tc>
          <w:tcPr>
            <w:tcW w:w="848" w:type="pct"/>
            <w:tcBorders>
              <w:bottom w:val="single" w:sz="4" w:space="0" w:color="auto"/>
            </w:tcBorders>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BTG1</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bottom w:val="single" w:sz="4" w:space="0" w:color="auto"/>
            </w:tcBorders>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CHSY3</w:t>
            </w:r>
          </w:p>
        </w:tc>
        <w:tc>
          <w:tcPr>
            <w:tcW w:w="848" w:type="pct"/>
            <w:tcBorders>
              <w:bottom w:val="single" w:sz="4" w:space="0" w:color="auto"/>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1558801_at</w:t>
            </w:r>
          </w:p>
        </w:tc>
        <w:tc>
          <w:tcPr>
            <w:tcW w:w="802" w:type="pct"/>
            <w:vMerge/>
            <w:tcBorders>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LOC100131262</w:t>
            </w:r>
          </w:p>
        </w:tc>
      </w:tr>
      <w:tr w:rsidR="00B620EE" w:rsidRPr="00ED5F64" w:rsidTr="006202AE">
        <w:trPr>
          <w:trHeight w:val="300"/>
          <w:jc w:val="center"/>
        </w:trPr>
        <w:tc>
          <w:tcPr>
            <w:tcW w:w="848" w:type="pct"/>
            <w:tcBorders>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02" w:type="pct"/>
            <w:vMerge/>
            <w:tcBorders>
              <w:left w:val="nil"/>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777B20" w:rsidRDefault="00B620EE" w:rsidP="006202AE">
            <w:pPr>
              <w:keepNext/>
              <w:spacing w:after="0" w:line="240" w:lineRule="auto"/>
              <w:jc w:val="center"/>
              <w:rPr>
                <w:rFonts w:ascii="Arial" w:eastAsia="Times New Roman" w:hAnsi="Arial"/>
                <w:color w:val="000000"/>
                <w:sz w:val="20"/>
                <w:szCs w:val="20"/>
                <w:lang w:eastAsia="en-GB"/>
              </w:rPr>
            </w:pPr>
            <w:r w:rsidRPr="00777B20">
              <w:rPr>
                <w:rFonts w:ascii="Arial" w:eastAsia="Times New Roman" w:hAnsi="Arial"/>
                <w:color w:val="000000"/>
                <w:sz w:val="20"/>
                <w:szCs w:val="20"/>
                <w:lang w:eastAsia="en-GB"/>
              </w:rPr>
              <w:t>SLC6A2</w:t>
            </w:r>
          </w:p>
        </w:tc>
      </w:tr>
      <w:tr w:rsidR="00B620EE" w:rsidRPr="00ED5F64" w:rsidTr="006202AE">
        <w:trPr>
          <w:trHeight w:val="300"/>
          <w:jc w:val="center"/>
        </w:trPr>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right w:val="single" w:sz="4" w:space="0" w:color="auto"/>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tcBorders>
              <w:left w:val="single" w:sz="4" w:space="0" w:color="auto"/>
            </w:tcBorders>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color w:val="000000"/>
                <w:sz w:val="20"/>
                <w:szCs w:val="20"/>
              </w:rPr>
              <w:t>HMGB3P19</w:t>
            </w:r>
          </w:p>
        </w:tc>
      </w:tr>
      <w:tr w:rsidR="00B620EE" w:rsidRPr="00ED5F64" w:rsidTr="006202AE">
        <w:trPr>
          <w:trHeight w:val="300"/>
          <w:jc w:val="center"/>
        </w:trPr>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right w:val="single" w:sz="4" w:space="0" w:color="auto"/>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tcBorders>
              <w:left w:val="single" w:sz="4" w:space="0" w:color="auto"/>
            </w:tcBorders>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236174_at</w:t>
            </w:r>
          </w:p>
        </w:tc>
      </w:tr>
      <w:tr w:rsidR="00B620EE" w:rsidRPr="00ED5F64" w:rsidTr="006202AE">
        <w:trPr>
          <w:trHeight w:val="300"/>
          <w:jc w:val="center"/>
        </w:trPr>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48" w:type="pct"/>
            <w:tcBorders>
              <w:top w:val="nil"/>
              <w:left w:val="nil"/>
              <w:bottom w:val="nil"/>
              <w:right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02" w:type="pct"/>
            <w:tcBorders>
              <w:top w:val="nil"/>
              <w:left w:val="nil"/>
              <w:bottom w:val="nil"/>
            </w:tcBorders>
            <w:shd w:val="clear" w:color="auto" w:fill="auto"/>
            <w:noWrap/>
            <w:vAlign w:val="center"/>
          </w:tcPr>
          <w:p w:rsidR="00B620EE" w:rsidRPr="00777B20" w:rsidRDefault="00B620EE" w:rsidP="006202AE">
            <w:pPr>
              <w:spacing w:after="0" w:line="240" w:lineRule="auto"/>
              <w:jc w:val="center"/>
              <w:rPr>
                <w:rFonts w:ascii="Arial" w:eastAsia="Times New Roman" w:hAnsi="Arial"/>
                <w:color w:val="000000"/>
                <w:sz w:val="20"/>
                <w:szCs w:val="20"/>
                <w:lang w:eastAsia="en-GB"/>
              </w:rPr>
            </w:pPr>
          </w:p>
        </w:tc>
        <w:tc>
          <w:tcPr>
            <w:tcW w:w="852" w:type="pct"/>
            <w:shd w:val="clear" w:color="auto" w:fill="auto"/>
            <w:noWrap/>
            <w:vAlign w:val="center"/>
          </w:tcPr>
          <w:p w:rsidR="00B620EE" w:rsidRPr="00ED5F64" w:rsidRDefault="00B620EE" w:rsidP="006202AE">
            <w:pPr>
              <w:jc w:val="center"/>
              <w:rPr>
                <w:rFonts w:ascii="Arial" w:hAnsi="Arial"/>
                <w:color w:val="000000"/>
                <w:sz w:val="20"/>
                <w:szCs w:val="20"/>
              </w:rPr>
            </w:pPr>
            <w:r w:rsidRPr="00ED5F64">
              <w:rPr>
                <w:rFonts w:ascii="Arial" w:hAnsi="Arial"/>
                <w:sz w:val="20"/>
                <w:szCs w:val="20"/>
              </w:rPr>
              <w:t>227509_x_at</w:t>
            </w:r>
          </w:p>
        </w:tc>
      </w:tr>
    </w:tbl>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Default="00B620EE" w:rsidP="00B620EE"/>
    <w:p w:rsidR="00B620EE" w:rsidRPr="00F125EA" w:rsidRDefault="00B620EE" w:rsidP="00B620EE">
      <w:pPr>
        <w:pStyle w:val="Caption"/>
        <w:rPr>
          <w:color w:val="auto"/>
        </w:rPr>
      </w:pPr>
    </w:p>
    <w:p w:rsidR="008C47D1" w:rsidRDefault="004742B2"/>
    <w:sectPr w:rsidR="008C47D1" w:rsidSect="00720E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81E78AA"/>
    <w:lvl w:ilvl="0">
      <w:start w:val="1"/>
      <w:numFmt w:val="decimal"/>
      <w:pStyle w:val="ListNumber"/>
      <w:lvlText w:val="%1."/>
      <w:lvlJc w:val="left"/>
      <w:pPr>
        <w:tabs>
          <w:tab w:val="num" w:pos="360"/>
        </w:tabs>
        <w:ind w:left="360" w:hanging="360"/>
      </w:pPr>
    </w:lvl>
  </w:abstractNum>
  <w:abstractNum w:abstractNumId="1">
    <w:nsid w:val="3C21074E"/>
    <w:multiLevelType w:val="hybridMultilevel"/>
    <w:tmpl w:val="F612D2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69A4A69"/>
    <w:multiLevelType w:val="multilevel"/>
    <w:tmpl w:val="A3CC73A4"/>
    <w:lvl w:ilvl="0">
      <w:start w:val="3"/>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2"/>
  </w:num>
  <w:num w:numId="2">
    <w:abstractNumId w:val="0"/>
  </w:num>
  <w:num w:numId="3">
    <w:abstractNumId w:val="2"/>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D3"/>
    <w:rsid w:val="00080DD3"/>
    <w:rsid w:val="004742B2"/>
    <w:rsid w:val="00645C23"/>
    <w:rsid w:val="009321C7"/>
    <w:rsid w:val="00B620EE"/>
    <w:rsid w:val="00BA6DE1"/>
    <w:rsid w:val="00E07D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0EE"/>
    <w:rPr>
      <w:rFonts w:ascii="Calibri" w:eastAsia="Calibri" w:hAnsi="Calibri" w:cs="Helvetica"/>
    </w:rPr>
  </w:style>
  <w:style w:type="paragraph" w:styleId="Heading1">
    <w:name w:val="heading 1"/>
    <w:basedOn w:val="ListNumber"/>
    <w:next w:val="Normal"/>
    <w:link w:val="Heading1Char"/>
    <w:autoRedefine/>
    <w:uiPriority w:val="9"/>
    <w:qFormat/>
    <w:rsid w:val="00645C23"/>
    <w:pPr>
      <w:keepNext/>
      <w:keepLines/>
      <w:numPr>
        <w:numId w:val="3"/>
      </w:numPr>
      <w:spacing w:before="480" w:after="0"/>
      <w:outlineLvl w:val="0"/>
    </w:pPr>
    <w:rPr>
      <w:rFonts w:asciiTheme="majorHAnsi" w:eastAsiaTheme="majorEastAsia" w:hAnsiTheme="majorHAnsi" w:cstheme="majorBidi"/>
      <w:b/>
      <w:bCs/>
      <w:sz w:val="32"/>
      <w:szCs w:val="28"/>
    </w:rPr>
  </w:style>
  <w:style w:type="paragraph" w:styleId="Heading2">
    <w:name w:val="heading 2"/>
    <w:basedOn w:val="ListNumber"/>
    <w:next w:val="Normal"/>
    <w:link w:val="Heading2Char"/>
    <w:uiPriority w:val="9"/>
    <w:unhideWhenUsed/>
    <w:qFormat/>
    <w:rsid w:val="00645C23"/>
    <w:pPr>
      <w:keepNext/>
      <w:keepLines/>
      <w:numPr>
        <w:ilvl w:val="1"/>
        <w:numId w:val="1"/>
      </w:numPr>
      <w:spacing w:before="200" w:after="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645C23"/>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645C23"/>
    <w:rPr>
      <w:rFonts w:asciiTheme="majorHAnsi" w:eastAsiaTheme="majorEastAsia" w:hAnsiTheme="majorHAnsi" w:cstheme="majorBidi"/>
      <w:b/>
      <w:bCs/>
      <w:sz w:val="26"/>
      <w:szCs w:val="26"/>
    </w:rPr>
  </w:style>
  <w:style w:type="paragraph" w:styleId="ListNumber">
    <w:name w:val="List Number"/>
    <w:basedOn w:val="Normal"/>
    <w:uiPriority w:val="99"/>
    <w:semiHidden/>
    <w:unhideWhenUsed/>
    <w:rsid w:val="00645C23"/>
    <w:pPr>
      <w:numPr>
        <w:numId w:val="2"/>
      </w:numPr>
      <w:contextualSpacing/>
    </w:pPr>
  </w:style>
  <w:style w:type="table" w:styleId="TableGrid">
    <w:name w:val="Table Grid"/>
    <w:basedOn w:val="TableNormal"/>
    <w:uiPriority w:val="59"/>
    <w:rsid w:val="00B620EE"/>
    <w:pPr>
      <w:spacing w:after="0" w:line="240" w:lineRule="auto"/>
    </w:pPr>
    <w:rPr>
      <w:rFonts w:ascii="Calibri" w:eastAsia="Calibri" w:hAnsi="Calibri" w:cs="Helvetica"/>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basedOn w:val="DefaultParagraphFont"/>
    <w:uiPriority w:val="99"/>
    <w:semiHidden/>
    <w:unhideWhenUsed/>
    <w:rsid w:val="00B620EE"/>
  </w:style>
  <w:style w:type="paragraph" w:styleId="Caption">
    <w:name w:val="caption"/>
    <w:basedOn w:val="Normal"/>
    <w:next w:val="Normal"/>
    <w:link w:val="CaptionChar"/>
    <w:uiPriority w:val="35"/>
    <w:qFormat/>
    <w:rsid w:val="00B620EE"/>
    <w:pPr>
      <w:spacing w:line="240" w:lineRule="auto"/>
    </w:pPr>
    <w:rPr>
      <w:rFonts w:cs="Times New Roman"/>
      <w:b/>
      <w:bCs/>
      <w:color w:val="4F81BD"/>
      <w:sz w:val="18"/>
      <w:szCs w:val="18"/>
      <w:lang w:val="x-none" w:eastAsia="x-none"/>
    </w:rPr>
  </w:style>
  <w:style w:type="character" w:styleId="Hyperlink">
    <w:name w:val="Hyperlink"/>
    <w:uiPriority w:val="99"/>
    <w:unhideWhenUsed/>
    <w:rsid w:val="00B620EE"/>
    <w:rPr>
      <w:color w:val="0000FF"/>
      <w:u w:val="single"/>
    </w:rPr>
  </w:style>
  <w:style w:type="paragraph" w:styleId="BalloonText">
    <w:name w:val="Balloon Text"/>
    <w:basedOn w:val="Normal"/>
    <w:link w:val="BalloonTextChar"/>
    <w:uiPriority w:val="99"/>
    <w:semiHidden/>
    <w:unhideWhenUsed/>
    <w:rsid w:val="00B620EE"/>
    <w:pPr>
      <w:spacing w:after="0" w:line="240" w:lineRule="auto"/>
    </w:pPr>
    <w:rPr>
      <w:rFonts w:ascii="Tahoma"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B620EE"/>
    <w:rPr>
      <w:rFonts w:ascii="Tahoma" w:eastAsia="Calibri" w:hAnsi="Tahoma" w:cs="Times New Roman"/>
      <w:sz w:val="16"/>
      <w:szCs w:val="16"/>
      <w:lang w:val="x-none" w:eastAsia="x-none"/>
    </w:rPr>
  </w:style>
  <w:style w:type="paragraph" w:styleId="NormalWeb">
    <w:name w:val="Normal (Web)"/>
    <w:basedOn w:val="Normal"/>
    <w:uiPriority w:val="99"/>
    <w:unhideWhenUsed/>
    <w:rsid w:val="00B620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ull">
    <w:name w:val="full"/>
    <w:basedOn w:val="DefaultParagraphFont"/>
    <w:rsid w:val="00B620EE"/>
  </w:style>
  <w:style w:type="character" w:customStyle="1" w:styleId="emphasistypeitalic">
    <w:name w:val="emphasistypeitalic"/>
    <w:basedOn w:val="DefaultParagraphFont"/>
    <w:rsid w:val="00B620EE"/>
  </w:style>
  <w:style w:type="character" w:styleId="FollowedHyperlink">
    <w:name w:val="FollowedHyperlink"/>
    <w:uiPriority w:val="99"/>
    <w:semiHidden/>
    <w:unhideWhenUsed/>
    <w:rsid w:val="00B620EE"/>
    <w:rPr>
      <w:color w:val="800080"/>
      <w:u w:val="single"/>
    </w:rPr>
  </w:style>
  <w:style w:type="character" w:styleId="Strong">
    <w:name w:val="Strong"/>
    <w:uiPriority w:val="22"/>
    <w:qFormat/>
    <w:rsid w:val="00B620EE"/>
    <w:rPr>
      <w:b/>
      <w:bCs/>
    </w:rPr>
  </w:style>
  <w:style w:type="character" w:customStyle="1" w:styleId="CaptionChar">
    <w:name w:val="Caption Char"/>
    <w:link w:val="Caption"/>
    <w:uiPriority w:val="35"/>
    <w:rsid w:val="00B620EE"/>
    <w:rPr>
      <w:rFonts w:ascii="Calibri" w:eastAsia="Calibri" w:hAnsi="Calibri" w:cs="Times New Roman"/>
      <w:b/>
      <w:bCs/>
      <w:color w:val="4F81BD"/>
      <w:sz w:val="18"/>
      <w:szCs w:val="18"/>
      <w:lang w:val="x-none" w:eastAsia="x-none"/>
    </w:rPr>
  </w:style>
  <w:style w:type="character" w:customStyle="1" w:styleId="text">
    <w:name w:val="text"/>
    <w:basedOn w:val="DefaultParagraphFont"/>
    <w:rsid w:val="00B620EE"/>
  </w:style>
  <w:style w:type="character" w:styleId="CommentReference">
    <w:name w:val="annotation reference"/>
    <w:uiPriority w:val="99"/>
    <w:semiHidden/>
    <w:unhideWhenUsed/>
    <w:rsid w:val="00B620EE"/>
    <w:rPr>
      <w:sz w:val="18"/>
      <w:szCs w:val="18"/>
    </w:rPr>
  </w:style>
  <w:style w:type="paragraph" w:styleId="CommentText">
    <w:name w:val="annotation text"/>
    <w:basedOn w:val="Normal"/>
    <w:link w:val="CommentTextChar"/>
    <w:uiPriority w:val="99"/>
    <w:semiHidden/>
    <w:unhideWhenUsed/>
    <w:rsid w:val="00B620EE"/>
    <w:pPr>
      <w:spacing w:line="240" w:lineRule="auto"/>
    </w:pPr>
    <w:rPr>
      <w:rFonts w:cs="Times New Roman"/>
      <w:sz w:val="24"/>
      <w:szCs w:val="24"/>
      <w:lang w:val="x-none" w:eastAsia="x-none"/>
    </w:rPr>
  </w:style>
  <w:style w:type="character" w:customStyle="1" w:styleId="CommentTextChar">
    <w:name w:val="Comment Text Char"/>
    <w:basedOn w:val="DefaultParagraphFont"/>
    <w:link w:val="CommentText"/>
    <w:uiPriority w:val="99"/>
    <w:semiHidden/>
    <w:rsid w:val="00B620EE"/>
    <w:rPr>
      <w:rFonts w:ascii="Calibri" w:eastAsia="Calibri" w:hAnsi="Calibri" w:cs="Times New Roman"/>
      <w:sz w:val="24"/>
      <w:szCs w:val="24"/>
      <w:lang w:val="x-none" w:eastAsia="x-none"/>
    </w:rPr>
  </w:style>
  <w:style w:type="paragraph" w:styleId="CommentSubject">
    <w:name w:val="annotation subject"/>
    <w:basedOn w:val="CommentText"/>
    <w:next w:val="CommentText"/>
    <w:link w:val="CommentSubjectChar"/>
    <w:uiPriority w:val="99"/>
    <w:semiHidden/>
    <w:unhideWhenUsed/>
    <w:rsid w:val="00B620EE"/>
    <w:rPr>
      <w:b/>
      <w:bCs/>
      <w:sz w:val="20"/>
      <w:szCs w:val="20"/>
    </w:rPr>
  </w:style>
  <w:style w:type="character" w:customStyle="1" w:styleId="CommentSubjectChar">
    <w:name w:val="Comment Subject Char"/>
    <w:basedOn w:val="CommentTextChar"/>
    <w:link w:val="CommentSubject"/>
    <w:uiPriority w:val="99"/>
    <w:semiHidden/>
    <w:rsid w:val="00B620EE"/>
    <w:rPr>
      <w:rFonts w:ascii="Calibri" w:eastAsia="Calibri" w:hAnsi="Calibri" w:cs="Times New Roman"/>
      <w:b/>
      <w:bCs/>
      <w:sz w:val="20"/>
      <w:szCs w:val="20"/>
      <w:lang w:val="x-none" w:eastAsia="x-none"/>
    </w:rPr>
  </w:style>
  <w:style w:type="paragraph" w:styleId="Footer">
    <w:name w:val="footer"/>
    <w:basedOn w:val="Normal"/>
    <w:link w:val="FooterChar"/>
    <w:uiPriority w:val="99"/>
    <w:unhideWhenUsed/>
    <w:rsid w:val="00B620EE"/>
    <w:pPr>
      <w:tabs>
        <w:tab w:val="center" w:pos="4320"/>
        <w:tab w:val="right" w:pos="8640"/>
      </w:tabs>
      <w:spacing w:after="0" w:line="240" w:lineRule="auto"/>
    </w:pPr>
  </w:style>
  <w:style w:type="character" w:customStyle="1" w:styleId="FooterChar">
    <w:name w:val="Footer Char"/>
    <w:basedOn w:val="DefaultParagraphFont"/>
    <w:link w:val="Footer"/>
    <w:uiPriority w:val="99"/>
    <w:rsid w:val="00B620EE"/>
    <w:rPr>
      <w:rFonts w:ascii="Calibri" w:eastAsia="Calibri" w:hAnsi="Calibri" w:cs="Helvetica"/>
    </w:rPr>
  </w:style>
  <w:style w:type="character" w:styleId="PageNumber">
    <w:name w:val="page number"/>
    <w:basedOn w:val="DefaultParagraphFont"/>
    <w:uiPriority w:val="99"/>
    <w:semiHidden/>
    <w:unhideWhenUsed/>
    <w:rsid w:val="00B620EE"/>
  </w:style>
  <w:style w:type="paragraph" w:styleId="Header">
    <w:name w:val="header"/>
    <w:basedOn w:val="Normal"/>
    <w:link w:val="HeaderChar"/>
    <w:uiPriority w:val="99"/>
    <w:unhideWhenUsed/>
    <w:rsid w:val="00B62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0EE"/>
    <w:rPr>
      <w:rFonts w:ascii="Calibri" w:eastAsia="Calibri" w:hAnsi="Calibri" w:cs="Helveti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0EE"/>
    <w:rPr>
      <w:rFonts w:ascii="Calibri" w:eastAsia="Calibri" w:hAnsi="Calibri" w:cs="Helvetica"/>
    </w:rPr>
  </w:style>
  <w:style w:type="paragraph" w:styleId="Heading1">
    <w:name w:val="heading 1"/>
    <w:basedOn w:val="ListNumber"/>
    <w:next w:val="Normal"/>
    <w:link w:val="Heading1Char"/>
    <w:autoRedefine/>
    <w:uiPriority w:val="9"/>
    <w:qFormat/>
    <w:rsid w:val="00645C23"/>
    <w:pPr>
      <w:keepNext/>
      <w:keepLines/>
      <w:numPr>
        <w:numId w:val="3"/>
      </w:numPr>
      <w:spacing w:before="480" w:after="0"/>
      <w:outlineLvl w:val="0"/>
    </w:pPr>
    <w:rPr>
      <w:rFonts w:asciiTheme="majorHAnsi" w:eastAsiaTheme="majorEastAsia" w:hAnsiTheme="majorHAnsi" w:cstheme="majorBidi"/>
      <w:b/>
      <w:bCs/>
      <w:sz w:val="32"/>
      <w:szCs w:val="28"/>
    </w:rPr>
  </w:style>
  <w:style w:type="paragraph" w:styleId="Heading2">
    <w:name w:val="heading 2"/>
    <w:basedOn w:val="ListNumber"/>
    <w:next w:val="Normal"/>
    <w:link w:val="Heading2Char"/>
    <w:uiPriority w:val="9"/>
    <w:unhideWhenUsed/>
    <w:qFormat/>
    <w:rsid w:val="00645C23"/>
    <w:pPr>
      <w:keepNext/>
      <w:keepLines/>
      <w:numPr>
        <w:ilvl w:val="1"/>
        <w:numId w:val="1"/>
      </w:numPr>
      <w:spacing w:before="200" w:after="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645C23"/>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645C23"/>
    <w:rPr>
      <w:rFonts w:asciiTheme="majorHAnsi" w:eastAsiaTheme="majorEastAsia" w:hAnsiTheme="majorHAnsi" w:cstheme="majorBidi"/>
      <w:b/>
      <w:bCs/>
      <w:sz w:val="26"/>
      <w:szCs w:val="26"/>
    </w:rPr>
  </w:style>
  <w:style w:type="paragraph" w:styleId="ListNumber">
    <w:name w:val="List Number"/>
    <w:basedOn w:val="Normal"/>
    <w:uiPriority w:val="99"/>
    <w:semiHidden/>
    <w:unhideWhenUsed/>
    <w:rsid w:val="00645C23"/>
    <w:pPr>
      <w:numPr>
        <w:numId w:val="2"/>
      </w:numPr>
      <w:contextualSpacing/>
    </w:pPr>
  </w:style>
  <w:style w:type="table" w:styleId="TableGrid">
    <w:name w:val="Table Grid"/>
    <w:basedOn w:val="TableNormal"/>
    <w:uiPriority w:val="59"/>
    <w:rsid w:val="00B620EE"/>
    <w:pPr>
      <w:spacing w:after="0" w:line="240" w:lineRule="auto"/>
    </w:pPr>
    <w:rPr>
      <w:rFonts w:ascii="Calibri" w:eastAsia="Calibri" w:hAnsi="Calibri" w:cs="Helvetica"/>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basedOn w:val="DefaultParagraphFont"/>
    <w:uiPriority w:val="99"/>
    <w:semiHidden/>
    <w:unhideWhenUsed/>
    <w:rsid w:val="00B620EE"/>
  </w:style>
  <w:style w:type="paragraph" w:styleId="Caption">
    <w:name w:val="caption"/>
    <w:basedOn w:val="Normal"/>
    <w:next w:val="Normal"/>
    <w:link w:val="CaptionChar"/>
    <w:uiPriority w:val="35"/>
    <w:qFormat/>
    <w:rsid w:val="00B620EE"/>
    <w:pPr>
      <w:spacing w:line="240" w:lineRule="auto"/>
    </w:pPr>
    <w:rPr>
      <w:rFonts w:cs="Times New Roman"/>
      <w:b/>
      <w:bCs/>
      <w:color w:val="4F81BD"/>
      <w:sz w:val="18"/>
      <w:szCs w:val="18"/>
      <w:lang w:val="x-none" w:eastAsia="x-none"/>
    </w:rPr>
  </w:style>
  <w:style w:type="character" w:styleId="Hyperlink">
    <w:name w:val="Hyperlink"/>
    <w:uiPriority w:val="99"/>
    <w:unhideWhenUsed/>
    <w:rsid w:val="00B620EE"/>
    <w:rPr>
      <w:color w:val="0000FF"/>
      <w:u w:val="single"/>
    </w:rPr>
  </w:style>
  <w:style w:type="paragraph" w:styleId="BalloonText">
    <w:name w:val="Balloon Text"/>
    <w:basedOn w:val="Normal"/>
    <w:link w:val="BalloonTextChar"/>
    <w:uiPriority w:val="99"/>
    <w:semiHidden/>
    <w:unhideWhenUsed/>
    <w:rsid w:val="00B620EE"/>
    <w:pPr>
      <w:spacing w:after="0" w:line="240" w:lineRule="auto"/>
    </w:pPr>
    <w:rPr>
      <w:rFonts w:ascii="Tahoma"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B620EE"/>
    <w:rPr>
      <w:rFonts w:ascii="Tahoma" w:eastAsia="Calibri" w:hAnsi="Tahoma" w:cs="Times New Roman"/>
      <w:sz w:val="16"/>
      <w:szCs w:val="16"/>
      <w:lang w:val="x-none" w:eastAsia="x-none"/>
    </w:rPr>
  </w:style>
  <w:style w:type="paragraph" w:styleId="NormalWeb">
    <w:name w:val="Normal (Web)"/>
    <w:basedOn w:val="Normal"/>
    <w:uiPriority w:val="99"/>
    <w:unhideWhenUsed/>
    <w:rsid w:val="00B620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ull">
    <w:name w:val="full"/>
    <w:basedOn w:val="DefaultParagraphFont"/>
    <w:rsid w:val="00B620EE"/>
  </w:style>
  <w:style w:type="character" w:customStyle="1" w:styleId="emphasistypeitalic">
    <w:name w:val="emphasistypeitalic"/>
    <w:basedOn w:val="DefaultParagraphFont"/>
    <w:rsid w:val="00B620EE"/>
  </w:style>
  <w:style w:type="character" w:styleId="FollowedHyperlink">
    <w:name w:val="FollowedHyperlink"/>
    <w:uiPriority w:val="99"/>
    <w:semiHidden/>
    <w:unhideWhenUsed/>
    <w:rsid w:val="00B620EE"/>
    <w:rPr>
      <w:color w:val="800080"/>
      <w:u w:val="single"/>
    </w:rPr>
  </w:style>
  <w:style w:type="character" w:styleId="Strong">
    <w:name w:val="Strong"/>
    <w:uiPriority w:val="22"/>
    <w:qFormat/>
    <w:rsid w:val="00B620EE"/>
    <w:rPr>
      <w:b/>
      <w:bCs/>
    </w:rPr>
  </w:style>
  <w:style w:type="character" w:customStyle="1" w:styleId="CaptionChar">
    <w:name w:val="Caption Char"/>
    <w:link w:val="Caption"/>
    <w:uiPriority w:val="35"/>
    <w:rsid w:val="00B620EE"/>
    <w:rPr>
      <w:rFonts w:ascii="Calibri" w:eastAsia="Calibri" w:hAnsi="Calibri" w:cs="Times New Roman"/>
      <w:b/>
      <w:bCs/>
      <w:color w:val="4F81BD"/>
      <w:sz w:val="18"/>
      <w:szCs w:val="18"/>
      <w:lang w:val="x-none" w:eastAsia="x-none"/>
    </w:rPr>
  </w:style>
  <w:style w:type="character" w:customStyle="1" w:styleId="text">
    <w:name w:val="text"/>
    <w:basedOn w:val="DefaultParagraphFont"/>
    <w:rsid w:val="00B620EE"/>
  </w:style>
  <w:style w:type="character" w:styleId="CommentReference">
    <w:name w:val="annotation reference"/>
    <w:uiPriority w:val="99"/>
    <w:semiHidden/>
    <w:unhideWhenUsed/>
    <w:rsid w:val="00B620EE"/>
    <w:rPr>
      <w:sz w:val="18"/>
      <w:szCs w:val="18"/>
    </w:rPr>
  </w:style>
  <w:style w:type="paragraph" w:styleId="CommentText">
    <w:name w:val="annotation text"/>
    <w:basedOn w:val="Normal"/>
    <w:link w:val="CommentTextChar"/>
    <w:uiPriority w:val="99"/>
    <w:semiHidden/>
    <w:unhideWhenUsed/>
    <w:rsid w:val="00B620EE"/>
    <w:pPr>
      <w:spacing w:line="240" w:lineRule="auto"/>
    </w:pPr>
    <w:rPr>
      <w:rFonts w:cs="Times New Roman"/>
      <w:sz w:val="24"/>
      <w:szCs w:val="24"/>
      <w:lang w:val="x-none" w:eastAsia="x-none"/>
    </w:rPr>
  </w:style>
  <w:style w:type="character" w:customStyle="1" w:styleId="CommentTextChar">
    <w:name w:val="Comment Text Char"/>
    <w:basedOn w:val="DefaultParagraphFont"/>
    <w:link w:val="CommentText"/>
    <w:uiPriority w:val="99"/>
    <w:semiHidden/>
    <w:rsid w:val="00B620EE"/>
    <w:rPr>
      <w:rFonts w:ascii="Calibri" w:eastAsia="Calibri" w:hAnsi="Calibri" w:cs="Times New Roman"/>
      <w:sz w:val="24"/>
      <w:szCs w:val="24"/>
      <w:lang w:val="x-none" w:eastAsia="x-none"/>
    </w:rPr>
  </w:style>
  <w:style w:type="paragraph" w:styleId="CommentSubject">
    <w:name w:val="annotation subject"/>
    <w:basedOn w:val="CommentText"/>
    <w:next w:val="CommentText"/>
    <w:link w:val="CommentSubjectChar"/>
    <w:uiPriority w:val="99"/>
    <w:semiHidden/>
    <w:unhideWhenUsed/>
    <w:rsid w:val="00B620EE"/>
    <w:rPr>
      <w:b/>
      <w:bCs/>
      <w:sz w:val="20"/>
      <w:szCs w:val="20"/>
    </w:rPr>
  </w:style>
  <w:style w:type="character" w:customStyle="1" w:styleId="CommentSubjectChar">
    <w:name w:val="Comment Subject Char"/>
    <w:basedOn w:val="CommentTextChar"/>
    <w:link w:val="CommentSubject"/>
    <w:uiPriority w:val="99"/>
    <w:semiHidden/>
    <w:rsid w:val="00B620EE"/>
    <w:rPr>
      <w:rFonts w:ascii="Calibri" w:eastAsia="Calibri" w:hAnsi="Calibri" w:cs="Times New Roman"/>
      <w:b/>
      <w:bCs/>
      <w:sz w:val="20"/>
      <w:szCs w:val="20"/>
      <w:lang w:val="x-none" w:eastAsia="x-none"/>
    </w:rPr>
  </w:style>
  <w:style w:type="paragraph" w:styleId="Footer">
    <w:name w:val="footer"/>
    <w:basedOn w:val="Normal"/>
    <w:link w:val="FooterChar"/>
    <w:uiPriority w:val="99"/>
    <w:unhideWhenUsed/>
    <w:rsid w:val="00B620EE"/>
    <w:pPr>
      <w:tabs>
        <w:tab w:val="center" w:pos="4320"/>
        <w:tab w:val="right" w:pos="8640"/>
      </w:tabs>
      <w:spacing w:after="0" w:line="240" w:lineRule="auto"/>
    </w:pPr>
  </w:style>
  <w:style w:type="character" w:customStyle="1" w:styleId="FooterChar">
    <w:name w:val="Footer Char"/>
    <w:basedOn w:val="DefaultParagraphFont"/>
    <w:link w:val="Footer"/>
    <w:uiPriority w:val="99"/>
    <w:rsid w:val="00B620EE"/>
    <w:rPr>
      <w:rFonts w:ascii="Calibri" w:eastAsia="Calibri" w:hAnsi="Calibri" w:cs="Helvetica"/>
    </w:rPr>
  </w:style>
  <w:style w:type="character" w:styleId="PageNumber">
    <w:name w:val="page number"/>
    <w:basedOn w:val="DefaultParagraphFont"/>
    <w:uiPriority w:val="99"/>
    <w:semiHidden/>
    <w:unhideWhenUsed/>
    <w:rsid w:val="00B620EE"/>
  </w:style>
  <w:style w:type="paragraph" w:styleId="Header">
    <w:name w:val="header"/>
    <w:basedOn w:val="Normal"/>
    <w:link w:val="HeaderChar"/>
    <w:uiPriority w:val="99"/>
    <w:unhideWhenUsed/>
    <w:rsid w:val="00B62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0EE"/>
    <w:rPr>
      <w:rFonts w:ascii="Calibri" w:eastAsia="Calibri" w:hAnsi="Calibri" w:cs="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11649</Words>
  <Characters>66404</Characters>
  <Application>Microsoft Office Word</Application>
  <DocSecurity>0</DocSecurity>
  <Lines>553</Lines>
  <Paragraphs>155</Paragraphs>
  <ScaleCrop>false</ScaleCrop>
  <Company>University Of Nottingham</Company>
  <LinksUpToDate>false</LinksUpToDate>
  <CharactersWithSpaces>77898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Swan Anna</dc:creator>
  <cp:lastModifiedBy>Swan Anna</cp:lastModifiedBy>
  <cp:revision>3</cp:revision>
  <dcterms:created xsi:type="dcterms:W3CDTF">2014-09-12T07:25:00Z</dcterms:created>
  <dcterms:modified xsi:type="dcterms:W3CDTF">2014-09-12T07:29:00Z</dcterms:modified>
</cp:coreProperties>
</file>