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9A8" w:rsidRPr="004670BE" w:rsidRDefault="00FF39A8" w:rsidP="00FF39A8">
      <w:pPr>
        <w:pStyle w:val="Heading3"/>
        <w:spacing w:line="480" w:lineRule="auto"/>
        <w:contextualSpacing/>
        <w:rPr>
          <w:lang w:val="en-US"/>
        </w:rPr>
      </w:pPr>
      <w:r w:rsidRPr="004670BE">
        <w:rPr>
          <w:lang w:val="en-US"/>
        </w:rPr>
        <w:t>Table S</w:t>
      </w:r>
      <w:r w:rsidR="004670BE">
        <w:rPr>
          <w:lang w:val="en-US"/>
        </w:rPr>
        <w:t>7</w:t>
      </w:r>
      <w:r w:rsidRPr="004670BE">
        <w:rPr>
          <w:lang w:val="en-US"/>
        </w:rPr>
        <w:t>:  Relative proportion of reads assigned to SEED subsystems (level I)</w:t>
      </w:r>
    </w:p>
    <w:p w:rsidR="00FF39A8" w:rsidRPr="002B5EB3" w:rsidRDefault="00FF39A8" w:rsidP="00FF39A8">
      <w:pPr>
        <w:spacing w:line="480" w:lineRule="auto"/>
        <w:contextualSpacing/>
        <w:rPr>
          <w:lang w:val="en-US"/>
        </w:rPr>
      </w:pPr>
      <w:r w:rsidRPr="002B5EB3">
        <w:rPr>
          <w:lang w:val="en-US"/>
        </w:rPr>
        <w:t xml:space="preserve">Abundances are presented as percent of total reads. Subsystems where a Troll metagenome showed significant differences compared to both Oslofjord metagenomes in the STAMP analysis are marked with an asterisk. </w:t>
      </w:r>
    </w:p>
    <w:tbl>
      <w:tblPr>
        <w:tblW w:w="5000" w:type="pct"/>
        <w:tblBorders>
          <w:top w:val="single" w:sz="8" w:space="0" w:color="000000"/>
          <w:bottom w:val="single" w:sz="8" w:space="0" w:color="000000"/>
        </w:tblBorders>
        <w:tblLook w:val="04A0"/>
      </w:tblPr>
      <w:tblGrid>
        <w:gridCol w:w="6204"/>
        <w:gridCol w:w="1133"/>
        <w:gridCol w:w="1308"/>
        <w:gridCol w:w="1115"/>
        <w:gridCol w:w="1115"/>
        <w:gridCol w:w="1115"/>
        <w:gridCol w:w="1115"/>
        <w:gridCol w:w="1115"/>
      </w:tblGrid>
      <w:tr w:rsidR="00FF39A8" w:rsidRPr="00A85501" w:rsidTr="005D4AE9">
        <w:trPr>
          <w:trHeight w:val="300"/>
          <w:tblHeader/>
        </w:trPr>
        <w:tc>
          <w:tcPr>
            <w:tcW w:w="218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SEED level I</w:t>
            </w:r>
          </w:p>
        </w:tc>
        <w:tc>
          <w:tcPr>
            <w:tcW w:w="39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FF39A8" w:rsidRPr="00737ED3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737ED3">
              <w:rPr>
                <w:b/>
                <w:szCs w:val="24"/>
              </w:rPr>
              <w:t>OF1</w:t>
            </w:r>
          </w:p>
        </w:tc>
        <w:tc>
          <w:tcPr>
            <w:tcW w:w="46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FF39A8" w:rsidRPr="00737ED3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737ED3">
              <w:rPr>
                <w:b/>
                <w:szCs w:val="24"/>
              </w:rPr>
              <w:t>OF2</w:t>
            </w:r>
          </w:p>
        </w:tc>
        <w:tc>
          <w:tcPr>
            <w:tcW w:w="39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FF39A8" w:rsidRPr="00737ED3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737ED3">
              <w:rPr>
                <w:b/>
                <w:szCs w:val="24"/>
              </w:rPr>
              <w:t>Tplain</w:t>
            </w:r>
          </w:p>
        </w:tc>
        <w:tc>
          <w:tcPr>
            <w:tcW w:w="39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FF39A8" w:rsidRPr="00737ED3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737ED3">
              <w:rPr>
                <w:b/>
                <w:szCs w:val="24"/>
              </w:rPr>
              <w:t>Tpm1-1</w:t>
            </w:r>
          </w:p>
        </w:tc>
        <w:tc>
          <w:tcPr>
            <w:tcW w:w="39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FF39A8" w:rsidRPr="00737ED3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737ED3">
              <w:rPr>
                <w:b/>
                <w:szCs w:val="24"/>
              </w:rPr>
              <w:t>Tpm1-2</w:t>
            </w:r>
          </w:p>
        </w:tc>
        <w:tc>
          <w:tcPr>
            <w:tcW w:w="39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FF39A8" w:rsidRPr="00737ED3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737ED3">
              <w:rPr>
                <w:b/>
                <w:szCs w:val="24"/>
              </w:rPr>
              <w:t>Tpm2</w:t>
            </w:r>
          </w:p>
        </w:tc>
        <w:tc>
          <w:tcPr>
            <w:tcW w:w="39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FF39A8" w:rsidRPr="00737ED3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737ED3">
              <w:rPr>
                <w:b/>
                <w:szCs w:val="24"/>
              </w:rPr>
              <w:t>Tpm3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Clustering-based subsystems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1.907 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1.905 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2.109 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1.969 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2.013 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1.659 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1.769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Carbohydrates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1.756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1.740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1.697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1.894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>1.556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1.557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1.645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Amino Acids and Derivatives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1.064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1.087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1.174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1.178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>1.108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0.951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1.059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Protein Metabolism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1.013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1.053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0.909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1.076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0.948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0.905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0.919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Virulence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0.905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0.877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1.079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0.929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0.962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0.726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0.828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Respiration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0.839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0.850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0.732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0.921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0.694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0.730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0.834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Cofactors. Vitamins. Prosthetic Groups. Pigments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0.710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0.744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0.720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0.773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0.687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0.639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0.674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Unclassified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0.637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0.618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0.712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0.703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0.661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0.566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0.606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DNA Metabolism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0.616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0.651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>0.504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0.611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0.525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0.559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0.536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Cell Wall and Capsule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0.595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0.591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0.567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0.545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0.540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0.480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0.492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RNA Metabolism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0.474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0.504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0.452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0.491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0.458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0.417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0.421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lastRenderedPageBreak/>
              <w:t>Nucleosides and Nucleotides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0.426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0.432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0.399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0.442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0.390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0.368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0.394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Membrane Transport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0.409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0.418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0.372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0.460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0.343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0.376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0.401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Regulation and Cell signaling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0.395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0.386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0.618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0.461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0.493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0.325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0.399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Motility and Chemotaxis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0.388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0.371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0.347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0.381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0.349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0.306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0.315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Stress Response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0.315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0.299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0.364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0.350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0.330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0.252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0.298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Cell Division and Cell Cycle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0.244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0.238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0.226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0.242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0.226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0.195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0.212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Sulfur Metabolism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0.232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0.208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0.270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0.217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0.217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0.171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0.201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Phosphorus Metabolism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0.158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0.170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0.183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0.173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0.171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0.133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0.147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Metabolism of Aromatic Compounds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0.145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0.145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0.210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0.185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0.194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0.132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0.142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Fatty Acids and Lipids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0.139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0.148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0.194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0.177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0.183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0.150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0.154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Potassium metabolism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0.108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0.098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0.125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0.116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0.126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0.091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0.103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Nitrogen Metabolism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0.083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0.086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0.135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0.113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0.125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0.073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0.090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Miscellaneous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0.070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0.075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0.089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0.086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0.080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0.072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0.074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Secondary Metabolism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0.013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0.012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0.015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0.013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0.015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0.013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0.012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Macromolecular Synthesis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0.007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0.006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0.017*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0.010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0.012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0.008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0.009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lastRenderedPageBreak/>
              <w:t>Prophage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0.005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0.004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0.002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0.002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>0.002*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Photosynthesis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0.004 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0.005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0.004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0.006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0.004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0.003 </w:t>
            </w:r>
          </w:p>
        </w:tc>
        <w:tc>
          <w:tcPr>
            <w:tcW w:w="392" w:type="pct"/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0.004 </w:t>
            </w:r>
          </w:p>
        </w:tc>
      </w:tr>
      <w:tr w:rsidR="00FF39A8" w:rsidRPr="00A85501" w:rsidTr="005D4AE9">
        <w:trPr>
          <w:trHeight w:val="300"/>
        </w:trPr>
        <w:tc>
          <w:tcPr>
            <w:tcW w:w="2181" w:type="pct"/>
            <w:tcBorders>
              <w:left w:val="nil"/>
              <w:right w:val="nil"/>
            </w:tcBorders>
            <w:shd w:val="clear" w:color="auto" w:fill="auto"/>
            <w:noWrap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b/>
                <w:bCs/>
                <w:color w:val="000000"/>
                <w:szCs w:val="24"/>
                <w:lang w:val="en-US" w:eastAsia="nb-NO"/>
              </w:rPr>
              <w:t>Total</w:t>
            </w:r>
          </w:p>
        </w:tc>
        <w:tc>
          <w:tcPr>
            <w:tcW w:w="39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13.656 </w:t>
            </w:r>
          </w:p>
        </w:tc>
        <w:tc>
          <w:tcPr>
            <w:tcW w:w="46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13.721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14.222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14.526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13.412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11.863 </w:t>
            </w:r>
          </w:p>
        </w:tc>
        <w:tc>
          <w:tcPr>
            <w:tcW w:w="39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FF39A8" w:rsidRPr="00A85501" w:rsidRDefault="00FF39A8" w:rsidP="005D4AE9">
            <w:pPr>
              <w:spacing w:after="0" w:line="480" w:lineRule="auto"/>
              <w:contextualSpacing/>
              <w:rPr>
                <w:rFonts w:eastAsia="Times New Roman"/>
                <w:color w:val="000000"/>
                <w:szCs w:val="24"/>
                <w:lang w:val="en-US" w:eastAsia="nb-NO"/>
              </w:rPr>
            </w:pPr>
            <w:r w:rsidRPr="00A85501">
              <w:rPr>
                <w:rFonts w:eastAsia="Times New Roman"/>
                <w:color w:val="000000"/>
                <w:szCs w:val="24"/>
                <w:lang w:val="en-US" w:eastAsia="nb-NO"/>
              </w:rPr>
              <w:t xml:space="preserve">12.740 </w:t>
            </w:r>
          </w:p>
        </w:tc>
      </w:tr>
    </w:tbl>
    <w:p w:rsidR="0027404A" w:rsidRDefault="0027404A"/>
    <w:sectPr w:rsidR="0027404A" w:rsidSect="00FF39A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FF39A8"/>
    <w:rsid w:val="0027404A"/>
    <w:rsid w:val="004670BE"/>
    <w:rsid w:val="00771F2C"/>
    <w:rsid w:val="007D53AF"/>
    <w:rsid w:val="00BC150C"/>
    <w:rsid w:val="00FF3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9A8"/>
    <w:rPr>
      <w:rFonts w:ascii="Times New Roman" w:eastAsia="Calibri" w:hAnsi="Times New Roman" w:cs="Times New Roman"/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FF39A8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F39A8"/>
    <w:rPr>
      <w:rFonts w:ascii="Times New Roman" w:eastAsia="Times New Roman" w:hAnsi="Times New Roman" w:cs="Times New Roman"/>
      <w:b/>
      <w:bCs/>
      <w:sz w:val="24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380</Words>
  <Characters>2015</Characters>
  <Application>Microsoft Office Word</Application>
  <DocSecurity>0</DocSecurity>
  <Lines>16</Lines>
  <Paragraphs>4</Paragraphs>
  <ScaleCrop>false</ScaleCrop>
  <Company>NGI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Othilde Elise Håvelsrud</dc:creator>
  <cp:lastModifiedBy>Othilde Elise Håvelsrud</cp:lastModifiedBy>
  <cp:revision>3</cp:revision>
  <dcterms:created xsi:type="dcterms:W3CDTF">2011-11-18T15:22:00Z</dcterms:created>
  <dcterms:modified xsi:type="dcterms:W3CDTF">2012-06-11T17:38:00Z</dcterms:modified>
</cp:coreProperties>
</file>