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1B" w:rsidRDefault="00296B10">
      <w:r>
        <w:rPr>
          <w:noProof/>
        </w:rPr>
        <w:drawing>
          <wp:inline distT="0" distB="0" distL="0" distR="0">
            <wp:extent cx="5731510" cy="6194425"/>
            <wp:effectExtent l="0" t="0" r="21590" b="1587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5153" w:rsidRPr="00384CE9" w:rsidRDefault="00425153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 w:hint="eastAsia"/>
          <w:b/>
          <w:sz w:val="24"/>
          <w:szCs w:val="24"/>
        </w:rPr>
        <w:t>Additional file</w:t>
      </w:r>
      <w:r w:rsidR="00384CE9">
        <w:rPr>
          <w:rFonts w:ascii="Arial" w:hAnsi="Arial" w:cs="Arial" w:hint="eastAsia"/>
          <w:b/>
          <w:sz w:val="24"/>
          <w:szCs w:val="24"/>
        </w:rPr>
        <w:t xml:space="preserve"> </w:t>
      </w:r>
      <w:r w:rsidR="00B43206">
        <w:rPr>
          <w:rFonts w:ascii="Arial" w:hAnsi="Arial" w:cs="Arial" w:hint="eastAsia"/>
          <w:b/>
          <w:sz w:val="24"/>
          <w:szCs w:val="24"/>
        </w:rPr>
        <w:t>3</w:t>
      </w:r>
      <w:r w:rsidR="002638D5">
        <w:rPr>
          <w:rFonts w:ascii="Arial" w:hAnsi="Arial" w:cs="Arial" w:hint="eastAsia"/>
          <w:b/>
          <w:sz w:val="24"/>
          <w:szCs w:val="24"/>
        </w:rPr>
        <w:t>.</w:t>
      </w:r>
      <w:proofErr w:type="gramEnd"/>
      <w:r w:rsidRPr="00324A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Correlation </w:t>
      </w:r>
      <w:r w:rsidRPr="00324AF3">
        <w:rPr>
          <w:rFonts w:ascii="Arial" w:hAnsi="Arial" w:cs="Arial"/>
          <w:sz w:val="24"/>
          <w:szCs w:val="24"/>
        </w:rPr>
        <w:t xml:space="preserve">between </w:t>
      </w:r>
      <w:r>
        <w:rPr>
          <w:rFonts w:ascii="Arial" w:hAnsi="Arial" w:cs="Arial" w:hint="eastAsia"/>
          <w:sz w:val="24"/>
          <w:szCs w:val="24"/>
        </w:rPr>
        <w:t xml:space="preserve">the </w:t>
      </w:r>
      <w:r w:rsidRPr="00324AF3">
        <w:rPr>
          <w:rFonts w:ascii="Arial" w:hAnsi="Arial" w:cs="Arial"/>
          <w:sz w:val="24"/>
          <w:szCs w:val="24"/>
        </w:rPr>
        <w:t>number of NBS-LRR genes</w:t>
      </w:r>
      <w:r w:rsidRPr="00C16583"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 xml:space="preserve">and the </w:t>
      </w:r>
      <w:r w:rsidRPr="00324AF3">
        <w:rPr>
          <w:rFonts w:ascii="Arial" w:hAnsi="Arial" w:cs="Arial"/>
          <w:sz w:val="24"/>
          <w:szCs w:val="24"/>
        </w:rPr>
        <w:t>number of disease</w:t>
      </w:r>
      <w:r w:rsidR="002638D5">
        <w:rPr>
          <w:rFonts w:ascii="Arial" w:hAnsi="Arial" w:cs="Arial" w:hint="eastAsia"/>
          <w:sz w:val="24"/>
          <w:szCs w:val="24"/>
        </w:rPr>
        <w:t xml:space="preserve"> resistance</w:t>
      </w:r>
      <w:r w:rsidRPr="00324AF3">
        <w:rPr>
          <w:rFonts w:ascii="Arial" w:hAnsi="Arial" w:cs="Arial"/>
          <w:sz w:val="24"/>
          <w:szCs w:val="24"/>
        </w:rPr>
        <w:t xml:space="preserve"> QTL </w:t>
      </w:r>
      <w:r>
        <w:rPr>
          <w:rFonts w:ascii="Arial" w:hAnsi="Arial" w:cs="Arial" w:hint="eastAsia"/>
          <w:sz w:val="24"/>
          <w:szCs w:val="24"/>
        </w:rPr>
        <w:t xml:space="preserve">within </w:t>
      </w:r>
      <w:r w:rsidR="005E3C91">
        <w:rPr>
          <w:rFonts w:ascii="Arial" w:hAnsi="Arial" w:cs="Arial" w:hint="eastAsia"/>
          <w:sz w:val="24"/>
          <w:szCs w:val="24"/>
        </w:rPr>
        <w:t xml:space="preserve">the </w:t>
      </w:r>
      <w:bookmarkStart w:id="0" w:name="_GoBack"/>
      <w:bookmarkEnd w:id="0"/>
      <w:r>
        <w:rPr>
          <w:rFonts w:ascii="Arial" w:hAnsi="Arial" w:cs="Arial" w:hint="eastAsia"/>
          <w:sz w:val="24"/>
          <w:szCs w:val="24"/>
        </w:rPr>
        <w:t>2-Mb flanking region of NBS-LRR genes</w:t>
      </w:r>
    </w:p>
    <w:sectPr w:rsidR="00425153" w:rsidRPr="00384CE9" w:rsidSect="00F967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B10" w:rsidRDefault="00296B10" w:rsidP="00384CE9">
      <w:pPr>
        <w:spacing w:after="0" w:line="240" w:lineRule="auto"/>
      </w:pPr>
      <w:r>
        <w:separator/>
      </w:r>
    </w:p>
  </w:endnote>
  <w:endnote w:type="continuationSeparator" w:id="0">
    <w:p w:rsidR="00296B10" w:rsidRDefault="00296B10" w:rsidP="0038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B10" w:rsidRDefault="00296B10" w:rsidP="00384CE9">
      <w:pPr>
        <w:spacing w:after="0" w:line="240" w:lineRule="auto"/>
      </w:pPr>
      <w:r>
        <w:separator/>
      </w:r>
    </w:p>
  </w:footnote>
  <w:footnote w:type="continuationSeparator" w:id="0">
    <w:p w:rsidR="00296B10" w:rsidRDefault="00296B10" w:rsidP="00384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5153"/>
    <w:rsid w:val="0002481B"/>
    <w:rsid w:val="00255587"/>
    <w:rsid w:val="00257966"/>
    <w:rsid w:val="002638D5"/>
    <w:rsid w:val="00296B10"/>
    <w:rsid w:val="00384CE9"/>
    <w:rsid w:val="00425153"/>
    <w:rsid w:val="004B6687"/>
    <w:rsid w:val="005E3C91"/>
    <w:rsid w:val="007E718B"/>
    <w:rsid w:val="00AB00D2"/>
    <w:rsid w:val="00B43206"/>
    <w:rsid w:val="00F610AE"/>
    <w:rsid w:val="00F9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4C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84CE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84C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84CE9"/>
  </w:style>
  <w:style w:type="paragraph" w:styleId="a5">
    <w:name w:val="footer"/>
    <w:basedOn w:val="a"/>
    <w:link w:val="Char1"/>
    <w:uiPriority w:val="99"/>
    <w:unhideWhenUsed/>
    <w:rsid w:val="00384CE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84C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4C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84CE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84C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84CE9"/>
  </w:style>
  <w:style w:type="paragraph" w:styleId="a5">
    <w:name w:val="footer"/>
    <w:basedOn w:val="a"/>
    <w:link w:val="Char1"/>
    <w:uiPriority w:val="99"/>
    <w:unhideWhenUsed/>
    <w:rsid w:val="00384CE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84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49892;&#54744;&#49892;&#51088;&#47308;\&#49892;&#54744;\LRR\tablesNfigures\NBS_LRR%20vs%20QTL%20&#52628;&#49464;&#494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scatterChart>
        <c:scatterStyle val="lineMarker"/>
        <c:ser>
          <c:idx val="1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numFmt formatCode="General" sourceLinked="0"/>
            </c:trendlineLbl>
          </c:trendline>
          <c:xVal>
            <c:numRef>
              <c:f>new!$C$3:$C$22</c:f>
              <c:numCache>
                <c:formatCode>General</c:formatCode>
                <c:ptCount val="20"/>
                <c:pt idx="0">
                  <c:v>20</c:v>
                </c:pt>
                <c:pt idx="1">
                  <c:v>10</c:v>
                </c:pt>
                <c:pt idx="2">
                  <c:v>36</c:v>
                </c:pt>
                <c:pt idx="3">
                  <c:v>1</c:v>
                </c:pt>
                <c:pt idx="4">
                  <c:v>5</c:v>
                </c:pt>
                <c:pt idx="5">
                  <c:v>23</c:v>
                </c:pt>
                <c:pt idx="6">
                  <c:v>12</c:v>
                </c:pt>
                <c:pt idx="7">
                  <c:v>15</c:v>
                </c:pt>
                <c:pt idx="8">
                  <c:v>11</c:v>
                </c:pt>
                <c:pt idx="9">
                  <c:v>3</c:v>
                </c:pt>
                <c:pt idx="10">
                  <c:v>5</c:v>
                </c:pt>
                <c:pt idx="11">
                  <c:v>14</c:v>
                </c:pt>
                <c:pt idx="12">
                  <c:v>22</c:v>
                </c:pt>
                <c:pt idx="13">
                  <c:v>11</c:v>
                </c:pt>
                <c:pt idx="14">
                  <c:v>25</c:v>
                </c:pt>
                <c:pt idx="15">
                  <c:v>40</c:v>
                </c:pt>
                <c:pt idx="16">
                  <c:v>6</c:v>
                </c:pt>
                <c:pt idx="17">
                  <c:v>32</c:v>
                </c:pt>
                <c:pt idx="18">
                  <c:v>10</c:v>
                </c:pt>
                <c:pt idx="19">
                  <c:v>13</c:v>
                </c:pt>
              </c:numCache>
            </c:numRef>
          </c:xVal>
          <c:yVal>
            <c:numRef>
              <c:f>new!$E$3:$E$22</c:f>
              <c:numCache>
                <c:formatCode>General</c:formatCode>
                <c:ptCount val="20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0</c:v>
                </c:pt>
                <c:pt idx="4">
                  <c:v>3</c:v>
                </c:pt>
                <c:pt idx="5">
                  <c:v>7</c:v>
                </c:pt>
                <c:pt idx="6">
                  <c:v>0</c:v>
                </c:pt>
                <c:pt idx="7">
                  <c:v>9</c:v>
                </c:pt>
                <c:pt idx="8">
                  <c:v>9</c:v>
                </c:pt>
                <c:pt idx="9">
                  <c:v>5</c:v>
                </c:pt>
                <c:pt idx="10">
                  <c:v>0</c:v>
                </c:pt>
                <c:pt idx="11">
                  <c:v>2</c:v>
                </c:pt>
                <c:pt idx="12">
                  <c:v>12</c:v>
                </c:pt>
                <c:pt idx="13">
                  <c:v>3</c:v>
                </c:pt>
                <c:pt idx="14">
                  <c:v>4</c:v>
                </c:pt>
                <c:pt idx="15">
                  <c:v>19</c:v>
                </c:pt>
                <c:pt idx="16">
                  <c:v>4</c:v>
                </c:pt>
                <c:pt idx="17">
                  <c:v>12</c:v>
                </c:pt>
                <c:pt idx="18">
                  <c:v>4</c:v>
                </c:pt>
                <c:pt idx="19">
                  <c:v>1</c:v>
                </c:pt>
              </c:numCache>
            </c:numRef>
          </c:yVal>
        </c:ser>
        <c:axId val="102645760"/>
        <c:axId val="102647680"/>
      </c:scatterChart>
      <c:valAx>
        <c:axId val="1026457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 altLang="ko-KR" b="0">
                    <a:latin typeface="Arial" pitchFamily="34" charset="0"/>
                    <a:cs typeface="Arial" pitchFamily="34" charset="0"/>
                  </a:rPr>
                  <a:t>Number of NBS-LRR genes</a:t>
                </a:r>
                <a:endParaRPr lang="ko-KR" altLang="en-US" b="0">
                  <a:latin typeface="Arial" pitchFamily="34" charset="0"/>
                  <a:cs typeface="Arial" pitchFamily="34" charset="0"/>
                </a:endParaRPr>
              </a:p>
            </c:rich>
          </c:tx>
        </c:title>
        <c:numFmt formatCode="General" sourceLinked="1"/>
        <c:tickLblPos val="nextTo"/>
        <c:crossAx val="102647680"/>
        <c:crosses val="autoZero"/>
        <c:crossBetween val="midCat"/>
      </c:valAx>
      <c:valAx>
        <c:axId val="102647680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 sz="400" b="0">
                    <a:latin typeface="Arial" pitchFamily="34" charset="0"/>
                    <a:cs typeface="Arial" pitchFamily="34" charset="0"/>
                  </a:defRPr>
                </a:pPr>
                <a:r>
                  <a:rPr lang="en-US" altLang="ko-KR" sz="1000" b="0" i="0" baseline="0">
                    <a:effectLst/>
                    <a:latin typeface="Arial" pitchFamily="34" charset="0"/>
                    <a:cs typeface="Arial" pitchFamily="34" charset="0"/>
                  </a:rPr>
                  <a:t>Number of QTL within 2 mb flanking region of NBS-LRR genes</a:t>
                </a:r>
                <a:endParaRPr lang="ko-KR" altLang="ko-KR" sz="400" b="0">
                  <a:effectLst/>
                  <a:latin typeface="Arial" pitchFamily="34" charset="0"/>
                  <a:cs typeface="Arial" pitchFamily="34" charset="0"/>
                </a:endParaRPr>
              </a:p>
            </c:rich>
          </c:tx>
        </c:title>
        <c:numFmt formatCode="General" sourceLinked="1"/>
        <c:tickLblPos val="nextTo"/>
        <c:crossAx val="102645760"/>
        <c:crosses val="autoZero"/>
        <c:crossBetween val="midCat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k821209</dc:creator>
  <cp:lastModifiedBy> </cp:lastModifiedBy>
  <cp:revision>4</cp:revision>
  <dcterms:created xsi:type="dcterms:W3CDTF">2012-05-24T01:57:00Z</dcterms:created>
  <dcterms:modified xsi:type="dcterms:W3CDTF">2012-07-18T16:46:00Z</dcterms:modified>
</cp:coreProperties>
</file>