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08F3" w:rsidRPr="001454C2" w:rsidRDefault="001F08F3" w:rsidP="001F08F3">
      <w:pPr>
        <w:spacing w:before="240" w:line="480" w:lineRule="auto"/>
        <w:jc w:val="both"/>
        <w:rPr>
          <w:rFonts w:ascii="Arial" w:hAnsi="Arial" w:cs="Arial"/>
          <w:sz w:val="22"/>
          <w:szCs w:val="22"/>
          <w:lang w:val="en-US"/>
        </w:rPr>
      </w:pPr>
      <w:r w:rsidRPr="001454C2">
        <w:rPr>
          <w:rFonts w:ascii="Arial" w:hAnsi="Arial" w:cs="Arial"/>
          <w:sz w:val="22"/>
          <w:szCs w:val="22"/>
          <w:lang w:val="en-US"/>
        </w:rPr>
        <w:t xml:space="preserve">Description of the SSCP method implemented on a </w:t>
      </w:r>
      <w:proofErr w:type="spellStart"/>
      <w:r w:rsidRPr="001454C2">
        <w:rPr>
          <w:rFonts w:ascii="Arial" w:hAnsi="Arial" w:cs="Arial"/>
          <w:sz w:val="22"/>
          <w:szCs w:val="22"/>
          <w:lang w:val="en-US"/>
        </w:rPr>
        <w:t>Licor</w:t>
      </w:r>
      <w:proofErr w:type="spellEnd"/>
      <w:r w:rsidRPr="001454C2">
        <w:rPr>
          <w:rFonts w:ascii="Arial" w:hAnsi="Arial" w:cs="Arial"/>
          <w:sz w:val="22"/>
          <w:szCs w:val="22"/>
          <w:lang w:val="en-US"/>
        </w:rPr>
        <w:t xml:space="preserve"> DNA sequencer</w:t>
      </w:r>
    </w:p>
    <w:p w:rsidR="001F08F3" w:rsidRPr="001454C2" w:rsidRDefault="001F08F3" w:rsidP="001F08F3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en-US"/>
        </w:rPr>
      </w:pPr>
      <w:r w:rsidRPr="001454C2">
        <w:rPr>
          <w:rFonts w:ascii="Arial" w:hAnsi="Arial" w:cs="Arial"/>
          <w:sz w:val="22"/>
          <w:szCs w:val="22"/>
          <w:lang w:val="en-US"/>
        </w:rPr>
        <w:t xml:space="preserve">The </w:t>
      </w:r>
      <w:r w:rsidRPr="001454C2">
        <w:rPr>
          <w:rFonts w:ascii="Arial" w:hAnsi="Arial" w:cs="Arial"/>
          <w:iCs/>
          <w:sz w:val="22"/>
          <w:szCs w:val="22"/>
          <w:lang w:val="en-US"/>
        </w:rPr>
        <w:t xml:space="preserve">SSCP </w:t>
      </w:r>
      <w:r w:rsidRPr="001454C2">
        <w:rPr>
          <w:rFonts w:ascii="Arial" w:hAnsi="Arial" w:cs="Arial"/>
          <w:sz w:val="22"/>
          <w:szCs w:val="22"/>
          <w:lang w:val="en-US"/>
        </w:rPr>
        <w:t>technique is a method capable of identifying most sequence variations in a single strand of DNA, typically between 15</w:t>
      </w:r>
      <w:r>
        <w:rPr>
          <w:rFonts w:ascii="Arial" w:hAnsi="Arial" w:cs="Arial"/>
          <w:sz w:val="22"/>
          <w:szCs w:val="22"/>
          <w:lang w:val="en-US"/>
        </w:rPr>
        <w:t>0 and 250 nucleotides in length</w:t>
      </w:r>
      <w:r w:rsidRPr="001454C2">
        <w:rPr>
          <w:rFonts w:ascii="Arial" w:hAnsi="Arial" w:cs="Arial"/>
          <w:sz w:val="22"/>
          <w:szCs w:val="22"/>
          <w:lang w:val="en-US"/>
        </w:rPr>
        <w:t xml:space="preserve">. SSCP was carried out using a </w:t>
      </w:r>
      <w:hyperlink r:id="rId4" w:history="1">
        <w:r w:rsidRPr="001454C2">
          <w:rPr>
            <w:rFonts w:ascii="Arial" w:hAnsi="Arial" w:cs="Arial"/>
            <w:iCs/>
            <w:sz w:val="22"/>
            <w:szCs w:val="22"/>
            <w:lang w:val="en-US"/>
          </w:rPr>
          <w:t>LI-COR</w:t>
        </w:r>
        <w:r w:rsidRPr="001454C2">
          <w:rPr>
            <w:rFonts w:ascii="Arial" w:hAnsi="Arial" w:cs="Arial"/>
            <w:sz w:val="22"/>
            <w:szCs w:val="22"/>
            <w:lang w:val="en-US"/>
          </w:rPr>
          <w:t xml:space="preserve"> DNA </w:t>
        </w:r>
        <w:proofErr w:type="spellStart"/>
        <w:r w:rsidRPr="001454C2">
          <w:rPr>
            <w:rFonts w:ascii="Arial" w:hAnsi="Arial" w:cs="Arial"/>
            <w:sz w:val="22"/>
            <w:szCs w:val="22"/>
            <w:lang w:val="en-US"/>
          </w:rPr>
          <w:t>sequencer</w:t>
        </w:r>
        <w:proofErr w:type="spellEnd"/>
        <w:r w:rsidRPr="001454C2">
          <w:rPr>
            <w:rFonts w:ascii="Arial" w:hAnsi="Arial" w:cs="Arial"/>
            <w:iCs/>
            <w:sz w:val="22"/>
            <w:szCs w:val="22"/>
            <w:lang w:val="en-US"/>
          </w:rPr>
          <w:t xml:space="preserve">. First, a PCR (PCR1) was realized using 20 </w:t>
        </w:r>
        <w:proofErr w:type="spellStart"/>
        <w:r w:rsidRPr="001454C2">
          <w:rPr>
            <w:rFonts w:ascii="Arial" w:hAnsi="Arial" w:cs="Arial"/>
            <w:iCs/>
            <w:sz w:val="22"/>
            <w:szCs w:val="22"/>
            <w:lang w:val="en-US"/>
          </w:rPr>
          <w:t>ng</w:t>
        </w:r>
        <w:proofErr w:type="spellEnd"/>
        <w:r w:rsidRPr="001454C2">
          <w:rPr>
            <w:rFonts w:ascii="Arial" w:hAnsi="Arial" w:cs="Arial"/>
            <w:iCs/>
            <w:sz w:val="22"/>
            <w:szCs w:val="22"/>
            <w:lang w:val="en-US"/>
          </w:rPr>
          <w:t xml:space="preserve"> of genomic DNA, 0.2 µM</w:t>
        </w:r>
        <w:r w:rsidRPr="001454C2">
          <w:rPr>
            <w:rFonts w:ascii="Arial" w:hAnsi="Arial" w:cs="Arial"/>
            <w:sz w:val="22"/>
            <w:szCs w:val="22"/>
            <w:lang w:val="en-US"/>
          </w:rPr>
          <w:t xml:space="preserve"> </w:t>
        </w:r>
      </w:hyperlink>
      <w:r w:rsidRPr="001454C2">
        <w:rPr>
          <w:rFonts w:ascii="Arial" w:hAnsi="Arial" w:cs="Arial"/>
          <w:sz w:val="22"/>
          <w:szCs w:val="22"/>
          <w:lang w:val="en-US"/>
        </w:rPr>
        <w:t xml:space="preserve">of each primer (Primer Forward containing a M13-extension and primer Reverse without extension), 0.5U of </w:t>
      </w:r>
      <w:proofErr w:type="spellStart"/>
      <w:r w:rsidRPr="001454C2">
        <w:rPr>
          <w:rFonts w:ascii="Arial" w:hAnsi="Arial" w:cs="Arial"/>
          <w:sz w:val="22"/>
          <w:szCs w:val="22"/>
          <w:lang w:val="en-US"/>
        </w:rPr>
        <w:t>Taq</w:t>
      </w:r>
      <w:proofErr w:type="spellEnd"/>
      <w:r w:rsidRPr="001454C2">
        <w:rPr>
          <w:rFonts w:ascii="Arial" w:hAnsi="Arial" w:cs="Arial"/>
          <w:sz w:val="22"/>
          <w:szCs w:val="22"/>
          <w:lang w:val="en-US"/>
        </w:rPr>
        <w:t xml:space="preserve"> Polymerase (GIBCO BRL), 1X Buffer (</w:t>
      </w:r>
      <w:proofErr w:type="spellStart"/>
      <w:r w:rsidRPr="001454C2">
        <w:rPr>
          <w:rFonts w:ascii="Arial" w:hAnsi="Arial" w:cs="Arial"/>
          <w:sz w:val="22"/>
          <w:szCs w:val="22"/>
          <w:lang w:val="en-US"/>
        </w:rPr>
        <w:t>Invitrogen</w:t>
      </w:r>
      <w:proofErr w:type="spellEnd"/>
      <w:r w:rsidRPr="001454C2">
        <w:rPr>
          <w:rFonts w:ascii="Arial" w:hAnsi="Arial" w:cs="Arial"/>
          <w:sz w:val="22"/>
          <w:szCs w:val="22"/>
          <w:lang w:val="en-US"/>
        </w:rPr>
        <w:t>), 2mM of MgCl</w:t>
      </w:r>
      <w:r w:rsidRPr="001454C2">
        <w:rPr>
          <w:rFonts w:ascii="Arial" w:hAnsi="Arial" w:cs="Arial"/>
          <w:sz w:val="22"/>
          <w:szCs w:val="22"/>
          <w:vertAlign w:val="subscript"/>
          <w:lang w:val="en-US"/>
        </w:rPr>
        <w:t>2</w:t>
      </w:r>
      <w:r w:rsidRPr="001454C2">
        <w:rPr>
          <w:rFonts w:ascii="Arial" w:hAnsi="Arial" w:cs="Arial"/>
          <w:sz w:val="22"/>
          <w:szCs w:val="22"/>
          <w:lang w:val="en-US"/>
        </w:rPr>
        <w:t xml:space="preserve"> (</w:t>
      </w:r>
      <w:proofErr w:type="spellStart"/>
      <w:r w:rsidRPr="001454C2">
        <w:rPr>
          <w:rFonts w:ascii="Arial" w:hAnsi="Arial" w:cs="Arial"/>
          <w:sz w:val="22"/>
          <w:szCs w:val="22"/>
          <w:lang w:val="en-US"/>
        </w:rPr>
        <w:t>Invitrogen</w:t>
      </w:r>
      <w:proofErr w:type="spellEnd"/>
      <w:r w:rsidRPr="001454C2">
        <w:rPr>
          <w:rFonts w:ascii="Arial" w:hAnsi="Arial" w:cs="Arial"/>
          <w:sz w:val="22"/>
          <w:szCs w:val="22"/>
          <w:lang w:val="en-US"/>
        </w:rPr>
        <w:t xml:space="preserve">) and </w:t>
      </w:r>
      <w:smartTag w:uri="urn:schemas-microsoft-com:office:smarttags" w:element="metricconverter">
        <w:smartTagPr>
          <w:attr w:name="ProductID" w:val="0.2 mM"/>
        </w:smartTagPr>
        <w:r w:rsidRPr="001454C2">
          <w:rPr>
            <w:rFonts w:ascii="Arial" w:hAnsi="Arial" w:cs="Arial"/>
            <w:sz w:val="22"/>
            <w:szCs w:val="22"/>
            <w:lang w:val="en-US"/>
          </w:rPr>
          <w:t xml:space="preserve">0.2 </w:t>
        </w:r>
        <w:proofErr w:type="spellStart"/>
        <w:r w:rsidRPr="001454C2">
          <w:rPr>
            <w:rFonts w:ascii="Arial" w:hAnsi="Arial" w:cs="Arial"/>
            <w:sz w:val="22"/>
            <w:szCs w:val="22"/>
            <w:lang w:val="en-US"/>
          </w:rPr>
          <w:t>mM</w:t>
        </w:r>
      </w:smartTag>
      <w:proofErr w:type="spellEnd"/>
      <w:r w:rsidRPr="001454C2">
        <w:rPr>
          <w:rFonts w:ascii="Arial" w:hAnsi="Arial" w:cs="Arial"/>
          <w:sz w:val="22"/>
          <w:szCs w:val="22"/>
          <w:lang w:val="en-US"/>
        </w:rPr>
        <w:t xml:space="preserve"> of </w:t>
      </w:r>
      <w:proofErr w:type="spellStart"/>
      <w:r w:rsidRPr="001454C2">
        <w:rPr>
          <w:rFonts w:ascii="Arial" w:hAnsi="Arial" w:cs="Arial"/>
          <w:sz w:val="22"/>
          <w:szCs w:val="22"/>
          <w:lang w:val="en-US"/>
        </w:rPr>
        <w:t>dNTPs</w:t>
      </w:r>
      <w:proofErr w:type="spellEnd"/>
      <w:r w:rsidRPr="001454C2">
        <w:rPr>
          <w:rFonts w:ascii="Arial" w:hAnsi="Arial" w:cs="Arial"/>
          <w:sz w:val="22"/>
          <w:szCs w:val="22"/>
          <w:lang w:val="en-US"/>
        </w:rPr>
        <w:t xml:space="preserve"> (</w:t>
      </w:r>
      <w:proofErr w:type="spellStart"/>
      <w:r w:rsidRPr="001454C2">
        <w:rPr>
          <w:rFonts w:ascii="Arial" w:hAnsi="Arial" w:cs="Arial"/>
          <w:sz w:val="22"/>
          <w:szCs w:val="22"/>
          <w:lang w:val="en-US"/>
        </w:rPr>
        <w:t>Fermentas</w:t>
      </w:r>
      <w:proofErr w:type="spellEnd"/>
      <w:r w:rsidRPr="001454C2">
        <w:rPr>
          <w:rFonts w:ascii="Arial" w:hAnsi="Arial" w:cs="Arial"/>
          <w:sz w:val="22"/>
          <w:szCs w:val="22"/>
          <w:lang w:val="en-US"/>
        </w:rPr>
        <w:t xml:space="preserve">). PCR conditions were: </w:t>
      </w:r>
      <w:proofErr w:type="spellStart"/>
      <w:r w:rsidRPr="001454C2">
        <w:rPr>
          <w:rFonts w:ascii="Arial" w:hAnsi="Arial" w:cs="Arial"/>
          <w:sz w:val="22"/>
          <w:szCs w:val="22"/>
          <w:lang w:val="en-US"/>
        </w:rPr>
        <w:t>i</w:t>
      </w:r>
      <w:proofErr w:type="spellEnd"/>
      <w:r w:rsidRPr="001454C2">
        <w:rPr>
          <w:rFonts w:ascii="Arial" w:hAnsi="Arial" w:cs="Arial"/>
          <w:sz w:val="22"/>
          <w:szCs w:val="22"/>
          <w:lang w:val="en-US"/>
        </w:rPr>
        <w:t xml:space="preserve">/ a first denaturing step (4 min at </w:t>
      </w:r>
      <w:smartTag w:uri="urn:schemas-microsoft-com:office:smarttags" w:element="metricconverter">
        <w:smartTagPr>
          <w:attr w:name="ProductID" w:val="94ﾰC"/>
        </w:smartTagPr>
        <w:r w:rsidRPr="001454C2">
          <w:rPr>
            <w:rFonts w:ascii="Arial" w:hAnsi="Arial" w:cs="Arial"/>
            <w:sz w:val="22"/>
            <w:szCs w:val="22"/>
            <w:lang w:val="en-US"/>
          </w:rPr>
          <w:t>94°C</w:t>
        </w:r>
      </w:smartTag>
      <w:r w:rsidRPr="001454C2">
        <w:rPr>
          <w:rFonts w:ascii="Arial" w:hAnsi="Arial" w:cs="Arial"/>
          <w:sz w:val="22"/>
          <w:szCs w:val="22"/>
          <w:lang w:val="en-US"/>
        </w:rPr>
        <w:t xml:space="preserve">), ii/ 35 cycles comprising denaturing (30 sec at </w:t>
      </w:r>
      <w:smartTag w:uri="urn:schemas-microsoft-com:office:smarttags" w:element="metricconverter">
        <w:smartTagPr>
          <w:attr w:name="ProductID" w:val="94ﾰC"/>
        </w:smartTagPr>
        <w:r w:rsidRPr="001454C2">
          <w:rPr>
            <w:rFonts w:ascii="Arial" w:hAnsi="Arial" w:cs="Arial"/>
            <w:sz w:val="22"/>
            <w:szCs w:val="22"/>
            <w:lang w:val="en-US"/>
          </w:rPr>
          <w:t>94°C</w:t>
        </w:r>
      </w:smartTag>
      <w:r w:rsidRPr="001454C2">
        <w:rPr>
          <w:rFonts w:ascii="Arial" w:hAnsi="Arial" w:cs="Arial"/>
          <w:sz w:val="22"/>
          <w:szCs w:val="22"/>
          <w:lang w:val="en-US"/>
        </w:rPr>
        <w:t xml:space="preserve">), hybridization (1 min at </w:t>
      </w:r>
      <w:smartTag w:uri="urn:schemas-microsoft-com:office:smarttags" w:element="metricconverter">
        <w:smartTagPr>
          <w:attr w:name="ProductID" w:val="58ﾰC"/>
        </w:smartTagPr>
        <w:r w:rsidRPr="001454C2">
          <w:rPr>
            <w:rFonts w:ascii="Arial" w:hAnsi="Arial" w:cs="Arial"/>
            <w:sz w:val="22"/>
            <w:szCs w:val="22"/>
            <w:lang w:val="en-US"/>
          </w:rPr>
          <w:t>58°C</w:t>
        </w:r>
      </w:smartTag>
      <w:r w:rsidRPr="001454C2">
        <w:rPr>
          <w:rFonts w:ascii="Arial" w:hAnsi="Arial" w:cs="Arial"/>
          <w:sz w:val="22"/>
          <w:szCs w:val="22"/>
          <w:lang w:val="en-US"/>
        </w:rPr>
        <w:t xml:space="preserve">) and elongation (1 min at </w:t>
      </w:r>
      <w:smartTag w:uri="urn:schemas-microsoft-com:office:smarttags" w:element="metricconverter">
        <w:smartTagPr>
          <w:attr w:name="ProductID" w:val="72ﾰC"/>
        </w:smartTagPr>
        <w:r w:rsidRPr="001454C2">
          <w:rPr>
            <w:rFonts w:ascii="Arial" w:hAnsi="Arial" w:cs="Arial"/>
            <w:sz w:val="22"/>
            <w:szCs w:val="22"/>
            <w:lang w:val="en-US"/>
          </w:rPr>
          <w:t>72°C</w:t>
        </w:r>
      </w:smartTag>
      <w:r w:rsidRPr="001454C2">
        <w:rPr>
          <w:rFonts w:ascii="Arial" w:hAnsi="Arial" w:cs="Arial"/>
          <w:sz w:val="22"/>
          <w:szCs w:val="22"/>
          <w:lang w:val="en-US"/>
        </w:rPr>
        <w:t xml:space="preserve">), and iii/ final extension (5 min at </w:t>
      </w:r>
      <w:smartTag w:uri="urn:schemas-microsoft-com:office:smarttags" w:element="metricconverter">
        <w:smartTagPr>
          <w:attr w:name="ProductID" w:val="72ﾰC"/>
        </w:smartTagPr>
        <w:r w:rsidRPr="001454C2">
          <w:rPr>
            <w:rFonts w:ascii="Arial" w:hAnsi="Arial" w:cs="Arial"/>
            <w:sz w:val="22"/>
            <w:szCs w:val="22"/>
            <w:lang w:val="en-US"/>
          </w:rPr>
          <w:t>72°C</w:t>
        </w:r>
      </w:smartTag>
      <w:r w:rsidRPr="001454C2">
        <w:rPr>
          <w:rFonts w:ascii="Arial" w:hAnsi="Arial" w:cs="Arial"/>
          <w:sz w:val="22"/>
          <w:szCs w:val="22"/>
          <w:lang w:val="en-US"/>
        </w:rPr>
        <w:t xml:space="preserve">). For each PCR product, amplification’ specificity is checked using </w:t>
      </w:r>
      <w:proofErr w:type="spellStart"/>
      <w:r w:rsidRPr="001454C2">
        <w:rPr>
          <w:rFonts w:ascii="Arial" w:hAnsi="Arial" w:cs="Arial"/>
          <w:sz w:val="22"/>
          <w:szCs w:val="22"/>
          <w:lang w:val="en-US"/>
        </w:rPr>
        <w:t>agarose</w:t>
      </w:r>
      <w:proofErr w:type="spellEnd"/>
      <w:r w:rsidRPr="001454C2">
        <w:rPr>
          <w:rFonts w:ascii="Arial" w:hAnsi="Arial" w:cs="Arial"/>
          <w:sz w:val="22"/>
          <w:szCs w:val="22"/>
          <w:lang w:val="en-US"/>
        </w:rPr>
        <w:t xml:space="preserve"> gel electrophoresis (2%).</w:t>
      </w:r>
    </w:p>
    <w:p w:rsidR="001F08F3" w:rsidRPr="001454C2" w:rsidRDefault="001F08F3" w:rsidP="001F08F3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en-US"/>
        </w:rPr>
      </w:pPr>
      <w:r w:rsidRPr="001454C2">
        <w:rPr>
          <w:rFonts w:ascii="Arial" w:hAnsi="Arial" w:cs="Arial"/>
          <w:sz w:val="22"/>
          <w:szCs w:val="22"/>
          <w:lang w:val="en-US"/>
        </w:rPr>
        <w:t xml:space="preserve">A second PCR (PCR2) was realized, using 1.5µl of the first PCR product, 0.04µM of primers (M13 primer as forward primer and the same reverse primer as PCR1), 0.5U of </w:t>
      </w:r>
      <w:proofErr w:type="spellStart"/>
      <w:r w:rsidRPr="001454C2">
        <w:rPr>
          <w:rFonts w:ascii="Arial" w:hAnsi="Arial" w:cs="Arial"/>
          <w:sz w:val="22"/>
          <w:szCs w:val="22"/>
          <w:lang w:val="en-US"/>
        </w:rPr>
        <w:t>Taq</w:t>
      </w:r>
      <w:proofErr w:type="spellEnd"/>
      <w:r w:rsidRPr="001454C2">
        <w:rPr>
          <w:rFonts w:ascii="Arial" w:hAnsi="Arial" w:cs="Arial"/>
          <w:sz w:val="22"/>
          <w:szCs w:val="22"/>
          <w:lang w:val="en-US"/>
        </w:rPr>
        <w:t xml:space="preserve"> Polymerase, 1X buffer, 2mM of MgCl2 and </w:t>
      </w:r>
      <w:smartTag w:uri="urn:schemas-microsoft-com:office:smarttags" w:element="metricconverter">
        <w:smartTagPr>
          <w:attr w:name="ProductID" w:val="0.2 mM"/>
        </w:smartTagPr>
        <w:r w:rsidRPr="001454C2">
          <w:rPr>
            <w:rFonts w:ascii="Arial" w:hAnsi="Arial" w:cs="Arial"/>
            <w:sz w:val="22"/>
            <w:szCs w:val="22"/>
            <w:lang w:val="en-US"/>
          </w:rPr>
          <w:t xml:space="preserve">0.2 </w:t>
        </w:r>
        <w:proofErr w:type="spellStart"/>
        <w:r w:rsidRPr="001454C2">
          <w:rPr>
            <w:rFonts w:ascii="Arial" w:hAnsi="Arial" w:cs="Arial"/>
            <w:sz w:val="22"/>
            <w:szCs w:val="22"/>
            <w:lang w:val="en-US"/>
          </w:rPr>
          <w:t>mM</w:t>
        </w:r>
      </w:smartTag>
      <w:proofErr w:type="spellEnd"/>
      <w:r w:rsidRPr="001454C2">
        <w:rPr>
          <w:rFonts w:ascii="Arial" w:hAnsi="Arial" w:cs="Arial"/>
          <w:sz w:val="22"/>
          <w:szCs w:val="22"/>
          <w:lang w:val="en-US"/>
        </w:rPr>
        <w:t xml:space="preserve"> of </w:t>
      </w:r>
      <w:proofErr w:type="spellStart"/>
      <w:r w:rsidRPr="001454C2">
        <w:rPr>
          <w:rFonts w:ascii="Arial" w:hAnsi="Arial" w:cs="Arial"/>
          <w:sz w:val="22"/>
          <w:szCs w:val="22"/>
          <w:lang w:val="en-US"/>
        </w:rPr>
        <w:t>dNTPs</w:t>
      </w:r>
      <w:proofErr w:type="spellEnd"/>
      <w:r w:rsidRPr="001454C2">
        <w:rPr>
          <w:rFonts w:ascii="Arial" w:hAnsi="Arial" w:cs="Arial"/>
          <w:sz w:val="22"/>
          <w:szCs w:val="22"/>
          <w:lang w:val="en-US"/>
        </w:rPr>
        <w:t>.</w:t>
      </w:r>
    </w:p>
    <w:p w:rsidR="001F08F3" w:rsidRPr="001454C2" w:rsidRDefault="001F08F3" w:rsidP="001F08F3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en-US"/>
        </w:rPr>
      </w:pPr>
    </w:p>
    <w:p w:rsidR="001F08F3" w:rsidRPr="001454C2" w:rsidRDefault="001F08F3" w:rsidP="001F08F3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en-US"/>
        </w:rPr>
      </w:pPr>
      <w:r w:rsidRPr="001454C2">
        <w:rPr>
          <w:rFonts w:ascii="Arial" w:hAnsi="Arial" w:cs="Arial"/>
          <w:sz w:val="22"/>
          <w:szCs w:val="22"/>
          <w:lang w:val="en-US"/>
        </w:rPr>
        <w:t xml:space="preserve">PCR conditions were: </w:t>
      </w:r>
      <w:proofErr w:type="spellStart"/>
      <w:r w:rsidRPr="001454C2">
        <w:rPr>
          <w:rFonts w:ascii="Arial" w:hAnsi="Arial" w:cs="Arial"/>
          <w:sz w:val="22"/>
          <w:szCs w:val="22"/>
          <w:lang w:val="en-US"/>
        </w:rPr>
        <w:t>i</w:t>
      </w:r>
      <w:proofErr w:type="spellEnd"/>
      <w:r w:rsidRPr="001454C2">
        <w:rPr>
          <w:rFonts w:ascii="Arial" w:hAnsi="Arial" w:cs="Arial"/>
          <w:sz w:val="22"/>
          <w:szCs w:val="22"/>
          <w:lang w:val="en-US"/>
        </w:rPr>
        <w:t xml:space="preserve">/ </w:t>
      </w:r>
      <w:proofErr w:type="spellStart"/>
      <w:r w:rsidRPr="001454C2">
        <w:rPr>
          <w:rFonts w:ascii="Arial" w:hAnsi="Arial" w:cs="Arial"/>
          <w:sz w:val="22"/>
          <w:szCs w:val="22"/>
          <w:lang w:val="en-US"/>
        </w:rPr>
        <w:t>denaturation</w:t>
      </w:r>
      <w:proofErr w:type="spellEnd"/>
      <w:r w:rsidRPr="001454C2">
        <w:rPr>
          <w:rFonts w:ascii="Arial" w:hAnsi="Arial" w:cs="Arial"/>
          <w:sz w:val="22"/>
          <w:szCs w:val="22"/>
          <w:lang w:val="en-US"/>
        </w:rPr>
        <w:t xml:space="preserve"> 4min at </w:t>
      </w:r>
      <w:smartTag w:uri="urn:schemas-microsoft-com:office:smarttags" w:element="metricconverter">
        <w:smartTagPr>
          <w:attr w:name="ProductID" w:val="94ﾰC"/>
        </w:smartTagPr>
        <w:r w:rsidRPr="001454C2">
          <w:rPr>
            <w:rFonts w:ascii="Arial" w:hAnsi="Arial" w:cs="Arial"/>
            <w:sz w:val="22"/>
            <w:szCs w:val="22"/>
            <w:lang w:val="en-US"/>
          </w:rPr>
          <w:t>94°C</w:t>
        </w:r>
      </w:smartTag>
      <w:r w:rsidRPr="001454C2">
        <w:rPr>
          <w:rFonts w:ascii="Arial" w:hAnsi="Arial" w:cs="Arial"/>
          <w:sz w:val="22"/>
          <w:szCs w:val="22"/>
          <w:lang w:val="en-US"/>
        </w:rPr>
        <w:t xml:space="preserve">, ii/ 30 cycles of denaturing (20sec at </w:t>
      </w:r>
      <w:smartTag w:uri="urn:schemas-microsoft-com:office:smarttags" w:element="metricconverter">
        <w:smartTagPr>
          <w:attr w:name="ProductID" w:val="94ﾰC"/>
        </w:smartTagPr>
        <w:r w:rsidRPr="001454C2">
          <w:rPr>
            <w:rFonts w:ascii="Arial" w:hAnsi="Arial" w:cs="Arial"/>
            <w:sz w:val="22"/>
            <w:szCs w:val="22"/>
            <w:lang w:val="en-US"/>
          </w:rPr>
          <w:t>94°C</w:t>
        </w:r>
      </w:smartTag>
      <w:r w:rsidRPr="001454C2">
        <w:rPr>
          <w:rFonts w:ascii="Arial" w:hAnsi="Arial" w:cs="Arial"/>
          <w:sz w:val="22"/>
          <w:szCs w:val="22"/>
          <w:lang w:val="en-US"/>
        </w:rPr>
        <w:t xml:space="preserve">), hybridization (20 sec at </w:t>
      </w:r>
      <w:smartTag w:uri="urn:schemas-microsoft-com:office:smarttags" w:element="metricconverter">
        <w:smartTagPr>
          <w:attr w:name="ProductID" w:val="52ﾰC"/>
        </w:smartTagPr>
        <w:r w:rsidRPr="001454C2">
          <w:rPr>
            <w:rFonts w:ascii="Arial" w:hAnsi="Arial" w:cs="Arial"/>
            <w:sz w:val="22"/>
            <w:szCs w:val="22"/>
            <w:lang w:val="en-US"/>
          </w:rPr>
          <w:t>52°C</w:t>
        </w:r>
      </w:smartTag>
      <w:r w:rsidRPr="001454C2">
        <w:rPr>
          <w:rFonts w:ascii="Arial" w:hAnsi="Arial" w:cs="Arial"/>
          <w:sz w:val="22"/>
          <w:szCs w:val="22"/>
          <w:lang w:val="en-US"/>
        </w:rPr>
        <w:t xml:space="preserve">) and elongation (30 sec at </w:t>
      </w:r>
      <w:smartTag w:uri="urn:schemas-microsoft-com:office:smarttags" w:element="metricconverter">
        <w:smartTagPr>
          <w:attr w:name="ProductID" w:val="72ﾰC"/>
        </w:smartTagPr>
        <w:r w:rsidRPr="001454C2">
          <w:rPr>
            <w:rFonts w:ascii="Arial" w:hAnsi="Arial" w:cs="Arial"/>
            <w:sz w:val="22"/>
            <w:szCs w:val="22"/>
            <w:lang w:val="en-US"/>
          </w:rPr>
          <w:t>72°C</w:t>
        </w:r>
      </w:smartTag>
      <w:r w:rsidRPr="001454C2">
        <w:rPr>
          <w:rFonts w:ascii="Arial" w:hAnsi="Arial" w:cs="Arial"/>
          <w:sz w:val="22"/>
          <w:szCs w:val="22"/>
          <w:lang w:val="en-US"/>
        </w:rPr>
        <w:t xml:space="preserve">) and iii/ a final elongation of 3 min at </w:t>
      </w:r>
      <w:smartTag w:uri="urn:schemas-microsoft-com:office:smarttags" w:element="metricconverter">
        <w:smartTagPr>
          <w:attr w:name="ProductID" w:val="72ﾰC"/>
        </w:smartTagPr>
        <w:r w:rsidRPr="001454C2">
          <w:rPr>
            <w:rFonts w:ascii="Arial" w:hAnsi="Arial" w:cs="Arial"/>
            <w:sz w:val="22"/>
            <w:szCs w:val="22"/>
            <w:lang w:val="en-US"/>
          </w:rPr>
          <w:t>72°C</w:t>
        </w:r>
      </w:smartTag>
      <w:r w:rsidRPr="001454C2">
        <w:rPr>
          <w:rFonts w:ascii="Arial" w:hAnsi="Arial" w:cs="Arial"/>
          <w:sz w:val="22"/>
          <w:szCs w:val="22"/>
          <w:lang w:val="en-US"/>
        </w:rPr>
        <w:t>.</w:t>
      </w:r>
    </w:p>
    <w:p w:rsidR="001F08F3" w:rsidRDefault="001F08F3" w:rsidP="001F08F3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en-US"/>
        </w:rPr>
      </w:pPr>
      <w:r w:rsidRPr="001454C2">
        <w:rPr>
          <w:rFonts w:ascii="Arial" w:hAnsi="Arial" w:cs="Arial"/>
          <w:sz w:val="22"/>
          <w:szCs w:val="22"/>
          <w:lang w:val="en-US"/>
        </w:rPr>
        <w:t xml:space="preserve">1 µl of PCR2 product is combined with 3µl of SSCP loading buffer (95% </w:t>
      </w:r>
      <w:proofErr w:type="spellStart"/>
      <w:r w:rsidRPr="001454C2">
        <w:rPr>
          <w:rFonts w:ascii="Arial" w:hAnsi="Arial" w:cs="Arial"/>
          <w:sz w:val="22"/>
          <w:szCs w:val="22"/>
          <w:lang w:val="en-US"/>
        </w:rPr>
        <w:t>formamide</w:t>
      </w:r>
      <w:proofErr w:type="spellEnd"/>
      <w:r w:rsidRPr="001454C2">
        <w:rPr>
          <w:rFonts w:ascii="Arial" w:hAnsi="Arial" w:cs="Arial"/>
          <w:sz w:val="22"/>
          <w:szCs w:val="22"/>
          <w:lang w:val="en-US"/>
        </w:rPr>
        <w:t xml:space="preserve">, 0.05% </w:t>
      </w:r>
      <w:proofErr w:type="spellStart"/>
      <w:r w:rsidRPr="001454C2">
        <w:rPr>
          <w:rFonts w:ascii="Arial" w:hAnsi="Arial" w:cs="Arial"/>
          <w:sz w:val="22"/>
          <w:szCs w:val="22"/>
          <w:lang w:val="en-US"/>
        </w:rPr>
        <w:t>bromophenol</w:t>
      </w:r>
      <w:proofErr w:type="spellEnd"/>
      <w:r w:rsidRPr="001454C2">
        <w:rPr>
          <w:rFonts w:ascii="Arial" w:hAnsi="Arial" w:cs="Arial"/>
          <w:sz w:val="22"/>
          <w:szCs w:val="22"/>
          <w:lang w:val="en-US"/>
        </w:rPr>
        <w:t xml:space="preserve"> blue, 0.05% </w:t>
      </w:r>
      <w:proofErr w:type="spellStart"/>
      <w:r w:rsidRPr="001454C2">
        <w:rPr>
          <w:rFonts w:ascii="Arial" w:hAnsi="Arial" w:cs="Arial"/>
          <w:sz w:val="22"/>
          <w:szCs w:val="22"/>
          <w:lang w:val="en-US"/>
        </w:rPr>
        <w:t>xylene</w:t>
      </w:r>
      <w:proofErr w:type="spellEnd"/>
      <w:r w:rsidRPr="001454C2">
        <w:rPr>
          <w:rFonts w:ascii="Arial" w:hAnsi="Arial" w:cs="Arial"/>
          <w:sz w:val="22"/>
          <w:szCs w:val="22"/>
          <w:lang w:val="en-US"/>
        </w:rPr>
        <w:t xml:space="preserve"> blue, 10mM </w:t>
      </w:r>
      <w:proofErr w:type="spellStart"/>
      <w:r w:rsidRPr="001454C2">
        <w:rPr>
          <w:rFonts w:ascii="Arial" w:hAnsi="Arial" w:cs="Arial"/>
          <w:sz w:val="22"/>
          <w:szCs w:val="22"/>
          <w:lang w:val="en-US"/>
        </w:rPr>
        <w:t>NaOH</w:t>
      </w:r>
      <w:proofErr w:type="spellEnd"/>
      <w:r w:rsidRPr="001454C2">
        <w:rPr>
          <w:rFonts w:ascii="Arial" w:hAnsi="Arial" w:cs="Arial"/>
          <w:sz w:val="22"/>
          <w:szCs w:val="22"/>
          <w:lang w:val="en-US"/>
        </w:rPr>
        <w:t xml:space="preserve"> 2M). Samples were denatured at </w:t>
      </w:r>
      <w:smartTag w:uri="urn:schemas-microsoft-com:office:smarttags" w:element="metricconverter">
        <w:smartTagPr>
          <w:attr w:name="ProductID" w:val="94ﾰC"/>
        </w:smartTagPr>
        <w:r w:rsidRPr="001454C2">
          <w:rPr>
            <w:rFonts w:ascii="Arial" w:hAnsi="Arial" w:cs="Arial"/>
            <w:sz w:val="22"/>
            <w:szCs w:val="22"/>
            <w:lang w:val="en-US"/>
          </w:rPr>
          <w:t>94°C</w:t>
        </w:r>
      </w:smartTag>
      <w:r w:rsidRPr="001454C2">
        <w:rPr>
          <w:rFonts w:ascii="Arial" w:hAnsi="Arial" w:cs="Arial"/>
          <w:sz w:val="22"/>
          <w:szCs w:val="22"/>
          <w:lang w:val="en-US"/>
        </w:rPr>
        <w:t xml:space="preserve"> for 3 minutes and snap-cooled, and then loaded onto a non-denaturing </w:t>
      </w:r>
      <w:proofErr w:type="spellStart"/>
      <w:r w:rsidRPr="001454C2">
        <w:rPr>
          <w:rFonts w:ascii="Arial" w:hAnsi="Arial" w:cs="Arial"/>
          <w:sz w:val="22"/>
          <w:szCs w:val="22"/>
          <w:lang w:val="en-US"/>
        </w:rPr>
        <w:t>polyacrylamide</w:t>
      </w:r>
      <w:proofErr w:type="spellEnd"/>
      <w:r w:rsidRPr="001454C2">
        <w:rPr>
          <w:rFonts w:ascii="Arial" w:hAnsi="Arial" w:cs="Arial"/>
          <w:sz w:val="22"/>
          <w:szCs w:val="22"/>
          <w:lang w:val="en-US"/>
        </w:rPr>
        <w:t xml:space="preserve"> gel (5.23ml of MDE gel solution (</w:t>
      </w:r>
      <w:proofErr w:type="spellStart"/>
      <w:r w:rsidRPr="001454C2">
        <w:rPr>
          <w:rFonts w:ascii="Arial" w:hAnsi="Arial" w:cs="Arial"/>
          <w:sz w:val="22"/>
          <w:szCs w:val="22"/>
          <w:lang w:val="en-US"/>
        </w:rPr>
        <w:t>Lonza</w:t>
      </w:r>
      <w:proofErr w:type="spellEnd"/>
      <w:r w:rsidRPr="001454C2">
        <w:rPr>
          <w:rFonts w:ascii="Arial" w:hAnsi="Arial" w:cs="Arial"/>
          <w:sz w:val="22"/>
          <w:szCs w:val="22"/>
          <w:lang w:val="en-US"/>
        </w:rPr>
        <w:t>, Rockland, USA), 1.27ml TBE 0.6X, 14.4ml H</w:t>
      </w:r>
      <w:r w:rsidRPr="001454C2">
        <w:rPr>
          <w:rFonts w:ascii="Arial" w:hAnsi="Arial" w:cs="Arial"/>
          <w:sz w:val="22"/>
          <w:szCs w:val="22"/>
          <w:vertAlign w:val="subscript"/>
          <w:lang w:val="en-US"/>
        </w:rPr>
        <w:t>2</w:t>
      </w:r>
      <w:r w:rsidRPr="001454C2">
        <w:rPr>
          <w:rFonts w:ascii="Arial" w:hAnsi="Arial" w:cs="Arial"/>
          <w:sz w:val="22"/>
          <w:szCs w:val="22"/>
          <w:lang w:val="en-US"/>
        </w:rPr>
        <w:t xml:space="preserve">O </w:t>
      </w:r>
      <w:proofErr w:type="spellStart"/>
      <w:r w:rsidRPr="001454C2">
        <w:rPr>
          <w:rFonts w:ascii="Arial" w:hAnsi="Arial" w:cs="Arial"/>
          <w:sz w:val="22"/>
          <w:szCs w:val="22"/>
          <w:lang w:val="en-US"/>
        </w:rPr>
        <w:t>mQ</w:t>
      </w:r>
      <w:proofErr w:type="spellEnd"/>
      <w:r w:rsidRPr="001454C2">
        <w:rPr>
          <w:rFonts w:ascii="Arial" w:hAnsi="Arial" w:cs="Arial"/>
          <w:sz w:val="22"/>
          <w:szCs w:val="22"/>
          <w:lang w:val="en-US"/>
        </w:rPr>
        <w:t>, 27µl TEMED, and 270 µl APS 10%). The migration was realized at constant temperature and voltage (</w:t>
      </w:r>
      <w:smartTag w:uri="urn:schemas-microsoft-com:office:smarttags" w:element="metricconverter">
        <w:smartTagPr>
          <w:attr w:name="ProductID" w:val="25ﾰC"/>
        </w:smartTagPr>
        <w:r w:rsidRPr="001454C2">
          <w:rPr>
            <w:rFonts w:ascii="Arial" w:hAnsi="Arial" w:cs="Arial"/>
            <w:sz w:val="22"/>
            <w:szCs w:val="22"/>
            <w:lang w:val="en-US"/>
          </w:rPr>
          <w:t>25°C</w:t>
        </w:r>
      </w:smartTag>
      <w:r w:rsidRPr="001454C2">
        <w:rPr>
          <w:rFonts w:ascii="Arial" w:hAnsi="Arial" w:cs="Arial"/>
          <w:sz w:val="22"/>
          <w:szCs w:val="22"/>
          <w:lang w:val="en-US"/>
        </w:rPr>
        <w:t xml:space="preserve"> and 1000V).</w:t>
      </w:r>
    </w:p>
    <w:p w:rsidR="00F46700" w:rsidRPr="001F08F3" w:rsidRDefault="00F46700">
      <w:pPr>
        <w:rPr>
          <w:lang w:val="en-US"/>
        </w:rPr>
      </w:pPr>
    </w:p>
    <w:sectPr w:rsidR="00F46700" w:rsidRPr="001F08F3" w:rsidSect="00F467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proofState w:spelling="clean" w:grammar="clean"/>
  <w:defaultTabStop w:val="708"/>
  <w:hyphenationZone w:val="425"/>
  <w:characterSpacingControl w:val="doNotCompress"/>
  <w:compat/>
  <w:rsids>
    <w:rsidRoot w:val="001F08F3"/>
    <w:rsid w:val="001F08F3"/>
    <w:rsid w:val="00F467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08F3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exapro.com/li-cor-dna-sequencer-4000l-1993-pe74690/?counter=1&amp;ce_norms=False&amp;text=Dn&amp;product_category=104&amp;currency_best=EU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296</Words>
  <Characters>1628</Characters>
  <Application>Microsoft Office Word</Application>
  <DocSecurity>0</DocSecurity>
  <Lines>13</Lines>
  <Paragraphs>3</Paragraphs>
  <ScaleCrop>false</ScaleCrop>
  <Company>INRA</Company>
  <LinksUpToDate>false</LinksUpToDate>
  <CharactersWithSpaces>1921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</dc:creator>
  <cp:keywords/>
  <dc:description/>
  <cp:lastModifiedBy>Catherine</cp:lastModifiedBy>
  <cp:revision>1</cp:revision>
  <dcterms:created xsi:type="dcterms:W3CDTF">2012-03-27T13:03:00Z</dcterms:created>
  <dcterms:modified xsi:type="dcterms:W3CDTF">2012-03-27T13:03:00Z</dcterms:modified>
</cp:coreProperties>
</file>