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6CE" w:rsidRDefault="006146CE" w:rsidP="006146CE">
      <w:pPr>
        <w:widowControl/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p w:rsidR="006146CE" w:rsidRDefault="00720BAF" w:rsidP="006146CE">
      <w:pPr>
        <w:widowControl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8.45pt;margin-top:213.85pt;width:23.4pt;height:22.8pt;z-index:251661312;mso-height-percent:200;mso-height-percent:200;mso-width-relative:margin;mso-height-relative:margin" filled="f" stroked="f">
            <v:textbox style="mso-fit-shape-to-text:t">
              <w:txbxContent>
                <w:p w:rsidR="006146CE" w:rsidRPr="00765051" w:rsidRDefault="006146CE" w:rsidP="006146C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6505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b</w:t>
                  </w:r>
                </w:p>
              </w:txbxContent>
            </v:textbox>
          </v:shape>
        </w:pict>
      </w:r>
      <w:r>
        <w:rPr>
          <w:rFonts w:ascii="Times New Roman" w:eastAsia="宋体" w:hAnsi="Times New Roman" w:cs="Times New Roman"/>
          <w:b/>
          <w:noProof/>
          <w:sz w:val="24"/>
          <w:szCs w:val="24"/>
        </w:rPr>
        <w:pict>
          <v:shape id="_x0000_s1026" type="#_x0000_t202" style="position:absolute;margin-left:11.85pt;margin-top:16.35pt;width:23.4pt;height:22.8pt;z-index:251660288;mso-height-percent:200;mso-height-percent:200;mso-width-relative:margin;mso-height-relative:margin" filled="f" stroked="f">
            <v:textbox style="mso-fit-shape-to-text:t">
              <w:txbxContent>
                <w:p w:rsidR="006146CE" w:rsidRPr="00765051" w:rsidRDefault="006146CE" w:rsidP="006146C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6505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a</w:t>
                  </w:r>
                </w:p>
              </w:txbxContent>
            </v:textbox>
          </v:shape>
        </w:pict>
      </w:r>
      <w:r w:rsidR="006146CE" w:rsidRPr="00765051">
        <w:rPr>
          <w:rFonts w:ascii="Times New Roman" w:eastAsia="宋体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572000" cy="2743200"/>
            <wp:effectExtent l="0" t="0" r="0" b="0"/>
            <wp:docPr id="14" name="图表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 w:rsidR="006146CE" w:rsidRPr="00765051">
        <w:rPr>
          <w:rFonts w:ascii="Times New Roman" w:eastAsia="宋体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287329" cy="2743200"/>
            <wp:effectExtent l="0" t="0" r="0" b="0"/>
            <wp:docPr id="12" name="图表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6146CE" w:rsidRPr="000E53D8" w:rsidRDefault="006146CE" w:rsidP="006146CE">
      <w:pPr>
        <w:widowControl/>
        <w:spacing w:line="480" w:lineRule="auto"/>
        <w:jc w:val="left"/>
        <w:rPr>
          <w:rFonts w:ascii="Times New Roman" w:hAnsi="Times New Roman"/>
          <w:sz w:val="24"/>
          <w:szCs w:val="24"/>
        </w:rPr>
      </w:pPr>
    </w:p>
    <w:p w:rsidR="006146CE" w:rsidRPr="000E53D8" w:rsidRDefault="006146CE" w:rsidP="006146CE">
      <w:pPr>
        <w:widowControl/>
        <w:spacing w:line="480" w:lineRule="auto"/>
        <w:jc w:val="left"/>
        <w:rPr>
          <w:rFonts w:ascii="Times New Roman" w:hAnsi="Times New Roman"/>
          <w:sz w:val="24"/>
          <w:szCs w:val="24"/>
        </w:rPr>
      </w:pPr>
      <w:r w:rsidRPr="006146CE">
        <w:rPr>
          <w:rFonts w:ascii="Times New Roman" w:hAnsi="Times New Roman"/>
          <w:b/>
          <w:sz w:val="24"/>
          <w:szCs w:val="24"/>
        </w:rPr>
        <w:t xml:space="preserve">Additional file </w:t>
      </w:r>
      <w:r w:rsidR="00A21699">
        <w:rPr>
          <w:rFonts w:ascii="Times New Roman" w:hAnsi="Times New Roman"/>
          <w:b/>
          <w:sz w:val="24"/>
          <w:szCs w:val="24"/>
        </w:rPr>
        <w:t>10</w:t>
      </w:r>
      <w:r w:rsidRPr="000E53D8"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 w:rsidRPr="00B93EE2">
        <w:rPr>
          <w:rFonts w:ascii="Times New Roman" w:hAnsi="Times New Roman"/>
          <w:b/>
          <w:sz w:val="24"/>
          <w:szCs w:val="24"/>
        </w:rPr>
        <w:t>SNP</w:t>
      </w:r>
      <w:proofErr w:type="spellEnd"/>
      <w:r w:rsidRPr="00B93EE2">
        <w:rPr>
          <w:rFonts w:ascii="Times New Roman" w:hAnsi="Times New Roman"/>
          <w:b/>
          <w:sz w:val="24"/>
          <w:szCs w:val="24"/>
        </w:rPr>
        <w:t xml:space="preserve"> annotation for the 166 accessions.</w:t>
      </w:r>
      <w:r w:rsidRPr="000E53D8">
        <w:rPr>
          <w:rFonts w:ascii="Times New Roman" w:hAnsi="Times New Roman" w:hint="eastAsia"/>
          <w:sz w:val="24"/>
          <w:szCs w:val="24"/>
        </w:rPr>
        <w:t xml:space="preserve"> a, using genome annotation information we classify the </w:t>
      </w:r>
      <w:proofErr w:type="spellStart"/>
      <w:r w:rsidRPr="000E53D8">
        <w:rPr>
          <w:rFonts w:ascii="Times New Roman" w:hAnsi="Times New Roman" w:hint="eastAsia"/>
          <w:sz w:val="24"/>
          <w:szCs w:val="24"/>
        </w:rPr>
        <w:t>SNPs</w:t>
      </w:r>
      <w:proofErr w:type="spellEnd"/>
      <w:r w:rsidRPr="000E53D8">
        <w:rPr>
          <w:rFonts w:ascii="Times New Roman" w:hAnsi="Times New Roman" w:hint="eastAsia"/>
          <w:sz w:val="24"/>
          <w:szCs w:val="24"/>
        </w:rPr>
        <w:t xml:space="preserve"> into </w:t>
      </w:r>
      <w:proofErr w:type="spellStart"/>
      <w:r w:rsidRPr="000E53D8">
        <w:rPr>
          <w:rFonts w:ascii="Times New Roman" w:hAnsi="Times New Roman" w:hint="eastAsia"/>
          <w:sz w:val="24"/>
          <w:szCs w:val="24"/>
        </w:rPr>
        <w:t>intergenic</w:t>
      </w:r>
      <w:proofErr w:type="spellEnd"/>
      <w:r w:rsidRPr="000E53D8"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 w:rsidRPr="000E53D8">
        <w:rPr>
          <w:rFonts w:ascii="Times New Roman" w:hAnsi="Times New Roman" w:hint="eastAsia"/>
          <w:sz w:val="24"/>
          <w:szCs w:val="24"/>
        </w:rPr>
        <w:t>SNPs</w:t>
      </w:r>
      <w:proofErr w:type="spellEnd"/>
      <w:r w:rsidRPr="000E53D8">
        <w:rPr>
          <w:rFonts w:ascii="Times New Roman" w:hAnsi="Times New Roman" w:hint="eastAsia"/>
          <w:sz w:val="24"/>
          <w:szCs w:val="24"/>
        </w:rPr>
        <w:t xml:space="preserve"> and </w:t>
      </w:r>
      <w:proofErr w:type="spellStart"/>
      <w:r w:rsidRPr="000E53D8">
        <w:rPr>
          <w:rFonts w:ascii="Times New Roman" w:hAnsi="Times New Roman" w:hint="eastAsia"/>
          <w:sz w:val="24"/>
          <w:szCs w:val="24"/>
        </w:rPr>
        <w:t>SNPs</w:t>
      </w:r>
      <w:proofErr w:type="spellEnd"/>
      <w:r w:rsidRPr="000E53D8">
        <w:rPr>
          <w:rFonts w:ascii="Times New Roman" w:hAnsi="Times New Roman" w:hint="eastAsia"/>
          <w:sz w:val="24"/>
          <w:szCs w:val="24"/>
        </w:rPr>
        <w:t xml:space="preserve"> in gene region, which are further classified as </w:t>
      </w:r>
      <w:proofErr w:type="spellStart"/>
      <w:r w:rsidRPr="000E53D8">
        <w:rPr>
          <w:rFonts w:ascii="Times New Roman" w:hAnsi="Times New Roman" w:hint="eastAsia"/>
          <w:sz w:val="24"/>
          <w:szCs w:val="24"/>
        </w:rPr>
        <w:t>SNPs</w:t>
      </w:r>
      <w:proofErr w:type="spellEnd"/>
      <w:r w:rsidRPr="000E53D8">
        <w:rPr>
          <w:rFonts w:ascii="Times New Roman" w:hAnsi="Times New Roman" w:hint="eastAsia"/>
          <w:sz w:val="24"/>
          <w:szCs w:val="24"/>
        </w:rPr>
        <w:t xml:space="preserve"> in </w:t>
      </w:r>
      <w:proofErr w:type="spellStart"/>
      <w:r w:rsidRPr="000E53D8">
        <w:rPr>
          <w:rFonts w:ascii="Times New Roman" w:hAnsi="Times New Roman" w:hint="eastAsia"/>
          <w:sz w:val="24"/>
          <w:szCs w:val="24"/>
        </w:rPr>
        <w:t>intron</w:t>
      </w:r>
      <w:proofErr w:type="spellEnd"/>
      <w:r w:rsidRPr="000E53D8">
        <w:rPr>
          <w:rFonts w:ascii="Times New Roman" w:hAnsi="Times New Roman" w:hint="eastAsia"/>
          <w:sz w:val="24"/>
          <w:szCs w:val="24"/>
        </w:rPr>
        <w:t xml:space="preserve"> or </w:t>
      </w:r>
      <w:proofErr w:type="spellStart"/>
      <w:r w:rsidRPr="000E53D8">
        <w:rPr>
          <w:rFonts w:ascii="Times New Roman" w:hAnsi="Times New Roman" w:hint="eastAsia"/>
          <w:sz w:val="24"/>
          <w:szCs w:val="24"/>
        </w:rPr>
        <w:t>UTR</w:t>
      </w:r>
      <w:proofErr w:type="spellEnd"/>
      <w:r w:rsidRPr="000E53D8">
        <w:rPr>
          <w:rFonts w:ascii="Times New Roman" w:hAnsi="Times New Roman" w:hint="eastAsia"/>
          <w:sz w:val="24"/>
          <w:szCs w:val="24"/>
        </w:rPr>
        <w:t xml:space="preserve"> regions, non-synonymous </w:t>
      </w:r>
      <w:proofErr w:type="spellStart"/>
      <w:r w:rsidRPr="000E53D8">
        <w:rPr>
          <w:rFonts w:ascii="Times New Roman" w:hAnsi="Times New Roman" w:hint="eastAsia"/>
          <w:sz w:val="24"/>
          <w:szCs w:val="24"/>
        </w:rPr>
        <w:t>SNPs</w:t>
      </w:r>
      <w:proofErr w:type="spellEnd"/>
      <w:r w:rsidRPr="000E53D8">
        <w:rPr>
          <w:rFonts w:ascii="Times New Roman" w:hAnsi="Times New Roman" w:hint="eastAsia"/>
          <w:sz w:val="24"/>
          <w:szCs w:val="24"/>
        </w:rPr>
        <w:t xml:space="preserve"> and synonymous </w:t>
      </w:r>
      <w:proofErr w:type="spellStart"/>
      <w:r w:rsidRPr="000E53D8">
        <w:rPr>
          <w:rFonts w:ascii="Times New Roman" w:hAnsi="Times New Roman" w:hint="eastAsia"/>
          <w:sz w:val="24"/>
          <w:szCs w:val="24"/>
        </w:rPr>
        <w:t>SNPs</w:t>
      </w:r>
      <w:proofErr w:type="spellEnd"/>
      <w:r w:rsidRPr="000E53D8">
        <w:rPr>
          <w:rFonts w:ascii="Times New Roman" w:hAnsi="Times New Roman" w:hint="eastAsia"/>
          <w:sz w:val="24"/>
          <w:szCs w:val="24"/>
        </w:rPr>
        <w:t xml:space="preserve">. </w:t>
      </w:r>
      <w:r w:rsidRPr="000E53D8">
        <w:rPr>
          <w:rFonts w:ascii="Times New Roman" w:hAnsi="Times New Roman"/>
          <w:sz w:val="24"/>
          <w:szCs w:val="24"/>
        </w:rPr>
        <w:t>b</w:t>
      </w:r>
      <w:r w:rsidRPr="000E53D8">
        <w:rPr>
          <w:rFonts w:ascii="Times New Roman" w:hAnsi="Times New Roman" w:hint="eastAsia"/>
          <w:sz w:val="24"/>
          <w:szCs w:val="24"/>
        </w:rPr>
        <w:t xml:space="preserve">, </w:t>
      </w:r>
      <w:proofErr w:type="spellStart"/>
      <w:r w:rsidRPr="000E53D8">
        <w:rPr>
          <w:rFonts w:ascii="Times New Roman" w:hAnsi="Times New Roman" w:hint="eastAsia"/>
          <w:sz w:val="24"/>
          <w:szCs w:val="24"/>
        </w:rPr>
        <w:t>SNPs</w:t>
      </w:r>
      <w:proofErr w:type="spellEnd"/>
      <w:r w:rsidRPr="000E53D8">
        <w:rPr>
          <w:rFonts w:ascii="Times New Roman" w:hAnsi="Times New Roman" w:hint="eastAsia"/>
          <w:sz w:val="24"/>
          <w:szCs w:val="24"/>
        </w:rPr>
        <w:t xml:space="preserve"> causing radical mutations including disrupting stop/start </w:t>
      </w:r>
      <w:proofErr w:type="spellStart"/>
      <w:r w:rsidRPr="000E53D8">
        <w:rPr>
          <w:rFonts w:ascii="Times New Roman" w:hAnsi="Times New Roman" w:hint="eastAsia"/>
          <w:sz w:val="24"/>
          <w:szCs w:val="24"/>
        </w:rPr>
        <w:t>codons</w:t>
      </w:r>
      <w:proofErr w:type="spellEnd"/>
      <w:r w:rsidRPr="000E53D8">
        <w:rPr>
          <w:rFonts w:ascii="Times New Roman" w:hAnsi="Times New Roman" w:hint="eastAsia"/>
          <w:sz w:val="24"/>
          <w:szCs w:val="24"/>
        </w:rPr>
        <w:t xml:space="preserve">, causing premature stop </w:t>
      </w:r>
      <w:proofErr w:type="spellStart"/>
      <w:r w:rsidRPr="000E53D8">
        <w:rPr>
          <w:rFonts w:ascii="Times New Roman" w:hAnsi="Times New Roman" w:hint="eastAsia"/>
          <w:sz w:val="24"/>
          <w:szCs w:val="24"/>
        </w:rPr>
        <w:t>codons</w:t>
      </w:r>
      <w:proofErr w:type="spellEnd"/>
      <w:r w:rsidRPr="000E53D8">
        <w:rPr>
          <w:rFonts w:ascii="Times New Roman" w:hAnsi="Times New Roman" w:hint="eastAsia"/>
          <w:sz w:val="24"/>
          <w:szCs w:val="24"/>
        </w:rPr>
        <w:t xml:space="preserve"> or </w:t>
      </w:r>
      <w:proofErr w:type="spellStart"/>
      <w:r w:rsidRPr="000E53D8">
        <w:rPr>
          <w:rFonts w:ascii="Times New Roman" w:hAnsi="Times New Roman" w:hint="eastAsia"/>
          <w:sz w:val="24"/>
          <w:szCs w:val="24"/>
        </w:rPr>
        <w:t>disupting</w:t>
      </w:r>
      <w:proofErr w:type="spellEnd"/>
      <w:r w:rsidRPr="000E53D8">
        <w:rPr>
          <w:rFonts w:ascii="Times New Roman" w:hAnsi="Times New Roman" w:hint="eastAsia"/>
          <w:sz w:val="24"/>
          <w:szCs w:val="24"/>
        </w:rPr>
        <w:t xml:space="preserve"> splicing sites.</w:t>
      </w:r>
    </w:p>
    <w:p w:rsidR="00045703" w:rsidRPr="006146CE" w:rsidRDefault="00A9180D"/>
    <w:sectPr w:rsidR="00045703" w:rsidRPr="006146CE" w:rsidSect="00B107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146CE"/>
    <w:rsid w:val="002710AD"/>
    <w:rsid w:val="002C7EAA"/>
    <w:rsid w:val="002E17F0"/>
    <w:rsid w:val="006146CE"/>
    <w:rsid w:val="00634CA4"/>
    <w:rsid w:val="00720BAF"/>
    <w:rsid w:val="00A21699"/>
    <w:rsid w:val="00A9180D"/>
    <w:rsid w:val="00B10702"/>
    <w:rsid w:val="00CF01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6C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146C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146C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vjun\Desktop\Cake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vjun\Desktop\Cake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chart>
    <c:view3D>
      <c:rotX val="30"/>
      <c:perspective val="30"/>
    </c:view3D>
    <c:plotArea>
      <c:layout/>
      <c:pie3DChart>
        <c:varyColors val="1"/>
        <c:ser>
          <c:idx val="0"/>
          <c:order val="0"/>
          <c:explosion val="25"/>
          <c:dPt>
            <c:idx val="1"/>
            <c:spPr>
              <a:solidFill>
                <a:schemeClr val="bg1">
                  <a:lumMod val="50000"/>
                </a:schemeClr>
              </a:solidFill>
            </c:spPr>
          </c:dPt>
          <c:dPt>
            <c:idx val="3"/>
            <c:spPr>
              <a:solidFill>
                <a:schemeClr val="bg1">
                  <a:lumMod val="75000"/>
                </a:schemeClr>
              </a:solidFill>
            </c:spPr>
          </c:dPt>
          <c:cat>
            <c:strRef>
              <c:f>Sheet1!$H$3:$H$6</c:f>
              <c:strCache>
                <c:ptCount val="4"/>
                <c:pt idx="0">
                  <c:v>intergenic SNPs</c:v>
                </c:pt>
                <c:pt idx="1">
                  <c:v>SNPs in intron or UTRs</c:v>
                </c:pt>
                <c:pt idx="2">
                  <c:v>non-synonymous SNPs</c:v>
                </c:pt>
                <c:pt idx="3">
                  <c:v>synonymous SNPs</c:v>
                </c:pt>
              </c:strCache>
            </c:strRef>
          </c:cat>
          <c:val>
            <c:numRef>
              <c:f>Sheet1!$G$3:$G$6</c:f>
              <c:numCache>
                <c:formatCode>General</c:formatCode>
                <c:ptCount val="4"/>
                <c:pt idx="0">
                  <c:v>2471373</c:v>
                </c:pt>
                <c:pt idx="1">
                  <c:v>449542</c:v>
                </c:pt>
                <c:pt idx="2">
                  <c:v>61979</c:v>
                </c:pt>
                <c:pt idx="3">
                  <c:v>46928</c:v>
                </c:pt>
              </c:numCache>
            </c:numRef>
          </c:val>
        </c:ser>
      </c:pie3DChart>
      <c:spPr>
        <a:noFill/>
        <a:ln>
          <a:noFill/>
        </a:ln>
      </c:spPr>
    </c:plotArea>
    <c:legend>
      <c:legendPos val="r"/>
      <c:txPr>
        <a:bodyPr/>
        <a:lstStyle/>
        <a:p>
          <a:pPr rtl="0">
            <a:defRPr/>
          </a:pPr>
          <a:endParaRPr lang="zh-CN"/>
        </a:p>
      </c:txPr>
    </c:legend>
    <c:plotVisOnly val="1"/>
  </c:chart>
  <c:spPr>
    <a:noFill/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chart>
    <c:view3D>
      <c:rotX val="30"/>
      <c:perspective val="30"/>
    </c:view3D>
    <c:plotArea>
      <c:layout/>
      <c:pie3DChart>
        <c:varyColors val="1"/>
        <c:ser>
          <c:idx val="0"/>
          <c:order val="0"/>
          <c:explosion val="25"/>
          <c:dLbls>
            <c:showVal val="1"/>
            <c:showLeaderLines val="1"/>
          </c:dLbls>
          <c:cat>
            <c:strRef>
              <c:f>Sheet1!$F$25:$F$28</c:f>
              <c:strCache>
                <c:ptCount val="4"/>
                <c:pt idx="0">
                  <c:v>disrupting stop codon</c:v>
                </c:pt>
                <c:pt idx="1">
                  <c:v>premature stop codon</c:v>
                </c:pt>
                <c:pt idx="2">
                  <c:v>disrupting start codon</c:v>
                </c:pt>
                <c:pt idx="3">
                  <c:v>disrupting splicing site</c:v>
                </c:pt>
              </c:strCache>
            </c:strRef>
          </c:cat>
          <c:val>
            <c:numRef>
              <c:f>Sheet1!$G$25:$G$28</c:f>
              <c:numCache>
                <c:formatCode>General</c:formatCode>
                <c:ptCount val="4"/>
                <c:pt idx="0">
                  <c:v>368</c:v>
                </c:pt>
                <c:pt idx="1">
                  <c:v>1259</c:v>
                </c:pt>
                <c:pt idx="2">
                  <c:v>236</c:v>
                </c:pt>
                <c:pt idx="3">
                  <c:v>432</c:v>
                </c:pt>
              </c:numCache>
            </c:numRef>
          </c:val>
        </c:ser>
      </c:pie3DChart>
      <c:spPr>
        <a:noFill/>
        <a:ln>
          <a:noFill/>
        </a:ln>
      </c:spPr>
    </c:plotArea>
    <c:legend>
      <c:legendPos val="r"/>
    </c:legend>
    <c:plotVisOnly val="1"/>
  </c:chart>
  <c:spPr>
    <a:noFill/>
    <a:ln>
      <a:noFill/>
    </a:ln>
  </c:spPr>
  <c:externalData r:id="rId1"/>
</c:chartSpac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 Lyu</dc:creator>
  <cp:keywords/>
  <dc:description/>
  <cp:lastModifiedBy>Jun Lyu</cp:lastModifiedBy>
  <cp:revision>3</cp:revision>
  <dcterms:created xsi:type="dcterms:W3CDTF">2014-02-12T11:23:00Z</dcterms:created>
  <dcterms:modified xsi:type="dcterms:W3CDTF">2014-05-26T08:26:00Z</dcterms:modified>
</cp:coreProperties>
</file>