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F4A" w:rsidRPr="00F70B66" w:rsidRDefault="00154F4A" w:rsidP="00154F4A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154F4A" w:rsidRPr="00F70B66" w:rsidRDefault="0022048A" w:rsidP="00154F4A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.15pt;margin-top:10.65pt;width:166.05pt;height:22.8pt;z-index:251660288;mso-width-percent:400;mso-height-percent:200;mso-width-percent:400;mso-height-percent:200;mso-width-relative:margin;mso-height-relative:margin" filled="f" stroked="f">
            <v:textbox style="mso-fit-shape-to-text:t">
              <w:txbxContent>
                <w:p w:rsidR="00154F4A" w:rsidRPr="00764465" w:rsidRDefault="00154F4A" w:rsidP="00154F4A">
                  <w:pPr>
                    <w:rPr>
                      <w:rFonts w:ascii="Times New Roman" w:hAnsi="Times New Roman" w:cs="Times New Roman"/>
                    </w:rPr>
                  </w:pPr>
                  <w:r w:rsidRPr="00764465">
                    <w:rPr>
                      <w:rFonts w:ascii="Times New Roman" w:hAnsi="Times New Roman" w:cs="Times New Roman"/>
                    </w:rPr>
                    <w:t xml:space="preserve">The </w:t>
                  </w:r>
                  <w:proofErr w:type="spellStart"/>
                  <w:r w:rsidRPr="00764465">
                    <w:rPr>
                      <w:rFonts w:ascii="Times New Roman" w:hAnsi="Times New Roman" w:cs="Times New Roman"/>
                    </w:rPr>
                    <w:t>EDR</w:t>
                  </w:r>
                  <w:proofErr w:type="spellEnd"/>
                  <w:r w:rsidRPr="00764465">
                    <w:rPr>
                      <w:rFonts w:ascii="Times New Roman" w:hAnsi="Times New Roman" w:cs="Times New Roman"/>
                    </w:rPr>
                    <w:t xml:space="preserve"> number</w:t>
                  </w:r>
                </w:p>
              </w:txbxContent>
            </v:textbox>
          </v:shape>
        </w:pict>
      </w:r>
    </w:p>
    <w:p w:rsidR="00154F4A" w:rsidRPr="00F70B66" w:rsidRDefault="00154F4A" w:rsidP="00154F4A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F70B66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16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154F4A" w:rsidRDefault="00154F4A" w:rsidP="00154F4A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Additional file 1</w:t>
      </w:r>
      <w:r w:rsidR="00170BCB">
        <w:rPr>
          <w:rFonts w:ascii="Times New Roman" w:eastAsia="宋体" w:hAnsi="Times New Roman" w:cs="Times New Roman"/>
          <w:b/>
          <w:sz w:val="24"/>
          <w:szCs w:val="24"/>
        </w:rPr>
        <w:t>4</w:t>
      </w:r>
      <w:r w:rsidRPr="00F70B66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EDR</w:t>
      </w:r>
      <w:proofErr w:type="spellEnd"/>
      <w:r w:rsidRPr="00C95D72">
        <w:rPr>
          <w:rFonts w:ascii="Times New Roman" w:hAnsi="Times New Roman" w:hint="eastAsia"/>
          <w:b/>
          <w:sz w:val="24"/>
          <w:szCs w:val="24"/>
        </w:rPr>
        <w:t xml:space="preserve"> length distribution. 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 w:hint="eastAsia"/>
          <w:sz w:val="24"/>
          <w:szCs w:val="24"/>
        </w:rPr>
        <w:t xml:space="preserve">edian length is </w:t>
      </w:r>
      <w:proofErr w:type="spellStart"/>
      <w:r w:rsidRPr="00E66874">
        <w:rPr>
          <w:rFonts w:ascii="Times New Roman" w:hAnsi="Times New Roman"/>
          <w:sz w:val="24"/>
          <w:szCs w:val="24"/>
        </w:rPr>
        <w:t>22721</w:t>
      </w:r>
      <w:r>
        <w:rPr>
          <w:rFonts w:ascii="Times New Roman" w:hAnsi="Times New Roman" w:hint="eastAsia"/>
          <w:sz w:val="24"/>
          <w:szCs w:val="24"/>
        </w:rPr>
        <w:t>bp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. </w:t>
      </w:r>
    </w:p>
    <w:p w:rsidR="00045703" w:rsidRDefault="00017E74"/>
    <w:sectPr w:rsidR="00045703" w:rsidSect="00B1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54F4A"/>
    <w:rsid w:val="00017E74"/>
    <w:rsid w:val="00154F4A"/>
    <w:rsid w:val="00170BCB"/>
    <w:rsid w:val="0022048A"/>
    <w:rsid w:val="002710AD"/>
    <w:rsid w:val="002C7EAA"/>
    <w:rsid w:val="002E17F0"/>
    <w:rsid w:val="00555996"/>
    <w:rsid w:val="00B10702"/>
    <w:rsid w:val="00CF0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F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54F4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54F4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3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autoTitleDeleted val="1"/>
    <c:plotArea>
      <c:layout/>
      <c:barChart>
        <c:barDir val="col"/>
        <c:grouping val="clustered"/>
        <c:ser>
          <c:idx val="0"/>
          <c:order val="0"/>
          <c:tx>
            <c:v>the PDR number</c:v>
          </c:tx>
          <c:cat>
            <c:strRef>
              <c:f>total_PDR!$B$5:$J$5</c:f>
              <c:strCache>
                <c:ptCount val="9"/>
                <c:pt idx="0">
                  <c:v>0-10k</c:v>
                </c:pt>
                <c:pt idx="1">
                  <c:v>10-20k</c:v>
                </c:pt>
                <c:pt idx="2">
                  <c:v>20-30k</c:v>
                </c:pt>
                <c:pt idx="3">
                  <c:v>30-40k</c:v>
                </c:pt>
                <c:pt idx="4">
                  <c:v>40-50k</c:v>
                </c:pt>
                <c:pt idx="5">
                  <c:v>50-60k</c:v>
                </c:pt>
                <c:pt idx="6">
                  <c:v>60-70k</c:v>
                </c:pt>
                <c:pt idx="7">
                  <c:v>70-80k</c:v>
                </c:pt>
                <c:pt idx="8">
                  <c:v>&gt; 80k</c:v>
                </c:pt>
              </c:strCache>
            </c:strRef>
          </c:cat>
          <c:val>
            <c:numRef>
              <c:f>total_PDR!$B$6:$J$6</c:f>
              <c:numCache>
                <c:formatCode>General</c:formatCode>
                <c:ptCount val="9"/>
                <c:pt idx="0">
                  <c:v>15</c:v>
                </c:pt>
                <c:pt idx="1">
                  <c:v>18</c:v>
                </c:pt>
                <c:pt idx="2">
                  <c:v>15</c:v>
                </c:pt>
                <c:pt idx="3">
                  <c:v>13</c:v>
                </c:pt>
                <c:pt idx="4">
                  <c:v>6</c:v>
                </c:pt>
                <c:pt idx="5">
                  <c:v>4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</c:ser>
        <c:axId val="123192064"/>
        <c:axId val="123193600"/>
      </c:barChart>
      <c:catAx>
        <c:axId val="123192064"/>
        <c:scaling>
          <c:orientation val="minMax"/>
        </c:scaling>
        <c:axPos val="b"/>
        <c:tickLblPos val="nextTo"/>
        <c:crossAx val="123193600"/>
        <c:crosses val="autoZero"/>
        <c:auto val="1"/>
        <c:lblAlgn val="ctr"/>
        <c:lblOffset val="100"/>
      </c:catAx>
      <c:valAx>
        <c:axId val="123193600"/>
        <c:scaling>
          <c:orientation val="minMax"/>
        </c:scaling>
        <c:axPos val="l"/>
        <c:majorGridlines/>
        <c:numFmt formatCode="General" sourceLinked="1"/>
        <c:tickLblPos val="nextTo"/>
        <c:crossAx val="12319206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3</cp:revision>
  <dcterms:created xsi:type="dcterms:W3CDTF">2014-02-12T11:33:00Z</dcterms:created>
  <dcterms:modified xsi:type="dcterms:W3CDTF">2014-05-26T08:28:00Z</dcterms:modified>
</cp:coreProperties>
</file>