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19" w:rsidRPr="00B00FF0" w:rsidRDefault="00F33719" w:rsidP="00F33719">
      <w:pPr>
        <w:ind w:right="4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 w:rsidRPr="00394C0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Pr="00BC11E4">
        <w:rPr>
          <w:rFonts w:ascii="Times New Roman" w:hAnsi="Times New Roman" w:cs="Times New Roman"/>
          <w:b/>
          <w:kern w:val="0"/>
          <w:sz w:val="24"/>
          <w:szCs w:val="24"/>
        </w:rPr>
        <w:t xml:space="preserve">Results of principal component analysis (PCA) </w:t>
      </w:r>
      <w:r w:rsidRPr="00BC11E4">
        <w:rPr>
          <w:rFonts w:ascii="Times New Roman" w:hAnsi="Times New Roman" w:cs="Times New Roman"/>
          <w:b/>
          <w:sz w:val="24"/>
          <w:szCs w:val="24"/>
        </w:rPr>
        <w:t>of the transgenic lines and WT</w:t>
      </w:r>
      <w:r w:rsidRPr="00B00FF0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F33719" w:rsidRDefault="00F33719" w:rsidP="00F33719">
      <w:pPr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(a)</w:t>
      </w:r>
      <w:r w:rsidRPr="00394C09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Pr="00B00FF0">
        <w:rPr>
          <w:rFonts w:ascii="Times New Roman" w:hAnsi="Times New Roman" w:cs="Times New Roman" w:hint="eastAsia"/>
          <w:sz w:val="24"/>
          <w:szCs w:val="24"/>
        </w:rPr>
        <w:t>Eigenvalues, v</w:t>
      </w:r>
      <w:r w:rsidRPr="00B00FF0">
        <w:rPr>
          <w:rFonts w:ascii="Times New Roman" w:hAnsi="Times New Roman" w:cs="Times New Roman"/>
          <w:sz w:val="24"/>
          <w:szCs w:val="24"/>
        </w:rPr>
        <w:t>ariability</w:t>
      </w:r>
      <w:r w:rsidRPr="00B00FF0">
        <w:rPr>
          <w:rFonts w:ascii="Times New Roman" w:hAnsi="Times New Roman" w:cs="Times New Roman" w:hint="eastAsia"/>
          <w:sz w:val="24"/>
          <w:szCs w:val="24"/>
        </w:rPr>
        <w:t xml:space="preserve"> (%)</w:t>
      </w:r>
      <w:r w:rsidRPr="00B00FF0">
        <w:rPr>
          <w:rFonts w:ascii="Times New Roman" w:hAnsi="Times New Roman" w:cs="Times New Roman"/>
          <w:sz w:val="24"/>
          <w:szCs w:val="24"/>
        </w:rPr>
        <w:t xml:space="preserve"> </w:t>
      </w:r>
      <w:r w:rsidRPr="00B00FF0">
        <w:rPr>
          <w:rFonts w:ascii="Times New Roman" w:hAnsi="Times New Roman" w:cs="Times New Roman" w:hint="eastAsia"/>
          <w:sz w:val="24"/>
          <w:szCs w:val="24"/>
        </w:rPr>
        <w:t xml:space="preserve">and cumulative (%) </w:t>
      </w:r>
      <w:r w:rsidRPr="00B00FF0">
        <w:rPr>
          <w:rFonts w:ascii="Times New Roman" w:hAnsi="Times New Roman" w:cs="Times New Roman"/>
          <w:sz w:val="24"/>
          <w:szCs w:val="24"/>
        </w:rPr>
        <w:t>of principle components</w:t>
      </w:r>
    </w:p>
    <w:tbl>
      <w:tblPr>
        <w:tblW w:w="7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851"/>
        <w:gridCol w:w="850"/>
        <w:gridCol w:w="851"/>
        <w:gridCol w:w="850"/>
        <w:gridCol w:w="992"/>
      </w:tblGrid>
      <w:tr w:rsidR="00F33719" w:rsidRPr="00B20DD5" w:rsidTr="00A30D1C">
        <w:trPr>
          <w:trHeight w:val="270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F2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F4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F7</w:t>
            </w:r>
          </w:p>
        </w:tc>
      </w:tr>
      <w:tr w:rsidR="00F33719" w:rsidRPr="00B20DD5" w:rsidTr="00A30D1C">
        <w:trPr>
          <w:trHeight w:val="270"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Eigenvalue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4.976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1.132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0.408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0.306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0.096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0.065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0.017</w:t>
            </w:r>
          </w:p>
        </w:tc>
      </w:tr>
      <w:tr w:rsidR="00F33719" w:rsidRPr="00B20DD5" w:rsidTr="00A30D1C">
        <w:trPr>
          <w:trHeight w:val="27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Variability (%)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71.088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16.177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5.830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4.367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1.367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0.933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0.237</w:t>
            </w:r>
          </w:p>
        </w:tc>
      </w:tr>
      <w:tr w:rsidR="00F33719" w:rsidRPr="00B20DD5" w:rsidTr="00A30D1C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Cumulative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71.088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87.266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93.095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97.463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98.830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99.763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100.000</w:t>
            </w:r>
          </w:p>
        </w:tc>
      </w:tr>
    </w:tbl>
    <w:p w:rsidR="00F33719" w:rsidRDefault="00F33719" w:rsidP="00F33719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F33719" w:rsidRPr="00332C6A" w:rsidRDefault="00F33719" w:rsidP="00F33719">
      <w:pPr>
        <w:pStyle w:val="ListParagraph"/>
        <w:ind w:left="0"/>
        <w:rPr>
          <w:rFonts w:ascii="Times New Roman" w:hAnsi="Times New Roman" w:cs="Times New Roman"/>
          <w:kern w:val="0"/>
          <w:sz w:val="24"/>
          <w:szCs w:val="24"/>
          <w:lang w:val="en-CA"/>
        </w:rPr>
      </w:pPr>
      <w:r w:rsidRPr="00332C6A">
        <w:rPr>
          <w:rFonts w:ascii="Times New Roman" w:hAnsi="Times New Roman" w:cs="Times New Roman"/>
          <w:b/>
          <w:kern w:val="0"/>
          <w:sz w:val="24"/>
          <w:szCs w:val="24"/>
          <w:lang w:val="en-CA"/>
        </w:rPr>
        <w:t>(b)</w:t>
      </w:r>
      <w:r w:rsidRPr="00B00FF0">
        <w:rPr>
          <w:rFonts w:ascii="Times New Roman" w:hAnsi="Times New Roman" w:cs="Times New Roman" w:hint="eastAsia"/>
          <w:sz w:val="24"/>
          <w:szCs w:val="24"/>
        </w:rPr>
        <w:t xml:space="preserve"> Eigenvectors </w:t>
      </w:r>
      <w:r w:rsidRPr="00B00FF0">
        <w:rPr>
          <w:rFonts w:ascii="Times New Roman" w:hAnsi="Times New Roman" w:cs="Times New Roman"/>
          <w:sz w:val="24"/>
          <w:szCs w:val="24"/>
        </w:rPr>
        <w:t>of principle components</w:t>
      </w:r>
    </w:p>
    <w:tbl>
      <w:tblPr>
        <w:tblW w:w="7371" w:type="dxa"/>
        <w:tblInd w:w="108" w:type="dxa"/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992"/>
        <w:gridCol w:w="850"/>
        <w:gridCol w:w="851"/>
        <w:gridCol w:w="992"/>
        <w:gridCol w:w="992"/>
      </w:tblGrid>
      <w:tr w:rsidR="00F33719" w:rsidRPr="00B20DD5" w:rsidTr="00A30D1C">
        <w:trPr>
          <w:trHeight w:val="27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F4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F7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0.086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0.891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0.376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0.125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0.113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0.048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-0.164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0.403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0.389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-0.172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0.708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0.206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0.379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0.620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-0.539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-0.297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0.385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0.878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0.134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0.418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0.118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-0.391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0.737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-0.136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0.427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-0.334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-0.573</w:t>
            </w:r>
          </w:p>
        </w:tc>
      </w:tr>
      <w:tr w:rsidR="00F33719" w:rsidRPr="00B20DD5" w:rsidTr="00A30D1C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0.425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0.691</w:t>
            </w:r>
          </w:p>
        </w:tc>
      </w:tr>
    </w:tbl>
    <w:p w:rsidR="00F33719" w:rsidRPr="00B83502" w:rsidRDefault="00F33719" w:rsidP="00F33719">
      <w:pPr>
        <w:rPr>
          <w:rFonts w:ascii="Times New Roman" w:hAnsi="Times New Roman" w:cs="Times New Roman"/>
          <w:b/>
          <w:kern w:val="0"/>
          <w:sz w:val="24"/>
          <w:szCs w:val="24"/>
          <w:lang w:val="en-CA"/>
        </w:rPr>
      </w:pPr>
    </w:p>
    <w:p w:rsidR="00F33719" w:rsidRPr="00B00FF0" w:rsidRDefault="00F33719" w:rsidP="00F33719">
      <w:pPr>
        <w:pStyle w:val="ListParagraph"/>
        <w:ind w:left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(c)</w:t>
      </w:r>
      <w:r w:rsidRPr="00B00FF0">
        <w:rPr>
          <w:rFonts w:ascii="Times New Roman" w:hAnsi="Times New Roman" w:cs="Times New Roman"/>
          <w:kern w:val="0"/>
          <w:sz w:val="24"/>
          <w:szCs w:val="24"/>
        </w:rPr>
        <w:t xml:space="preserve"> Correlations between variables and factors</w:t>
      </w:r>
    </w:p>
    <w:tbl>
      <w:tblPr>
        <w:tblW w:w="7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992"/>
        <w:gridCol w:w="850"/>
        <w:gridCol w:w="851"/>
        <w:gridCol w:w="992"/>
        <w:gridCol w:w="992"/>
      </w:tblGrid>
      <w:tr w:rsidR="00F33719" w:rsidRPr="00B20DD5" w:rsidTr="00A30D1C">
        <w:trPr>
          <w:trHeight w:val="27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F4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F7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0.193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0.948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0.240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0.069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0.035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0.012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-0.021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0.900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0.027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0.845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0.396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-0.038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0.860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-0.148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0.485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0.017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0.932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-0.114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-0.018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0.954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-0.213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-0.127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-0.074</w:t>
            </w:r>
          </w:p>
        </w:tc>
      </w:tr>
      <w:tr w:rsidR="00F33719" w:rsidRPr="00B20DD5" w:rsidTr="00A30D1C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0.947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-0.091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0.089</w:t>
            </w:r>
          </w:p>
        </w:tc>
      </w:tr>
    </w:tbl>
    <w:p w:rsidR="00F33719" w:rsidRPr="002937C5" w:rsidRDefault="00F33719" w:rsidP="00F33719">
      <w:pPr>
        <w:rPr>
          <w:rFonts w:ascii="Times New Roman" w:hAnsi="Times New Roman" w:cs="Times New Roman"/>
          <w:b/>
          <w:kern w:val="0"/>
          <w:sz w:val="24"/>
          <w:szCs w:val="24"/>
          <w:lang w:val="en-CA"/>
        </w:rPr>
      </w:pPr>
    </w:p>
    <w:p w:rsidR="00F33719" w:rsidRPr="00B00FF0" w:rsidRDefault="00F33719" w:rsidP="00F33719">
      <w:pPr>
        <w:pStyle w:val="ListParagraph"/>
        <w:ind w:left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(d)</w:t>
      </w:r>
      <w:r w:rsidRPr="00B00FF0">
        <w:rPr>
          <w:rFonts w:ascii="Times New Roman" w:hAnsi="Times New Roman" w:cs="Times New Roman"/>
          <w:kern w:val="0"/>
          <w:sz w:val="24"/>
          <w:szCs w:val="24"/>
        </w:rPr>
        <w:t xml:space="preserve"> Contribution of the variables </w:t>
      </w:r>
      <w:r>
        <w:rPr>
          <w:rFonts w:ascii="Times New Roman" w:hAnsi="Times New Roman" w:cs="Times New Roman"/>
          <w:kern w:val="0"/>
          <w:sz w:val="24"/>
          <w:szCs w:val="24"/>
        </w:rPr>
        <w:t>as a percent for</w:t>
      </w:r>
      <w:r w:rsidRPr="00B00FF0">
        <w:rPr>
          <w:rFonts w:ascii="Times New Roman" w:hAnsi="Times New Roman" w:cs="Times New Roman" w:hint="eastAsia"/>
          <w:kern w:val="0"/>
          <w:sz w:val="24"/>
          <w:szCs w:val="24"/>
        </w:rPr>
        <w:t xml:space="preserve"> each factor</w:t>
      </w:r>
    </w:p>
    <w:tbl>
      <w:tblPr>
        <w:tblW w:w="7371" w:type="dxa"/>
        <w:tblInd w:w="108" w:type="dxa"/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992"/>
        <w:gridCol w:w="850"/>
        <w:gridCol w:w="851"/>
        <w:gridCol w:w="992"/>
        <w:gridCol w:w="992"/>
      </w:tblGrid>
      <w:tr w:rsidR="00F33719" w:rsidRPr="00B20DD5" w:rsidTr="00A30D1C">
        <w:trPr>
          <w:trHeight w:val="270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F4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F7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0.746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79.357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14.123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1.567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1.270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0.234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2.703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16.281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5.910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15.115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2.951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50.126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5.377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4.240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14.364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8.581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38.485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0.528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29.021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8.825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14.858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0.214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5.332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77.030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0.608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0.153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1.805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17.439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1.393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15.310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4.228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5.488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54.291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1.851</w:t>
            </w:r>
          </w:p>
        </w:tc>
      </w:tr>
      <w:tr w:rsidR="00F33719" w:rsidRPr="00B20DD5" w:rsidTr="00A30D1C">
        <w:trPr>
          <w:trHeight w:val="2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18.273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11.162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5.302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5.281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27.115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32.803</w:t>
            </w:r>
          </w:p>
        </w:tc>
      </w:tr>
      <w:tr w:rsidR="00F33719" w:rsidRPr="00B20DD5" w:rsidTr="00A30D1C">
        <w:trPr>
          <w:trHeight w:val="285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Var7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18.039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4.480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0.473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8.393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8.208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12.634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33719" w:rsidRPr="00B20DD5" w:rsidRDefault="00F33719" w:rsidP="00A30D1C">
            <w:pPr>
              <w:widowControl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B20DD5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47.773</w:t>
            </w:r>
          </w:p>
        </w:tc>
      </w:tr>
    </w:tbl>
    <w:p w:rsidR="00F33719" w:rsidRDefault="00F33719">
      <w:pPr>
        <w:rPr>
          <w:rFonts w:ascii="Times New Roman" w:hAnsi="Times New Roman" w:cs="Times New Roman"/>
          <w:kern w:val="0"/>
          <w:sz w:val="24"/>
          <w:szCs w:val="24"/>
          <w:lang w:val="en-CA"/>
        </w:rPr>
      </w:pPr>
    </w:p>
    <w:p w:rsidR="00777A98" w:rsidRPr="006A3597" w:rsidRDefault="00F33719" w:rsidP="00161C9E">
      <w:pPr>
        <w:ind w:right="-138"/>
        <w:rPr>
          <w:rFonts w:ascii="Arial" w:hAnsi="Arial" w:cs="Arial"/>
          <w:sz w:val="16"/>
          <w:szCs w:val="16"/>
        </w:rPr>
      </w:pPr>
      <w:r w:rsidRPr="006A3597">
        <w:rPr>
          <w:rFonts w:ascii="Arial" w:hAnsi="Arial" w:cs="Arial"/>
          <w:kern w:val="0"/>
          <w:sz w:val="16"/>
          <w:szCs w:val="16"/>
          <w:lang w:val="en-CA"/>
        </w:rPr>
        <w:t xml:space="preserve">Note: Var1, </w:t>
      </w:r>
      <w:r w:rsidR="00161C9E" w:rsidRPr="006A3597">
        <w:rPr>
          <w:rFonts w:ascii="Arial" w:hAnsi="Arial" w:cs="Arial"/>
          <w:i/>
          <w:kern w:val="0"/>
          <w:sz w:val="16"/>
          <w:szCs w:val="16"/>
          <w:lang w:val="en-CA"/>
        </w:rPr>
        <w:t>StuPPO1</w:t>
      </w:r>
      <w:r w:rsidRPr="006A3597">
        <w:rPr>
          <w:rFonts w:ascii="Arial" w:hAnsi="Arial" w:cs="Arial"/>
          <w:i/>
          <w:kern w:val="0"/>
          <w:sz w:val="16"/>
          <w:szCs w:val="16"/>
          <w:lang w:val="en-CA"/>
        </w:rPr>
        <w:t xml:space="preserve"> </w:t>
      </w:r>
      <w:r w:rsidRPr="006A3597">
        <w:rPr>
          <w:rFonts w:ascii="Arial" w:hAnsi="Arial" w:cs="Arial"/>
          <w:kern w:val="0"/>
          <w:sz w:val="16"/>
          <w:szCs w:val="16"/>
          <w:lang w:val="en-CA"/>
        </w:rPr>
        <w:t xml:space="preserve">gene expression level; Var2, </w:t>
      </w:r>
      <w:r w:rsidR="00161C9E" w:rsidRPr="006A3597">
        <w:rPr>
          <w:rFonts w:ascii="Arial" w:hAnsi="Arial" w:cs="Arial"/>
          <w:i/>
          <w:kern w:val="0"/>
          <w:sz w:val="16"/>
          <w:szCs w:val="16"/>
          <w:lang w:val="en-CA"/>
        </w:rPr>
        <w:t>StuPPO2</w:t>
      </w:r>
      <w:r w:rsidRPr="006A3597">
        <w:rPr>
          <w:rFonts w:ascii="Arial" w:hAnsi="Arial" w:cs="Arial"/>
          <w:kern w:val="0"/>
          <w:sz w:val="16"/>
          <w:szCs w:val="16"/>
          <w:lang w:val="en-CA"/>
        </w:rPr>
        <w:t xml:space="preserve"> gene expression level; Var3, </w:t>
      </w:r>
      <w:r w:rsidR="00161C9E" w:rsidRPr="006A3597">
        <w:rPr>
          <w:rFonts w:ascii="Arial" w:hAnsi="Arial" w:cs="Arial"/>
          <w:i/>
          <w:kern w:val="0"/>
          <w:sz w:val="16"/>
          <w:szCs w:val="16"/>
          <w:lang w:val="en-CA"/>
        </w:rPr>
        <w:t>StuPPO</w:t>
      </w:r>
      <w:r w:rsidRPr="006A3597">
        <w:rPr>
          <w:rFonts w:ascii="Arial" w:hAnsi="Arial" w:cs="Arial"/>
          <w:i/>
          <w:kern w:val="0"/>
          <w:sz w:val="16"/>
          <w:szCs w:val="16"/>
          <w:lang w:val="en-CA"/>
        </w:rPr>
        <w:t>3</w:t>
      </w:r>
      <w:r w:rsidRPr="006A3597">
        <w:rPr>
          <w:rFonts w:ascii="Arial" w:hAnsi="Arial" w:cs="Arial"/>
          <w:kern w:val="0"/>
          <w:sz w:val="16"/>
          <w:szCs w:val="16"/>
          <w:lang w:val="en-CA"/>
        </w:rPr>
        <w:t xml:space="preserve"> gene expression level; Var4, </w:t>
      </w:r>
      <w:r w:rsidR="00161C9E" w:rsidRPr="006A3597">
        <w:rPr>
          <w:rFonts w:ascii="Arial" w:hAnsi="Arial" w:cs="Arial"/>
          <w:i/>
          <w:kern w:val="0"/>
          <w:sz w:val="16"/>
          <w:szCs w:val="16"/>
          <w:lang w:val="en-CA"/>
        </w:rPr>
        <w:t>StuPPO4</w:t>
      </w:r>
      <w:r w:rsidRPr="006A3597">
        <w:rPr>
          <w:rFonts w:ascii="Arial" w:hAnsi="Arial" w:cs="Arial"/>
          <w:kern w:val="0"/>
          <w:sz w:val="16"/>
          <w:szCs w:val="16"/>
          <w:lang w:val="en-CA"/>
        </w:rPr>
        <w:t xml:space="preserve"> gene expression level; Var5, relative PPO protein level (RPR); Var6, relative PPO activity (RPPO); Var7, relative browning potential (RBR).</w:t>
      </w:r>
      <w:bookmarkStart w:id="0" w:name="_GoBack"/>
      <w:bookmarkEnd w:id="0"/>
    </w:p>
    <w:sectPr w:rsidR="00777A98" w:rsidRPr="006A35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19"/>
    <w:rsid w:val="00161C9E"/>
    <w:rsid w:val="0052274A"/>
    <w:rsid w:val="006A3597"/>
    <w:rsid w:val="00777A98"/>
    <w:rsid w:val="00BC11E4"/>
    <w:rsid w:val="00E15600"/>
    <w:rsid w:val="00F3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719"/>
    <w:pPr>
      <w:widowControl w:val="0"/>
      <w:spacing w:after="0" w:line="36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7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719"/>
    <w:pPr>
      <w:widowControl w:val="0"/>
      <w:spacing w:after="0" w:line="36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Xiang, Yu</dc:creator>
  <cp:lastModifiedBy>Xiang, Yu</cp:lastModifiedBy>
  <cp:revision>6</cp:revision>
  <dcterms:created xsi:type="dcterms:W3CDTF">2014-02-18T18:28:00Z</dcterms:created>
  <dcterms:modified xsi:type="dcterms:W3CDTF">2014-02-20T00:35:00Z</dcterms:modified>
</cp:coreProperties>
</file>