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7E5" w:rsidRPr="006B752B" w:rsidRDefault="002917E5" w:rsidP="002917E5">
      <w:pPr>
        <w:ind w:right="6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T</w:t>
      </w:r>
      <w:r w:rsidRPr="006316FE">
        <w:rPr>
          <w:rFonts w:ascii="Times New Roman" w:hAnsi="Times New Roman" w:cs="Times New Roman"/>
          <w:b/>
          <w:kern w:val="0"/>
          <w:sz w:val="24"/>
          <w:szCs w:val="24"/>
        </w:rPr>
        <w:t xml:space="preserve">able </w:t>
      </w:r>
      <w:r w:rsidR="00D43399">
        <w:rPr>
          <w:rFonts w:ascii="Times New Roman" w:hAnsi="Times New Roman" w:cs="Times New Roman"/>
          <w:b/>
          <w:iCs/>
          <w:sz w:val="24"/>
          <w:szCs w:val="24"/>
        </w:rPr>
        <w:t>S2</w:t>
      </w:r>
      <w:r w:rsidRPr="006B75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317DE">
        <w:rPr>
          <w:rFonts w:ascii="Times New Roman" w:hAnsi="Times New Roman" w:cs="Times New Roman"/>
          <w:b/>
          <w:iCs/>
          <w:sz w:val="24"/>
          <w:szCs w:val="24"/>
        </w:rPr>
        <w:t xml:space="preserve">Relative </w:t>
      </w:r>
      <w:r w:rsidRPr="005317DE">
        <w:rPr>
          <w:rFonts w:ascii="Times New Roman" w:hAnsi="Times New Roman" w:cs="Times New Roman"/>
          <w:b/>
          <w:sz w:val="24"/>
          <w:szCs w:val="24"/>
        </w:rPr>
        <w:t xml:space="preserve">expression level of PPO genes in the tuber tissue of </w:t>
      </w:r>
      <w:r w:rsidRPr="005317DE">
        <w:rPr>
          <w:rFonts w:ascii="Times New Roman" w:hAnsi="Times New Roman" w:cs="Times New Roman"/>
          <w:b/>
          <w:iCs/>
          <w:sz w:val="24"/>
          <w:szCs w:val="24"/>
        </w:rPr>
        <w:t xml:space="preserve">potato cultivar </w:t>
      </w:r>
      <w:r w:rsidRPr="005317DE">
        <w:rPr>
          <w:rFonts w:ascii="Times New Roman" w:hAnsi="Times New Roman" w:cs="Times New Roman" w:hint="eastAsia"/>
          <w:b/>
          <w:iCs/>
          <w:sz w:val="24"/>
          <w:szCs w:val="24"/>
        </w:rPr>
        <w:t>Alt-1762 (</w:t>
      </w:r>
      <w:r w:rsidRPr="005317DE">
        <w:rPr>
          <w:rFonts w:ascii="Times New Roman" w:hAnsi="Times New Roman" w:cs="Times New Roman"/>
          <w:b/>
          <w:iCs/>
          <w:sz w:val="24"/>
          <w:szCs w:val="24"/>
        </w:rPr>
        <w:t>wild type)</w:t>
      </w:r>
    </w:p>
    <w:tbl>
      <w:tblPr>
        <w:tblW w:w="73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1560"/>
        <w:gridCol w:w="1417"/>
        <w:gridCol w:w="1559"/>
      </w:tblGrid>
      <w:tr w:rsidR="002917E5" w:rsidRPr="00F26584" w:rsidTr="00A30D1C">
        <w:trPr>
          <w:trHeight w:val="285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6B752B" w:rsidRDefault="002917E5" w:rsidP="00A30D1C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F26584" w:rsidRDefault="00C87047" w:rsidP="00A30D1C">
            <w:pPr>
              <w:widowControl/>
              <w:jc w:val="center"/>
              <w:rPr>
                <w:rFonts w:ascii="Arial" w:hAnsi="Arial" w:cs="Arial"/>
                <w:i/>
                <w:kern w:val="0"/>
                <w:sz w:val="16"/>
                <w:szCs w:val="16"/>
              </w:rPr>
            </w:pPr>
            <w:r w:rsidRPr="00F26584">
              <w:rPr>
                <w:rFonts w:ascii="Arial" w:hAnsi="Arial" w:cs="Arial" w:hint="eastAsia"/>
                <w:i/>
                <w:kern w:val="0"/>
                <w:sz w:val="16"/>
                <w:szCs w:val="16"/>
              </w:rPr>
              <w:t>StuPPO1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F26584" w:rsidRDefault="00C87047" w:rsidP="00A30D1C">
            <w:pPr>
              <w:widowControl/>
              <w:jc w:val="center"/>
              <w:rPr>
                <w:rFonts w:ascii="Arial" w:hAnsi="Arial" w:cs="Arial"/>
                <w:i/>
                <w:kern w:val="0"/>
                <w:sz w:val="16"/>
                <w:szCs w:val="16"/>
              </w:rPr>
            </w:pPr>
            <w:r w:rsidRPr="00F26584">
              <w:rPr>
                <w:rFonts w:ascii="Arial" w:hAnsi="Arial" w:cs="Arial" w:hint="eastAsia"/>
                <w:i/>
                <w:kern w:val="0"/>
                <w:sz w:val="16"/>
                <w:szCs w:val="16"/>
              </w:rPr>
              <w:t>StuPPO2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F26584" w:rsidRDefault="00C87047" w:rsidP="00A30D1C">
            <w:pPr>
              <w:widowControl/>
              <w:jc w:val="center"/>
              <w:rPr>
                <w:rFonts w:ascii="Arial" w:hAnsi="Arial" w:cs="Arial"/>
                <w:i/>
                <w:kern w:val="0"/>
                <w:sz w:val="16"/>
                <w:szCs w:val="16"/>
              </w:rPr>
            </w:pPr>
            <w:r w:rsidRPr="00F26584">
              <w:rPr>
                <w:rFonts w:ascii="Arial" w:hAnsi="Arial" w:cs="Arial" w:hint="eastAsia"/>
                <w:i/>
                <w:kern w:val="0"/>
                <w:sz w:val="16"/>
                <w:szCs w:val="16"/>
              </w:rPr>
              <w:t>StuPPO3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F26584" w:rsidRDefault="00C87047" w:rsidP="00A30D1C">
            <w:pPr>
              <w:widowControl/>
              <w:jc w:val="center"/>
              <w:rPr>
                <w:rFonts w:ascii="Arial" w:hAnsi="Arial" w:cs="Arial"/>
                <w:i/>
                <w:kern w:val="0"/>
                <w:sz w:val="16"/>
                <w:szCs w:val="16"/>
              </w:rPr>
            </w:pPr>
            <w:r w:rsidRPr="00F26584">
              <w:rPr>
                <w:rFonts w:ascii="Arial" w:hAnsi="Arial" w:cs="Arial" w:hint="eastAsia"/>
                <w:i/>
                <w:kern w:val="0"/>
                <w:sz w:val="16"/>
                <w:szCs w:val="16"/>
              </w:rPr>
              <w:t>StuPPO4</w:t>
            </w:r>
          </w:p>
        </w:tc>
      </w:tr>
      <w:tr w:rsidR="002917E5" w:rsidRPr="006B752B" w:rsidTr="00A30D1C">
        <w:trPr>
          <w:trHeight w:val="285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6B752B" w:rsidRDefault="002917E5" w:rsidP="00A30D1C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6B752B">
              <w:rPr>
                <w:rFonts w:ascii="Arial" w:eastAsia="SimSun" w:hAnsi="Arial" w:cs="Arial"/>
                <w:kern w:val="0"/>
                <w:sz w:val="16"/>
                <w:szCs w:val="16"/>
              </w:rPr>
              <w:t>tuber tissue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6B752B" w:rsidRDefault="002917E5" w:rsidP="00A30D1C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6B752B">
              <w:rPr>
                <w:rFonts w:ascii="Arial" w:eastAsia="SimSun" w:hAnsi="Arial" w:cs="Arial"/>
                <w:kern w:val="0"/>
                <w:sz w:val="16"/>
                <w:szCs w:val="16"/>
              </w:rPr>
              <w:t>28.13 ±</w:t>
            </w:r>
            <w:r w:rsidRPr="006B752B">
              <w:rPr>
                <w:rFonts w:ascii="Arial" w:hAnsi="Arial" w:cs="Arial" w:hint="eastAsia"/>
                <w:kern w:val="0"/>
                <w:sz w:val="16"/>
                <w:szCs w:val="16"/>
              </w:rPr>
              <w:t>6</w:t>
            </w:r>
            <w:r w:rsidRPr="006B752B">
              <w:rPr>
                <w:rFonts w:ascii="Arial" w:hAnsi="Arial" w:cs="Arial"/>
                <w:kern w:val="0"/>
                <w:sz w:val="16"/>
                <w:szCs w:val="16"/>
              </w:rPr>
              <w:t>.</w:t>
            </w:r>
            <w:r w:rsidRPr="006B752B">
              <w:rPr>
                <w:rFonts w:ascii="Arial" w:hAnsi="Arial" w:cs="Arial" w:hint="eastAsia"/>
                <w:kern w:val="0"/>
                <w:sz w:val="16"/>
                <w:szCs w:val="16"/>
              </w:rPr>
              <w:t>08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6B752B" w:rsidRDefault="002917E5" w:rsidP="00A30D1C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6B752B">
              <w:rPr>
                <w:rFonts w:ascii="Arial" w:eastAsia="SimSun" w:hAnsi="Arial" w:cs="Arial"/>
                <w:kern w:val="0"/>
                <w:sz w:val="16"/>
                <w:szCs w:val="16"/>
              </w:rPr>
              <w:t>67.62 ±</w:t>
            </w:r>
            <w:r w:rsidRPr="006B752B">
              <w:rPr>
                <w:rFonts w:ascii="Arial" w:hAnsi="Arial" w:cs="Arial" w:hint="eastAsia"/>
                <w:kern w:val="0"/>
                <w:sz w:val="16"/>
                <w:szCs w:val="16"/>
              </w:rPr>
              <w:t>3.99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6B752B" w:rsidRDefault="002917E5" w:rsidP="00A30D1C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6B752B">
              <w:rPr>
                <w:rFonts w:ascii="Arial" w:eastAsia="SimSun" w:hAnsi="Arial" w:cs="Arial"/>
                <w:kern w:val="0"/>
                <w:sz w:val="16"/>
                <w:szCs w:val="16"/>
              </w:rPr>
              <w:t>4.11 ±</w:t>
            </w:r>
            <w:r w:rsidRPr="006B752B">
              <w:rPr>
                <w:rFonts w:ascii="Arial" w:hAnsi="Arial" w:cs="Arial" w:hint="eastAsia"/>
                <w:kern w:val="0"/>
                <w:sz w:val="16"/>
                <w:szCs w:val="16"/>
              </w:rPr>
              <w:t>0.60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917E5" w:rsidRPr="006B752B" w:rsidRDefault="002917E5" w:rsidP="00A30D1C">
            <w:pPr>
              <w:widowControl/>
              <w:jc w:val="center"/>
              <w:rPr>
                <w:rFonts w:ascii="Arial" w:eastAsia="SimSun" w:hAnsi="Arial" w:cs="Arial"/>
                <w:kern w:val="0"/>
                <w:sz w:val="16"/>
                <w:szCs w:val="16"/>
              </w:rPr>
            </w:pPr>
            <w:r w:rsidRPr="006B752B">
              <w:rPr>
                <w:rFonts w:ascii="Arial" w:eastAsia="SimSun" w:hAnsi="Arial" w:cs="Arial"/>
                <w:kern w:val="0"/>
                <w:sz w:val="16"/>
                <w:szCs w:val="16"/>
              </w:rPr>
              <w:t>0.14 ±</w:t>
            </w:r>
            <w:r w:rsidRPr="006B752B">
              <w:rPr>
                <w:rFonts w:ascii="Arial" w:hAnsi="Arial" w:cs="Arial" w:hint="eastAsia"/>
                <w:kern w:val="0"/>
                <w:sz w:val="16"/>
                <w:szCs w:val="16"/>
              </w:rPr>
              <w:t>0.01</w:t>
            </w:r>
          </w:p>
        </w:tc>
      </w:tr>
    </w:tbl>
    <w:p w:rsidR="002917E5" w:rsidRDefault="002917E5" w:rsidP="002917E5">
      <w:pPr>
        <w:rPr>
          <w:rFonts w:ascii="Times New Roman" w:hAnsi="Times New Roman" w:cs="Times New Roman"/>
          <w:sz w:val="24"/>
          <w:szCs w:val="24"/>
        </w:rPr>
      </w:pPr>
    </w:p>
    <w:p w:rsidR="002917E5" w:rsidRPr="00F26584" w:rsidRDefault="002917E5" w:rsidP="002917E5">
      <w:pPr>
        <w:rPr>
          <w:rFonts w:ascii="Arial" w:hAnsi="Arial" w:cs="Arial"/>
          <w:sz w:val="16"/>
          <w:szCs w:val="16"/>
        </w:rPr>
      </w:pPr>
      <w:r w:rsidRPr="00F26584">
        <w:rPr>
          <w:rFonts w:ascii="Arial" w:hAnsi="Arial" w:cs="Arial"/>
          <w:sz w:val="16"/>
          <w:szCs w:val="16"/>
        </w:rPr>
        <w:t xml:space="preserve">Note: </w:t>
      </w:r>
      <w:r w:rsidRPr="00F26584">
        <w:rPr>
          <w:rFonts w:ascii="Arial" w:hAnsi="Arial" w:cs="Arial"/>
          <w:kern w:val="0"/>
          <w:sz w:val="16"/>
          <w:szCs w:val="16"/>
        </w:rPr>
        <w:t xml:space="preserve">The relative transcript abundances of PPO genes were calculated using </w:t>
      </w:r>
      <w:r w:rsidRPr="00F26584">
        <w:rPr>
          <w:rFonts w:ascii="Arial" w:hAnsi="Arial" w:cs="Arial"/>
          <w:sz w:val="16"/>
          <w:szCs w:val="16"/>
        </w:rPr>
        <w:t>formula: (1 + E</w:t>
      </w:r>
      <w:r w:rsidRPr="00F26584">
        <w:rPr>
          <w:rFonts w:ascii="Arial" w:hAnsi="Arial" w:cs="Arial"/>
          <w:sz w:val="16"/>
          <w:szCs w:val="16"/>
          <w:vertAlign w:val="subscript"/>
        </w:rPr>
        <w:t>PPO</w:t>
      </w:r>
      <w:r w:rsidRPr="00F26584">
        <w:rPr>
          <w:rFonts w:ascii="Arial" w:hAnsi="Arial" w:cs="Arial"/>
          <w:sz w:val="16"/>
          <w:szCs w:val="16"/>
        </w:rPr>
        <w:t>)</w:t>
      </w:r>
      <w:r w:rsidRPr="00F26584">
        <w:rPr>
          <w:rFonts w:ascii="Arial" w:hAnsi="Arial" w:cs="Arial"/>
          <w:sz w:val="16"/>
          <w:szCs w:val="16"/>
          <w:vertAlign w:val="superscript"/>
        </w:rPr>
        <w:t xml:space="preserve">-Ct </w:t>
      </w:r>
      <w:proofErr w:type="spellStart"/>
      <w:r w:rsidRPr="00F26584">
        <w:rPr>
          <w:rFonts w:ascii="Arial" w:hAnsi="Arial" w:cs="Arial"/>
          <w:sz w:val="16"/>
          <w:szCs w:val="16"/>
          <w:vertAlign w:val="superscript"/>
        </w:rPr>
        <w:t>ppo</w:t>
      </w:r>
      <w:proofErr w:type="spellEnd"/>
      <w:r w:rsidRPr="00F26584">
        <w:rPr>
          <w:rFonts w:ascii="Arial" w:hAnsi="Arial" w:cs="Arial"/>
          <w:sz w:val="16"/>
          <w:szCs w:val="16"/>
        </w:rPr>
        <w:t xml:space="preserve">/ </w:t>
      </w:r>
      <w:proofErr w:type="spellStart"/>
      <w:r w:rsidRPr="00F26584">
        <w:rPr>
          <w:rFonts w:ascii="Arial" w:hAnsi="Arial" w:cs="Arial"/>
          <w:sz w:val="16"/>
          <w:szCs w:val="16"/>
        </w:rPr>
        <w:t>Sqrt</w:t>
      </w:r>
      <w:proofErr w:type="spellEnd"/>
      <w:r w:rsidRPr="00F26584">
        <w:rPr>
          <w:rFonts w:ascii="Arial" w:hAnsi="Arial" w:cs="Arial"/>
          <w:sz w:val="16"/>
          <w:szCs w:val="16"/>
        </w:rPr>
        <w:t xml:space="preserve"> [(1 + E</w:t>
      </w:r>
      <w:r w:rsidRPr="00F26584">
        <w:rPr>
          <w:rFonts w:ascii="Arial" w:hAnsi="Arial" w:cs="Arial"/>
          <w:sz w:val="16"/>
          <w:szCs w:val="16"/>
          <w:vertAlign w:val="subscript"/>
        </w:rPr>
        <w:t>ef</w:t>
      </w:r>
      <w:r w:rsidRPr="00F26584">
        <w:rPr>
          <w:rFonts w:ascii="Arial" w:eastAsia="SimSun" w:hAnsi="Arial" w:cs="Arial"/>
          <w:kern w:val="0"/>
          <w:sz w:val="16"/>
          <w:szCs w:val="16"/>
          <w:vertAlign w:val="subscript"/>
        </w:rPr>
        <w:t>1α</w:t>
      </w:r>
      <w:r w:rsidRPr="00F26584">
        <w:rPr>
          <w:rFonts w:ascii="Arial" w:hAnsi="Arial" w:cs="Arial"/>
          <w:sz w:val="16"/>
          <w:szCs w:val="16"/>
        </w:rPr>
        <w:t>)</w:t>
      </w:r>
      <w:r w:rsidRPr="00F26584">
        <w:rPr>
          <w:rFonts w:ascii="Arial" w:hAnsi="Arial" w:cs="Arial"/>
          <w:sz w:val="16"/>
          <w:szCs w:val="16"/>
          <w:vertAlign w:val="superscript"/>
        </w:rPr>
        <w:t xml:space="preserve">-Ct ef1α </w:t>
      </w:r>
      <w:proofErr w:type="gramStart"/>
      <w:r w:rsidRPr="00F26584">
        <w:rPr>
          <w:rFonts w:ascii="Arial" w:hAnsi="Arial" w:cs="Arial"/>
          <w:sz w:val="16"/>
          <w:szCs w:val="16"/>
        </w:rPr>
        <w:t>×(</w:t>
      </w:r>
      <w:proofErr w:type="gramEnd"/>
      <w:r w:rsidRPr="00F26584">
        <w:rPr>
          <w:rFonts w:ascii="Arial" w:hAnsi="Arial" w:cs="Arial"/>
          <w:sz w:val="16"/>
          <w:szCs w:val="16"/>
        </w:rPr>
        <w:t xml:space="preserve">1 + </w:t>
      </w:r>
      <w:proofErr w:type="spellStart"/>
      <w:r w:rsidRPr="00F26584">
        <w:rPr>
          <w:rFonts w:ascii="Arial" w:hAnsi="Arial" w:cs="Arial"/>
          <w:sz w:val="16"/>
          <w:szCs w:val="16"/>
        </w:rPr>
        <w:t>E</w:t>
      </w:r>
      <w:r w:rsidRPr="00F26584">
        <w:rPr>
          <w:rFonts w:ascii="Arial" w:eastAsia="SimSun" w:hAnsi="Arial" w:cs="Arial"/>
          <w:kern w:val="0"/>
          <w:sz w:val="16"/>
          <w:szCs w:val="16"/>
          <w:vertAlign w:val="subscript"/>
        </w:rPr>
        <w:t>cyclophilin</w:t>
      </w:r>
      <w:proofErr w:type="spellEnd"/>
      <w:r w:rsidRPr="00F26584">
        <w:rPr>
          <w:rFonts w:ascii="Arial" w:hAnsi="Arial" w:cs="Arial"/>
          <w:sz w:val="16"/>
          <w:szCs w:val="16"/>
        </w:rPr>
        <w:t>)</w:t>
      </w:r>
      <w:r w:rsidR="00436F5C" w:rsidRPr="00F26584">
        <w:rPr>
          <w:rFonts w:ascii="Arial" w:hAnsi="Arial" w:cs="Arial"/>
          <w:sz w:val="16"/>
          <w:szCs w:val="16"/>
          <w:vertAlign w:val="superscript"/>
        </w:rPr>
        <w:t>-</w:t>
      </w:r>
      <w:r w:rsidRPr="00F26584">
        <w:rPr>
          <w:rFonts w:ascii="Arial" w:hAnsi="Arial" w:cs="Arial"/>
          <w:sz w:val="16"/>
          <w:szCs w:val="16"/>
          <w:vertAlign w:val="superscript"/>
        </w:rPr>
        <w:t xml:space="preserve">Ct </w:t>
      </w:r>
      <w:proofErr w:type="spellStart"/>
      <w:r w:rsidRPr="00F26584">
        <w:rPr>
          <w:rFonts w:ascii="Arial" w:hAnsi="Arial" w:cs="Arial"/>
          <w:sz w:val="16"/>
          <w:szCs w:val="16"/>
          <w:vertAlign w:val="superscript"/>
        </w:rPr>
        <w:t>cyclophilin</w:t>
      </w:r>
      <w:proofErr w:type="spellEnd"/>
      <w:r w:rsidRPr="00F26584">
        <w:rPr>
          <w:rFonts w:ascii="Arial" w:hAnsi="Arial" w:cs="Arial"/>
          <w:sz w:val="16"/>
          <w:szCs w:val="16"/>
        </w:rPr>
        <w:t xml:space="preserve">]. The PCR amplification efficiencies of every individual PCR reaction (in-well) in the </w:t>
      </w:r>
      <w:proofErr w:type="spellStart"/>
      <w:r w:rsidRPr="00F26584">
        <w:rPr>
          <w:rFonts w:ascii="Arial" w:hAnsi="Arial" w:cs="Arial"/>
          <w:sz w:val="16"/>
          <w:szCs w:val="16"/>
        </w:rPr>
        <w:t>microtiter</w:t>
      </w:r>
      <w:proofErr w:type="spellEnd"/>
      <w:r w:rsidRPr="00F26584">
        <w:rPr>
          <w:rFonts w:ascii="Arial" w:hAnsi="Arial" w:cs="Arial"/>
          <w:sz w:val="16"/>
          <w:szCs w:val="16"/>
        </w:rPr>
        <w:t xml:space="preserve"> plates were estimated directly from each set of amplification curves using the </w:t>
      </w:r>
      <w:proofErr w:type="spellStart"/>
      <w:r w:rsidRPr="00F26584">
        <w:rPr>
          <w:rFonts w:ascii="Arial" w:hAnsi="Arial" w:cs="Arial"/>
          <w:sz w:val="16"/>
          <w:szCs w:val="16"/>
        </w:rPr>
        <w:t>LinRegPCR</w:t>
      </w:r>
      <w:proofErr w:type="spellEnd"/>
      <w:r w:rsidRPr="00F26584">
        <w:rPr>
          <w:rFonts w:ascii="Arial" w:hAnsi="Arial" w:cs="Arial"/>
          <w:sz w:val="16"/>
          <w:szCs w:val="16"/>
        </w:rPr>
        <w:t xml:space="preserve"> algorithm</w:t>
      </w:r>
      <w:r w:rsidR="00D43399" w:rsidRPr="00F26584">
        <w:rPr>
          <w:rFonts w:ascii="Arial" w:hAnsi="Arial" w:cs="Arial"/>
          <w:sz w:val="16"/>
          <w:szCs w:val="16"/>
        </w:rPr>
        <w:t xml:space="preserve"> </w:t>
      </w:r>
      <w:r w:rsidR="00E2425B" w:rsidRPr="00F26584">
        <w:rPr>
          <w:rFonts w:ascii="Arial" w:hAnsi="Arial" w:cs="Arial"/>
          <w:sz w:val="16"/>
          <w:szCs w:val="16"/>
          <w:highlight w:val="yellow"/>
        </w:rPr>
        <w:fldChar w:fldCharType="begin"/>
      </w:r>
      <w:r w:rsidRPr="00F26584">
        <w:rPr>
          <w:rFonts w:ascii="Arial" w:hAnsi="Arial" w:cs="Arial"/>
          <w:sz w:val="16"/>
          <w:szCs w:val="16"/>
          <w:highlight w:val="yellow"/>
        </w:rPr>
        <w:instrText xml:space="preserve"> ADDIN EN.CITE &lt;EndNote&gt;&lt;Cite&gt;&lt;Author&gt;Ramakers&lt;/Author&gt;&lt;Year&gt;2003&lt;/Year&gt;&lt;RecNum&gt;54&lt;/RecNum&gt;&lt;DisplayText&gt;(Ramakers et al., 2003)&lt;/DisplayText&gt;&lt;record&gt;&lt;rec-number&gt;54&lt;/rec-number&gt;&lt;foreign-keys&gt;&lt;key app="EN" db-id="zz05rfp99sxzpqexe2mpawe1weszzapdpw09"&gt;54&lt;/key&gt;&lt;/foreign-keys&gt;&lt;ref-type name="Journal Article"&gt;17&lt;/ref-type&gt;&lt;contributors&gt;&lt;authors&gt;&lt;author&gt;Ramakers, C.&lt;/author&gt;&lt;author&gt;Ruijter, J. M.&lt;/author&gt;&lt;author&gt;Deprez, R. H.&lt;/author&gt;&lt;author&gt;Moorman, A. F.&lt;/author&gt;&lt;/authors&gt;&lt;/contributors&gt;&lt;auth-address&gt;Department of Anatomy and Embryology K2-283, Experimental and Molecular Cardiology Group, Academic Medical Centre, University of Amsterdam, Meibergdreef 15, 1105 AZ, Amsterdam, The Netherlands. c.r.ramakers@amc.uva.nl&lt;/auth-address&gt;&lt;titles&gt;&lt;title&gt;Assumption-free analysis of quantitative real-time polymerase chain reaction (PCR) data&lt;/title&gt;&lt;secondary-title&gt;Neurosci Lett&lt;/secondary-title&gt;&lt;alt-title&gt;Neuroscience letters&lt;/alt-title&gt;&lt;/titles&gt;&lt;periodical&gt;&lt;full-title&gt;Neurosci Lett&lt;/full-title&gt;&lt;abbr-1&gt;Neuroscience letters&lt;/abbr-1&gt;&lt;/periodical&gt;&lt;alt-periodical&gt;&lt;full-title&gt;Neurosci Lett&lt;/full-title&gt;&lt;abbr-1&gt;Neuroscience letters&lt;/abbr-1&gt;&lt;/alt-periodical&gt;&lt;pages&gt;62-6&lt;/pages&gt;&lt;volume&gt;339&lt;/volume&gt;&lt;number&gt;1&lt;/number&gt;&lt;keywords&gt;&lt;keyword&gt;Calibration&lt;/keyword&gt;&lt;keyword&gt;DNA, Complementary/analysis&lt;/keyword&gt;&lt;keyword&gt;Fluorescent Dyes&lt;/keyword&gt;&lt;keyword&gt;Linear Models&lt;/keyword&gt;&lt;keyword&gt;*Organic Chemicals&lt;/keyword&gt;&lt;keyword&gt;Polymerase Chain Reaction/*standards/statistics &amp;amp; numerical data&lt;/keyword&gt;&lt;keyword&gt;RNA, Messenger/analysis&lt;/keyword&gt;&lt;keyword&gt;Time Factors&lt;/keyword&gt;&lt;/keywords&gt;&lt;dates&gt;&lt;year&gt;2003&lt;/year&gt;&lt;pub-dates&gt;&lt;date&gt;Mar 13&lt;/date&gt;&lt;/pub-dates&gt;&lt;/dates&gt;&lt;isbn&gt;0304-3940 (Print)&amp;#xD;0304-3940 (Linking)&lt;/isbn&gt;&lt;accession-num&gt;12618301&lt;/accession-num&gt;&lt;urls&gt;&lt;related-urls&gt;&lt;url&gt;http://www.ncbi.nlm.nih.gov/pubmed/12618301&lt;/url&gt;&lt;/related-urls&gt;&lt;/urls&gt;&lt;/record&gt;&lt;/Cite&gt;&lt;/EndNote&gt;</w:instrText>
      </w:r>
      <w:r w:rsidR="00E2425B" w:rsidRPr="00F26584">
        <w:rPr>
          <w:rFonts w:ascii="Arial" w:hAnsi="Arial" w:cs="Arial"/>
          <w:sz w:val="16"/>
          <w:szCs w:val="16"/>
          <w:highlight w:val="yellow"/>
        </w:rPr>
        <w:fldChar w:fldCharType="separate"/>
      </w:r>
      <w:r w:rsidRPr="00F26584">
        <w:rPr>
          <w:rFonts w:ascii="Arial" w:hAnsi="Arial" w:cs="Arial"/>
          <w:noProof/>
          <w:sz w:val="16"/>
          <w:szCs w:val="16"/>
        </w:rPr>
        <w:t>(</w:t>
      </w:r>
      <w:hyperlink w:anchor="_ENREF_3" w:tooltip="Ramakers, 2003 #54" w:history="1">
        <w:r w:rsidRPr="00F26584">
          <w:rPr>
            <w:rFonts w:ascii="Arial" w:hAnsi="Arial" w:cs="Arial"/>
            <w:noProof/>
            <w:sz w:val="16"/>
            <w:szCs w:val="16"/>
          </w:rPr>
          <w:t>Ramakers et al., 2003</w:t>
        </w:r>
      </w:hyperlink>
      <w:r w:rsidRPr="00F26584">
        <w:rPr>
          <w:rFonts w:ascii="Arial" w:hAnsi="Arial" w:cs="Arial"/>
          <w:noProof/>
          <w:sz w:val="16"/>
          <w:szCs w:val="16"/>
        </w:rPr>
        <w:t>)</w:t>
      </w:r>
      <w:r w:rsidR="00E2425B" w:rsidRPr="00F26584">
        <w:rPr>
          <w:rFonts w:ascii="Arial" w:hAnsi="Arial" w:cs="Arial"/>
          <w:sz w:val="16"/>
          <w:szCs w:val="16"/>
          <w:highlight w:val="yellow"/>
        </w:rPr>
        <w:fldChar w:fldCharType="end"/>
      </w:r>
      <w:r w:rsidRPr="00F26584">
        <w:rPr>
          <w:rFonts w:ascii="Arial" w:hAnsi="Arial" w:cs="Arial"/>
          <w:sz w:val="16"/>
          <w:szCs w:val="16"/>
        </w:rPr>
        <w:t>. The results were presented as the distribution of different PPO genes in</w:t>
      </w:r>
      <w:r w:rsidR="00DC5F57" w:rsidRPr="00F26584">
        <w:rPr>
          <w:rFonts w:ascii="Arial" w:hAnsi="Arial" w:cs="Arial"/>
          <w:sz w:val="16"/>
          <w:szCs w:val="16"/>
        </w:rPr>
        <w:t xml:space="preserve"> the</w:t>
      </w:r>
      <w:r w:rsidRPr="00F26584">
        <w:rPr>
          <w:rFonts w:ascii="Arial" w:hAnsi="Arial" w:cs="Arial"/>
          <w:sz w:val="16"/>
          <w:szCs w:val="16"/>
        </w:rPr>
        <w:t xml:space="preserve"> tuber tissue by percentage. The data were reported as means </w:t>
      </w:r>
      <w:r w:rsidRPr="00F26584">
        <w:rPr>
          <w:rFonts w:ascii="Arial" w:eastAsia="SimSun" w:hAnsi="Arial" w:cs="Arial"/>
          <w:sz w:val="16"/>
          <w:szCs w:val="16"/>
        </w:rPr>
        <w:t xml:space="preserve">± standard deviation of two </w:t>
      </w:r>
      <w:r w:rsidRPr="00F26584">
        <w:rPr>
          <w:rFonts w:ascii="Arial" w:hAnsi="Arial" w:cs="Arial"/>
          <w:sz w:val="16"/>
          <w:szCs w:val="16"/>
        </w:rPr>
        <w:t xml:space="preserve">biological replicates. Three technical replicates were performed on each biological replicate. </w:t>
      </w:r>
    </w:p>
    <w:p w:rsidR="002917E5" w:rsidRPr="001F13EB" w:rsidRDefault="002917E5" w:rsidP="002917E5">
      <w:pPr>
        <w:ind w:right="6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2917E5" w:rsidRPr="001F13EB" w:rsidRDefault="001F13EB" w:rsidP="002917E5">
      <w:pPr>
        <w:ind w:right="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Reference</w:t>
      </w:r>
      <w:r w:rsidR="002917E5" w:rsidRPr="001F13EB">
        <w:rPr>
          <w:rFonts w:ascii="Arial" w:hAnsi="Arial" w:cs="Arial"/>
          <w:b/>
          <w:sz w:val="16"/>
          <w:szCs w:val="16"/>
        </w:rPr>
        <w:t xml:space="preserve">: </w:t>
      </w:r>
    </w:p>
    <w:p w:rsidR="00777A98" w:rsidRPr="001F13EB" w:rsidRDefault="002917E5" w:rsidP="002917E5">
      <w:pPr>
        <w:rPr>
          <w:rFonts w:ascii="Arial" w:hAnsi="Arial" w:cs="Arial"/>
          <w:sz w:val="16"/>
          <w:szCs w:val="16"/>
        </w:rPr>
      </w:pPr>
      <w:bookmarkStart w:id="1" w:name="_ENREF_3"/>
      <w:r w:rsidRPr="001F13EB">
        <w:rPr>
          <w:rFonts w:ascii="Arial" w:hAnsi="Arial" w:cs="Arial"/>
          <w:noProof/>
          <w:sz w:val="16"/>
          <w:szCs w:val="16"/>
        </w:rPr>
        <w:t xml:space="preserve">Ramakers, C., Ruijter, J.M., Deprez, R.H. and Moorman, A.F. (2003) Assumption-free analysis of quantitative real-time polymerase chain reaction (PCR) data. </w:t>
      </w:r>
      <w:r w:rsidRPr="001F13EB">
        <w:rPr>
          <w:rFonts w:ascii="Arial" w:hAnsi="Arial" w:cs="Arial"/>
          <w:i/>
          <w:noProof/>
          <w:sz w:val="16"/>
          <w:szCs w:val="16"/>
        </w:rPr>
        <w:t>Neuroscience letters</w:t>
      </w:r>
      <w:r w:rsidRPr="001F13EB">
        <w:rPr>
          <w:rFonts w:ascii="Arial" w:hAnsi="Arial" w:cs="Arial"/>
          <w:b/>
          <w:noProof/>
          <w:sz w:val="16"/>
          <w:szCs w:val="16"/>
        </w:rPr>
        <w:t>339</w:t>
      </w:r>
      <w:r w:rsidRPr="001F13EB">
        <w:rPr>
          <w:rFonts w:ascii="Arial" w:hAnsi="Arial" w:cs="Arial"/>
          <w:noProof/>
          <w:sz w:val="16"/>
          <w:szCs w:val="16"/>
        </w:rPr>
        <w:t>, 62-66.</w:t>
      </w:r>
      <w:bookmarkEnd w:id="1"/>
    </w:p>
    <w:sectPr w:rsidR="00777A98" w:rsidRPr="001F13EB" w:rsidSect="00E242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677" w:rsidRDefault="00B40677" w:rsidP="00C87047">
      <w:pPr>
        <w:spacing w:line="240" w:lineRule="auto"/>
      </w:pPr>
      <w:r>
        <w:separator/>
      </w:r>
    </w:p>
  </w:endnote>
  <w:endnote w:type="continuationSeparator" w:id="0">
    <w:p w:rsidR="00B40677" w:rsidRDefault="00B40677" w:rsidP="00C870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677" w:rsidRDefault="00B40677" w:rsidP="00C87047">
      <w:pPr>
        <w:spacing w:line="240" w:lineRule="auto"/>
      </w:pPr>
      <w:r>
        <w:separator/>
      </w:r>
    </w:p>
  </w:footnote>
  <w:footnote w:type="continuationSeparator" w:id="0">
    <w:p w:rsidR="00B40677" w:rsidRDefault="00B40677" w:rsidP="00C8704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7E5"/>
    <w:rsid w:val="001F13EB"/>
    <w:rsid w:val="002917E5"/>
    <w:rsid w:val="00436F5C"/>
    <w:rsid w:val="005317DE"/>
    <w:rsid w:val="00777A98"/>
    <w:rsid w:val="00B40677"/>
    <w:rsid w:val="00C87047"/>
    <w:rsid w:val="00D43399"/>
    <w:rsid w:val="00DC5F57"/>
    <w:rsid w:val="00E15D71"/>
    <w:rsid w:val="00E2425B"/>
    <w:rsid w:val="00F2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7E5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917E5"/>
  </w:style>
  <w:style w:type="paragraph" w:styleId="Header">
    <w:name w:val="header"/>
    <w:basedOn w:val="Normal"/>
    <w:link w:val="HeaderChar"/>
    <w:uiPriority w:val="99"/>
    <w:semiHidden/>
    <w:unhideWhenUsed/>
    <w:rsid w:val="00C87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87047"/>
    <w:rPr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8704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87047"/>
    <w:rPr>
      <w:kern w:val="2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7E5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917E5"/>
  </w:style>
  <w:style w:type="paragraph" w:styleId="Header">
    <w:name w:val="header"/>
    <w:basedOn w:val="Normal"/>
    <w:link w:val="HeaderChar"/>
    <w:uiPriority w:val="99"/>
    <w:semiHidden/>
    <w:unhideWhenUsed/>
    <w:rsid w:val="00C870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87047"/>
    <w:rPr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C8704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87047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Xiang, Yu</dc:creator>
  <cp:lastModifiedBy>Xiang, Yu</cp:lastModifiedBy>
  <cp:revision>6</cp:revision>
  <dcterms:created xsi:type="dcterms:W3CDTF">2014-02-18T18:31:00Z</dcterms:created>
  <dcterms:modified xsi:type="dcterms:W3CDTF">2014-02-24T22:07:00Z</dcterms:modified>
</cp:coreProperties>
</file>