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4B" w:rsidRDefault="006D694B" w:rsidP="006D694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Table 2: A comparison of Quality of Life (</w:t>
      </w:r>
      <w:proofErr w:type="spellStart"/>
      <w:r>
        <w:rPr>
          <w:rFonts w:ascii="Times New Roman" w:hAnsi="Times New Roman"/>
          <w:b/>
        </w:rPr>
        <w:t>QoL</w:t>
      </w:r>
      <w:proofErr w:type="spellEnd"/>
      <w:r>
        <w:rPr>
          <w:rFonts w:ascii="Times New Roman" w:hAnsi="Times New Roman"/>
          <w:b/>
        </w:rPr>
        <w:t>) Measures</w:t>
      </w:r>
    </w:p>
    <w:p w:rsidR="006D694B" w:rsidRDefault="006D694B" w:rsidP="006D694B">
      <w:pPr>
        <w:rPr>
          <w:rFonts w:ascii="Times New Roman" w:hAnsi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5"/>
        <w:gridCol w:w="744"/>
        <w:gridCol w:w="3877"/>
        <w:gridCol w:w="3654"/>
        <w:gridCol w:w="1306"/>
      </w:tblGrid>
      <w:tr w:rsidR="006D694B" w:rsidRPr="008646C5" w:rsidTr="00E77511">
        <w:trPr>
          <w:trHeight w:val="320"/>
        </w:trPr>
        <w:tc>
          <w:tcPr>
            <w:tcW w:w="16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D694B" w:rsidRPr="008646C5" w:rsidRDefault="006D694B" w:rsidP="00E77511">
            <w:pPr>
              <w:jc w:val="center"/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</w:pPr>
            <w:r w:rsidRPr="008646C5"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  <w:t>Instrument</w:t>
            </w:r>
          </w:p>
        </w:tc>
        <w:tc>
          <w:tcPr>
            <w:tcW w:w="26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D694B" w:rsidRPr="008646C5" w:rsidRDefault="006D694B" w:rsidP="00E77511">
            <w:pPr>
              <w:jc w:val="center"/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</w:pPr>
            <w:r w:rsidRPr="008646C5"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  <w:t xml:space="preserve"># </w:t>
            </w:r>
            <w:proofErr w:type="gramStart"/>
            <w:r w:rsidRPr="008646C5"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  <w:t>items</w:t>
            </w:r>
            <w:proofErr w:type="gramEnd"/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D694B" w:rsidRPr="008646C5" w:rsidRDefault="006D694B" w:rsidP="00E77511">
            <w:pPr>
              <w:jc w:val="center"/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</w:pPr>
            <w:r w:rsidRPr="008646C5"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  <w:t>Strengths</w:t>
            </w:r>
          </w:p>
        </w:tc>
        <w:tc>
          <w:tcPr>
            <w:tcW w:w="12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D694B" w:rsidRPr="008646C5" w:rsidRDefault="006D694B" w:rsidP="00E77511">
            <w:pPr>
              <w:jc w:val="center"/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</w:pPr>
            <w:r w:rsidRPr="008646C5"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  <w:t>Weaknesses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D694B" w:rsidRPr="008646C5" w:rsidRDefault="006D694B" w:rsidP="00E77511">
            <w:pPr>
              <w:jc w:val="center"/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</w:pPr>
            <w:r w:rsidRPr="008646C5">
              <w:rPr>
                <w:rFonts w:ascii="Times New Roman" w:eastAsia="Times New Roman" w:hAnsi="Times New Roman"/>
                <w:b/>
                <w:color w:val="000000"/>
                <w:u w:val="single"/>
                <w:lang w:val="en-AU"/>
              </w:rPr>
              <w:t>Used in</w:t>
            </w:r>
          </w:p>
        </w:tc>
      </w:tr>
      <w:tr w:rsidR="006D694B" w:rsidRPr="00744DC8" w:rsidTr="00E77511">
        <w:trPr>
          <w:trHeight w:val="320"/>
        </w:trPr>
        <w:tc>
          <w:tcPr>
            <w:tcW w:w="453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HEART-SPECIFIC HEALTH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SANITY Study</w:t>
            </w:r>
          </w:p>
        </w:tc>
      </w:tr>
      <w:tr w:rsidR="006D694B" w:rsidRPr="00744DC8" w:rsidTr="00E77511">
        <w:trPr>
          <w:trHeight w:val="30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Kansas City Cardiomyopathy Questionnaire (KCCQ)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23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Validated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Less often used than the MLHFQ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YES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Responsive to change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proofErr w:type="spellStart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Prognostically</w:t>
            </w:r>
            <w:proofErr w:type="spellEnd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 xml:space="preserve"> valid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Validated in TAVI patients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Minnesota Living with Heart Failure Questionnaire (MLHFQ)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21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Most frequently used heart-specific measure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Not validated in TAVI patients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NO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Valid, responsive to change &amp; reliable in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Less responsive than KCCQ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proofErr w:type="gramStart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heart</w:t>
            </w:r>
            <w:proofErr w:type="gramEnd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 xml:space="preserve"> failure patients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Less flexible scale than KCCQ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Recommended by Oxford U. &amp; UK Dept. Of Health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Higher cost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300"/>
        </w:trPr>
        <w:tc>
          <w:tcPr>
            <w:tcW w:w="16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320"/>
        </w:trPr>
        <w:tc>
          <w:tcPr>
            <w:tcW w:w="453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GENERAL HEALTH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30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Medical Outcomes Study Short Form-36 (SF-36)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36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Validated across a wide range of conditions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Long &amp; tedious to complete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NO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Most frequently-used general health measure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Floor &amp; ceiling effects decrease responsiveness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Higher cost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 xml:space="preserve">Medical Outcomes Study Short Form-12 </w:t>
            </w: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lastRenderedPageBreak/>
              <w:t>(SF-12)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lastRenderedPageBreak/>
              <w:t>12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 xml:space="preserve">Validated across a wide range of </w:t>
            </w: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lastRenderedPageBreak/>
              <w:t>conditions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lastRenderedPageBreak/>
              <w:t xml:space="preserve">Fails to fully capture the </w:t>
            </w: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lastRenderedPageBreak/>
              <w:t>psychological domain,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lastRenderedPageBreak/>
              <w:t>NO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lastRenderedPageBreak/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Shorter &amp; less tedious than the SF-36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proofErr w:type="gramStart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which</w:t>
            </w:r>
            <w:proofErr w:type="gramEnd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 xml:space="preserve"> is important given the association between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proofErr w:type="gramStart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heart</w:t>
            </w:r>
            <w:proofErr w:type="gramEnd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 xml:space="preserve"> failure &amp; depression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Floor &amp; ceiling effects decrease responsiveness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European Quality of Life Questionnaire (EQ-5D)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7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Developed across 5 European countries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Not used as frequently as the SF-36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YES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Short &amp; easy to use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Specifically developed to be used in conjunction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proofErr w:type="gramStart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with</w:t>
            </w:r>
            <w:proofErr w:type="gramEnd"/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 xml:space="preserve"> a disease-specific health measure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28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Good validity in heart failure patients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300"/>
        </w:trPr>
        <w:tc>
          <w:tcPr>
            <w:tcW w:w="16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Recommended by Oxford U. &amp; UK Dept. Of Health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  <w:tr w:rsidR="006D694B" w:rsidRPr="00744DC8" w:rsidTr="00E77511">
        <w:trPr>
          <w:trHeight w:val="320"/>
        </w:trPr>
        <w:tc>
          <w:tcPr>
            <w:tcW w:w="16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94B" w:rsidRPr="00744DC8" w:rsidRDefault="006D694B" w:rsidP="00E77511">
            <w:pPr>
              <w:jc w:val="center"/>
              <w:rPr>
                <w:rFonts w:ascii="Times New Roman" w:eastAsia="Times New Roman" w:hAnsi="Times New Roman"/>
                <w:color w:val="000000"/>
                <w:lang w:val="en-AU"/>
              </w:rPr>
            </w:pPr>
            <w:r w:rsidRPr="00744DC8">
              <w:rPr>
                <w:rFonts w:ascii="Times New Roman" w:eastAsia="Times New Roman" w:hAnsi="Times New Roman"/>
                <w:color w:val="000000"/>
                <w:lang w:val="en-AU"/>
              </w:rPr>
              <w:t> </w:t>
            </w:r>
          </w:p>
        </w:tc>
      </w:tr>
    </w:tbl>
    <w:p w:rsidR="006D694B" w:rsidRPr="008646C5" w:rsidRDefault="006D694B" w:rsidP="006D694B">
      <w:pPr>
        <w:rPr>
          <w:b/>
          <w:lang w:val="en-GB"/>
        </w:rPr>
      </w:pPr>
    </w:p>
    <w:p w:rsidR="006D694B" w:rsidRDefault="006D694B" w:rsidP="006D694B"/>
    <w:p w:rsidR="00924E01" w:rsidRDefault="00924E01">
      <w:bookmarkStart w:id="0" w:name="_GoBack"/>
      <w:bookmarkEnd w:id="0"/>
    </w:p>
    <w:sectPr w:rsidR="00924E01" w:rsidSect="00BE4487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4B"/>
    <w:rsid w:val="006C70D9"/>
    <w:rsid w:val="006D694B"/>
    <w:rsid w:val="0092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2287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4B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4B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1451</Characters>
  <Application>Microsoft Macintosh Word</Application>
  <DocSecurity>0</DocSecurity>
  <Lines>26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 Fanning</dc:creator>
  <cp:keywords/>
  <dc:description/>
  <cp:lastModifiedBy>Jonathon Fanning</cp:lastModifiedBy>
  <cp:revision>1</cp:revision>
  <dcterms:created xsi:type="dcterms:W3CDTF">2014-01-20T07:28:00Z</dcterms:created>
  <dcterms:modified xsi:type="dcterms:W3CDTF">2014-01-20T07:28:00Z</dcterms:modified>
</cp:coreProperties>
</file>