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6F6" w:rsidRPr="00E15D72" w:rsidRDefault="006F66F6" w:rsidP="006F66F6">
      <w:pPr>
        <w:spacing w:line="480" w:lineRule="auto"/>
        <w:rPr>
          <w:rFonts w:ascii="Times New Roman" w:hAnsi="Times New Roman"/>
          <w:b/>
          <w:lang w:val="en-GB"/>
        </w:rPr>
      </w:pPr>
      <w:r w:rsidRPr="00E15D72">
        <w:rPr>
          <w:rFonts w:ascii="Times New Roman" w:hAnsi="Times New Roman"/>
          <w:b/>
          <w:lang w:val="en-GB"/>
        </w:rPr>
        <w:t>Table 1: Definitions used for the study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88"/>
      </w:tblGrid>
      <w:tr w:rsidR="006F66F6" w:rsidRPr="00E15D72" w:rsidTr="00E77511">
        <w:trPr>
          <w:trHeight w:val="285"/>
        </w:trPr>
        <w:tc>
          <w:tcPr>
            <w:tcW w:w="8188" w:type="dxa"/>
            <w:shd w:val="pct30" w:color="auto" w:fill="auto"/>
          </w:tcPr>
          <w:p w:rsidR="006F66F6" w:rsidRPr="00E15D72" w:rsidRDefault="006F66F6" w:rsidP="00E77511">
            <w:pPr>
              <w:spacing w:line="480" w:lineRule="auto"/>
              <w:rPr>
                <w:rFonts w:ascii="Times New Roman" w:hAnsi="Times New Roman"/>
                <w:b/>
                <w:u w:val="single"/>
                <w:lang w:val="en-GB"/>
              </w:rPr>
            </w:pPr>
            <w:r w:rsidRPr="00E15D72">
              <w:rPr>
                <w:rFonts w:ascii="Times New Roman" w:hAnsi="Times New Roman"/>
                <w:b/>
                <w:lang w:val="en-GB"/>
              </w:rPr>
              <w:t>A. Cerebrovascular Event definitions</w:t>
            </w:r>
            <w:r w:rsidRPr="00E15D72">
              <w:rPr>
                <w:rFonts w:ascii="Times New Roman" w:hAnsi="Times New Roman"/>
                <w:b/>
                <w:lang w:val="en-GB"/>
              </w:rPr>
              <w:fldChar w:fldCharType="begin"/>
            </w:r>
            <w:r w:rsidRPr="00E15D72">
              <w:rPr>
                <w:rFonts w:ascii="Times New Roman" w:hAnsi="Times New Roman"/>
                <w:b/>
                <w:lang w:val="en-GB"/>
              </w:rPr>
              <w:instrText xml:space="preserve"> ADDIN EN.CITE &lt;EndNote&gt;&lt;Cite&gt;&lt;Author&gt;Kappetein&lt;/Author&gt;&lt;Year&gt;2012&lt;/Year&gt;&lt;RecNum&gt;184&lt;/RecNum&gt;&lt;DisplayText&gt;[10]&lt;/DisplayText&gt;&lt;record&gt;&lt;rec-number&gt;184&lt;/rec-number&gt;&lt;foreign-keys&gt;&lt;key app="EN" db-id="ttfpwfw29z0eeoep5d0paw2haxx9tevsx2ff"&gt;184&lt;/key&gt;&lt;/foreign-keys&gt;&lt;ref-type name="Journal Article"&gt;17&lt;/ref-type&gt;&lt;contributors&gt;&lt;authors&gt;&lt;author&gt;Kappetein, A. Pieter&lt;/author&gt;&lt;author&gt;Head, Stuart J.&lt;/author&gt;&lt;author&gt;G</w:instrText>
            </w:r>
            <w:r w:rsidRPr="00E15D72">
              <w:rPr>
                <w:rFonts w:ascii="Times New Roman" w:hAnsi="Times New Roman" w:hint="eastAsia"/>
                <w:b/>
                <w:lang w:val="en-GB"/>
              </w:rPr>
              <w:instrText>√</w:instrText>
            </w:r>
            <w:r w:rsidRPr="00E15D72">
              <w:rPr>
                <w:rFonts w:ascii="Times New Roman" w:hAnsi="Times New Roman" w:hint="cs"/>
                <w:b/>
                <w:lang w:val="en-GB"/>
              </w:rPr>
              <w:instrText>©</w:instrText>
            </w:r>
            <w:r w:rsidRPr="00E15D72">
              <w:rPr>
                <w:rFonts w:ascii="Times New Roman" w:hAnsi="Times New Roman"/>
                <w:b/>
                <w:lang w:val="en-GB"/>
              </w:rPr>
              <w:instrText>n</w:instrText>
            </w:r>
            <w:r w:rsidRPr="00E15D72">
              <w:rPr>
                <w:rFonts w:ascii="Times New Roman" w:hAnsi="Times New Roman" w:hint="eastAsia"/>
                <w:b/>
                <w:lang w:val="en-GB"/>
              </w:rPr>
              <w:instrText>√</w:instrText>
            </w:r>
            <w:r w:rsidRPr="00E15D72">
              <w:rPr>
                <w:rFonts w:ascii="Times New Roman" w:hAnsi="Times New Roman" w:hint="cs"/>
                <w:b/>
                <w:lang w:val="en-GB"/>
              </w:rPr>
              <w:instrText>©</w:instrText>
            </w:r>
            <w:r w:rsidRPr="00E15D72">
              <w:rPr>
                <w:rFonts w:ascii="Times New Roman" w:hAnsi="Times New Roman"/>
                <w:b/>
                <w:lang w:val="en-GB"/>
              </w:rPr>
              <w:instrText>reux, Philippe&lt;/author&gt;&lt;author&gt;Piazza, Nicolo&lt;/author&gt;&lt;author&gt;van Mieghem, Nicolas M.&lt;/author&gt;&lt;author&gt;Blackstone, Eugene H.&lt;/author&gt;&lt;author&gt;Brott, Thomas G.&lt;/author&gt;&lt;author&gt;Cohen, David J.&lt;/author&gt;&lt;author&gt;Cutlip, Donald E.&lt;/author&gt;&lt;author&gt;van Es, Gerrit-Anne&lt;/author&gt;&lt;author&gt;Hahn, Rebecca T.&lt;/author&gt;&lt;author&gt;Kirtane, Ajay J.&lt;/author&gt;&lt;author&gt;Krucoff, Mitchell W.&lt;/author&gt;&lt;author&gt;Kodali, Susheel&lt;/author&gt;&lt;author&gt;Mack, Michael J.&lt;/author&gt;&lt;author&gt;Mehran, Roxana&lt;/author&gt;&lt;author&gt;Rod</w:instrText>
            </w:r>
            <w:r w:rsidRPr="00E15D72">
              <w:rPr>
                <w:rFonts w:ascii="Times New Roman" w:hAnsi="Times New Roman" w:hint="eastAsia"/>
                <w:b/>
                <w:lang w:val="en-GB"/>
              </w:rPr>
              <w:instrText>√</w:instrText>
            </w:r>
            <w:r w:rsidRPr="00E15D72">
              <w:rPr>
                <w:rFonts w:ascii="Times New Roman" w:hAnsi="Times New Roman" w:hint="cs"/>
                <w:b/>
                <w:lang w:val="en-GB"/>
              </w:rPr>
              <w:instrText>©</w:instrText>
            </w:r>
            <w:r w:rsidRPr="00E15D72">
              <w:rPr>
                <w:rFonts w:ascii="Times New Roman" w:hAnsi="Times New Roman"/>
                <w:b/>
                <w:lang w:val="en-GB"/>
              </w:rPr>
              <w:instrText>s-Cabau, Josep&lt;/author&gt;&lt;author&gt;Vranckx, Pascal&lt;/author&gt;&lt;author&gt;Webb, John G.&lt;/author&gt;&lt;author&gt;Windecker, Stephan&lt;/author&gt;&lt;author&gt;Serruys, Patrick W.&lt;/author&gt;&lt;author&gt;Leon, Martin B.&lt;/author&gt;&lt;/authors&gt;&lt;/contributors&gt;&lt;titles&gt;&lt;title&gt;Updated standardized endpoint definitions for transcatheter aortic valve implantation: the Valve Academic Research Consortium-2 consensus document&lt;/title&gt;&lt;secondary-title&gt;European Heart Journal&lt;/secondary-title&gt;&lt;/titles&gt;&lt;periodical&gt;&lt;full-title&gt;European Heart Journal&lt;/full-title&gt;&lt;/periodical&gt;&lt;pages&gt;2403-2418&lt;/pages&gt;&lt;volume&gt;33&lt;/volume&gt;&lt;number&gt;19&lt;/number&gt;&lt;dates&gt;&lt;year&gt;2012&lt;/year&gt;&lt;pub-dates&gt;&lt;date&gt;October 1, 2012&lt;/date&gt;&lt;/pub-dates&gt;&lt;/dates&gt;&lt;urls&gt;&lt;related-urls&gt;&lt;url&gt;http://eurheartj.oxfordjournals.org/content/33/19/2403.abstract&lt;/url&gt;&lt;/related-urls&gt;&lt;/urls&gt;&lt;electronic-resource-num&gt;10.1093/eurheartj/ehs255&lt;/electronic-resource-num&gt;&lt;/record&gt;&lt;/Cite&gt;&lt;/EndNote&gt;</w:instrText>
            </w:r>
            <w:r w:rsidRPr="00E15D72">
              <w:rPr>
                <w:rFonts w:ascii="Times New Roman" w:hAnsi="Times New Roman"/>
                <w:b/>
                <w:lang w:val="en-GB"/>
              </w:rPr>
              <w:fldChar w:fldCharType="separate"/>
            </w:r>
            <w:r w:rsidRPr="00E15D72">
              <w:rPr>
                <w:rFonts w:ascii="Times New Roman" w:hAnsi="Times New Roman"/>
                <w:b/>
                <w:noProof/>
                <w:lang w:val="en-GB"/>
              </w:rPr>
              <w:t>[</w:t>
            </w:r>
            <w:hyperlink w:anchor="_ENREF_10" w:tooltip="Kappetein, 2012 #184" w:history="1">
              <w:r w:rsidRPr="00E15D72">
                <w:rPr>
                  <w:rFonts w:ascii="Times New Roman" w:hAnsi="Times New Roman"/>
                  <w:b/>
                  <w:noProof/>
                  <w:lang w:val="en-GB"/>
                </w:rPr>
                <w:t>10</w:t>
              </w:r>
            </w:hyperlink>
            <w:r w:rsidRPr="00E15D72">
              <w:rPr>
                <w:rFonts w:ascii="Times New Roman" w:hAnsi="Times New Roman"/>
                <w:b/>
                <w:noProof/>
                <w:lang w:val="en-GB"/>
              </w:rPr>
              <w:t>]</w:t>
            </w:r>
            <w:r w:rsidRPr="00E15D72">
              <w:rPr>
                <w:rFonts w:ascii="Times New Roman" w:hAnsi="Times New Roman"/>
                <w:b/>
                <w:lang w:val="en-GB"/>
              </w:rPr>
              <w:fldChar w:fldCharType="end"/>
            </w:r>
            <w:r w:rsidRPr="00E15D72">
              <w:rPr>
                <w:rFonts w:ascii="Times New Roman" w:hAnsi="Times New Roman"/>
                <w:b/>
                <w:lang w:val="en-GB"/>
              </w:rPr>
              <w:t xml:space="preserve"> </w:t>
            </w:r>
          </w:p>
        </w:tc>
      </w:tr>
      <w:tr w:rsidR="006F66F6" w:rsidRPr="00E15D72" w:rsidTr="00E77511">
        <w:tc>
          <w:tcPr>
            <w:tcW w:w="8188" w:type="dxa"/>
          </w:tcPr>
          <w:p w:rsidR="006F66F6" w:rsidRPr="00E15D72" w:rsidRDefault="006F66F6" w:rsidP="00E77511">
            <w:pPr>
              <w:spacing w:line="480" w:lineRule="auto"/>
              <w:rPr>
                <w:rFonts w:ascii="Times New Roman" w:hAnsi="Times New Roman"/>
                <w:b/>
                <w:u w:val="single"/>
                <w:lang w:val="en-GB"/>
              </w:rPr>
            </w:pPr>
            <w:r w:rsidRPr="00E15D72">
              <w:rPr>
                <w:rFonts w:ascii="Times New Roman" w:hAnsi="Times New Roman"/>
                <w:b/>
                <w:u w:val="single"/>
                <w:lang w:val="en-GB"/>
              </w:rPr>
              <w:t>Diagnostic Criteria:</w:t>
            </w:r>
          </w:p>
          <w:p w:rsidR="006F66F6" w:rsidRPr="00E15D72" w:rsidRDefault="006F66F6" w:rsidP="00E77511">
            <w:pPr>
              <w:spacing w:line="480" w:lineRule="auto"/>
              <w:ind w:left="720"/>
              <w:rPr>
                <w:rFonts w:ascii="Times New Roman" w:hAnsi="Times New Roman"/>
                <w:lang w:val="en-GB"/>
              </w:rPr>
            </w:pPr>
            <w:r w:rsidRPr="00E15D72">
              <w:rPr>
                <w:rFonts w:ascii="Times New Roman" w:hAnsi="Times New Roman"/>
                <w:lang w:val="en-GB"/>
              </w:rPr>
              <w:t xml:space="preserve">Acute episode of a focal or global neurological deficit with at least one of the following: change in the level of consciousness, hemiplegia, hemiparesis, numbness, or sensory loss affecting one side of the body, dysphasia or aphasia, hemianopia, amaurosis fugax, or other neurological signs or symptoms consistent with stroke. </w:t>
            </w:r>
          </w:p>
          <w:p w:rsidR="006F66F6" w:rsidRPr="00E15D72" w:rsidRDefault="006F66F6" w:rsidP="00E77511">
            <w:pPr>
              <w:pStyle w:val="ListParagraph"/>
              <w:numPr>
                <w:ilvl w:val="0"/>
                <w:numId w:val="2"/>
              </w:numPr>
              <w:spacing w:line="480" w:lineRule="auto"/>
              <w:rPr>
                <w:rFonts w:ascii="Times New Roman" w:hAnsi="Times New Roman"/>
                <w:b/>
                <w:lang w:val="en-GB"/>
              </w:rPr>
            </w:pPr>
            <w:r w:rsidRPr="00E15D72">
              <w:rPr>
                <w:rFonts w:ascii="Times New Roman" w:hAnsi="Times New Roman"/>
                <w:b/>
                <w:lang w:val="en-GB"/>
              </w:rPr>
              <w:t>Stroke</w:t>
            </w:r>
          </w:p>
          <w:p w:rsidR="006F66F6" w:rsidRPr="00E15D72" w:rsidRDefault="006F66F6" w:rsidP="00E77511">
            <w:pPr>
              <w:pStyle w:val="ListParagraph"/>
              <w:spacing w:line="480" w:lineRule="auto"/>
              <w:rPr>
                <w:rFonts w:ascii="Times New Roman" w:hAnsi="Times New Roman"/>
                <w:lang w:val="en-GB"/>
              </w:rPr>
            </w:pPr>
            <w:r w:rsidRPr="00E15D72">
              <w:rPr>
                <w:rFonts w:ascii="Times New Roman" w:hAnsi="Times New Roman"/>
                <w:lang w:val="en-GB"/>
              </w:rPr>
              <w:t xml:space="preserve">Duration of a focal or global neurological deficit ≥ 24 hours; OR &lt;24 hours if available neuroimaging documents a new hemorrhage or infarct; OR the neurological deficit results in death. </w:t>
            </w:r>
          </w:p>
          <w:p w:rsidR="006F66F6" w:rsidRPr="00E15D72" w:rsidRDefault="006F66F6" w:rsidP="00E77511">
            <w:pPr>
              <w:pStyle w:val="ListParagraph"/>
              <w:spacing w:line="480" w:lineRule="auto"/>
              <w:rPr>
                <w:rFonts w:ascii="Times New Roman" w:hAnsi="Times New Roman"/>
                <w:i/>
                <w:lang w:val="en-GB"/>
              </w:rPr>
            </w:pPr>
            <w:r w:rsidRPr="00E15D72">
              <w:rPr>
                <w:rFonts w:ascii="Times New Roman" w:hAnsi="Times New Roman"/>
                <w:i/>
                <w:lang w:val="en-GB"/>
              </w:rPr>
              <w:t>Aetiology:</w:t>
            </w:r>
          </w:p>
          <w:p w:rsidR="006F66F6" w:rsidRPr="00E15D72" w:rsidRDefault="006F66F6" w:rsidP="00E77511">
            <w:pPr>
              <w:pStyle w:val="ListParagraph"/>
              <w:numPr>
                <w:ilvl w:val="0"/>
                <w:numId w:val="3"/>
              </w:numPr>
              <w:spacing w:line="480" w:lineRule="auto"/>
              <w:rPr>
                <w:rFonts w:ascii="Times New Roman" w:hAnsi="Times New Roman"/>
                <w:lang w:val="en-GB"/>
              </w:rPr>
            </w:pPr>
            <w:r w:rsidRPr="00E15D72">
              <w:rPr>
                <w:rFonts w:ascii="Times New Roman" w:hAnsi="Times New Roman"/>
                <w:b/>
                <w:lang w:val="en-GB"/>
              </w:rPr>
              <w:t>Ischemic:</w:t>
            </w:r>
            <w:r w:rsidRPr="00E15D72">
              <w:rPr>
                <w:rFonts w:ascii="Times New Roman" w:hAnsi="Times New Roman"/>
                <w:lang w:val="en-GB"/>
              </w:rPr>
              <w:t xml:space="preserve"> an acute episode of focal cerebral, spinal or retinal dysfunction caused by infarction of the central nervous system tissue.</w:t>
            </w:r>
          </w:p>
          <w:p w:rsidR="006F66F6" w:rsidRPr="00E15D72" w:rsidRDefault="006F66F6" w:rsidP="00E77511">
            <w:pPr>
              <w:pStyle w:val="ListParagraph"/>
              <w:numPr>
                <w:ilvl w:val="0"/>
                <w:numId w:val="3"/>
              </w:numPr>
              <w:spacing w:line="480" w:lineRule="auto"/>
              <w:rPr>
                <w:rFonts w:ascii="Times New Roman" w:hAnsi="Times New Roman"/>
                <w:lang w:val="en-GB"/>
              </w:rPr>
            </w:pPr>
            <w:r w:rsidRPr="00E15D72">
              <w:rPr>
                <w:rFonts w:ascii="Times New Roman" w:hAnsi="Times New Roman"/>
                <w:b/>
                <w:lang w:val="en-GB"/>
              </w:rPr>
              <w:t>Haemorrhagic:</w:t>
            </w:r>
            <w:r w:rsidRPr="00E15D72">
              <w:rPr>
                <w:rFonts w:ascii="Times New Roman" w:hAnsi="Times New Roman"/>
                <w:lang w:val="en-GB"/>
              </w:rPr>
              <w:t xml:space="preserve"> an acute episode of focal or global cerebral or spinal dysfunction caused by intraparenchymal, intraventricular, or subarachnoid haemorrhage.</w:t>
            </w:r>
          </w:p>
          <w:p w:rsidR="006F66F6" w:rsidRPr="00E15D72" w:rsidRDefault="006F66F6" w:rsidP="00E77511">
            <w:pPr>
              <w:pStyle w:val="ListParagraph"/>
              <w:numPr>
                <w:ilvl w:val="0"/>
                <w:numId w:val="3"/>
              </w:numPr>
              <w:spacing w:line="480" w:lineRule="auto"/>
              <w:rPr>
                <w:rFonts w:ascii="Times New Roman" w:hAnsi="Times New Roman"/>
                <w:lang w:val="en-GB"/>
              </w:rPr>
            </w:pPr>
            <w:r w:rsidRPr="00E15D72">
              <w:rPr>
                <w:rFonts w:ascii="Times New Roman" w:hAnsi="Times New Roman"/>
                <w:b/>
                <w:lang w:val="en-GB"/>
              </w:rPr>
              <w:t xml:space="preserve">Undetermined: </w:t>
            </w:r>
            <w:r w:rsidRPr="00E15D72">
              <w:rPr>
                <w:rFonts w:ascii="Times New Roman" w:hAnsi="Times New Roman"/>
                <w:lang w:val="en-GB"/>
              </w:rPr>
              <w:t>insufficient information to allow categorization as ischemic or haemorrhagic.</w:t>
            </w:r>
          </w:p>
          <w:p w:rsidR="006F66F6" w:rsidRPr="00E15D72" w:rsidRDefault="006F66F6" w:rsidP="00E77511">
            <w:pPr>
              <w:spacing w:line="480" w:lineRule="auto"/>
              <w:ind w:left="720"/>
              <w:rPr>
                <w:rFonts w:ascii="Times New Roman" w:hAnsi="Times New Roman"/>
                <w:i/>
                <w:lang w:val="en-GB"/>
              </w:rPr>
            </w:pPr>
            <w:r w:rsidRPr="00E15D72">
              <w:rPr>
                <w:rFonts w:ascii="Times New Roman" w:hAnsi="Times New Roman"/>
                <w:i/>
                <w:lang w:val="en-GB"/>
              </w:rPr>
              <w:t>Severity:</w:t>
            </w:r>
          </w:p>
          <w:p w:rsidR="006F66F6" w:rsidRPr="00E15D72" w:rsidRDefault="006F66F6" w:rsidP="00E77511">
            <w:pPr>
              <w:pStyle w:val="ListParagraph"/>
              <w:numPr>
                <w:ilvl w:val="0"/>
                <w:numId w:val="4"/>
              </w:numPr>
              <w:spacing w:line="480" w:lineRule="auto"/>
              <w:rPr>
                <w:rFonts w:ascii="Times New Roman" w:hAnsi="Times New Roman"/>
                <w:lang w:val="en-GB"/>
              </w:rPr>
            </w:pPr>
            <w:r w:rsidRPr="00E15D72">
              <w:rPr>
                <w:rFonts w:ascii="Times New Roman" w:hAnsi="Times New Roman"/>
                <w:b/>
                <w:lang w:val="en-GB"/>
              </w:rPr>
              <w:t>Disabling stroke (Major):</w:t>
            </w:r>
            <w:r w:rsidRPr="00E15D72">
              <w:rPr>
                <w:rFonts w:ascii="Times New Roman" w:hAnsi="Times New Roman"/>
                <w:lang w:val="en-GB"/>
              </w:rPr>
              <w:t xml:space="preserve"> an mRS of 2 or more at 90 days and an increase in at least one mRS category from an individuals pre-stroke baseline.</w:t>
            </w:r>
          </w:p>
          <w:p w:rsidR="006F66F6" w:rsidRPr="00E15D72" w:rsidRDefault="006F66F6" w:rsidP="00E77511">
            <w:pPr>
              <w:pStyle w:val="ListParagraph"/>
              <w:numPr>
                <w:ilvl w:val="0"/>
                <w:numId w:val="4"/>
              </w:numPr>
              <w:spacing w:line="480" w:lineRule="auto"/>
              <w:rPr>
                <w:rFonts w:ascii="Times New Roman" w:hAnsi="Times New Roman"/>
                <w:lang w:val="en-GB"/>
              </w:rPr>
            </w:pPr>
            <w:r w:rsidRPr="00E15D72">
              <w:rPr>
                <w:rFonts w:ascii="Times New Roman" w:hAnsi="Times New Roman"/>
                <w:b/>
                <w:lang w:val="en-GB"/>
              </w:rPr>
              <w:lastRenderedPageBreak/>
              <w:t>Non-disabling stroke (Minor):</w:t>
            </w:r>
            <w:r w:rsidRPr="00E15D72">
              <w:rPr>
                <w:rFonts w:ascii="Times New Roman" w:hAnsi="Times New Roman"/>
                <w:lang w:val="en-GB"/>
              </w:rPr>
              <w:t xml:space="preserve"> an mRS score of &lt;2 at 90 days or one that does not result in an increase in at least one mRS category from an individual’s pre-stroke baseline. </w:t>
            </w:r>
          </w:p>
          <w:p w:rsidR="006F66F6" w:rsidRPr="00E15D72" w:rsidRDefault="006F66F6" w:rsidP="00E77511">
            <w:pPr>
              <w:spacing w:line="480" w:lineRule="auto"/>
              <w:rPr>
                <w:rFonts w:ascii="Times New Roman" w:hAnsi="Times New Roman"/>
                <w:lang w:val="en-GB"/>
              </w:rPr>
            </w:pPr>
            <w:r w:rsidRPr="00E15D72">
              <w:rPr>
                <w:rFonts w:ascii="Times New Roman" w:hAnsi="Times New Roman"/>
                <w:b/>
                <w:lang w:val="en-GB"/>
              </w:rPr>
              <w:t>B. TIA:</w:t>
            </w:r>
            <w:r w:rsidRPr="00E15D72">
              <w:rPr>
                <w:rFonts w:ascii="Times New Roman" w:hAnsi="Times New Roman"/>
                <w:lang w:val="en-GB"/>
              </w:rPr>
              <w:t xml:space="preserve"> </w:t>
            </w:r>
          </w:p>
          <w:p w:rsidR="006F66F6" w:rsidRPr="00E15D72" w:rsidRDefault="006F66F6" w:rsidP="00E77511">
            <w:pPr>
              <w:spacing w:line="480" w:lineRule="auto"/>
              <w:ind w:left="720"/>
              <w:rPr>
                <w:rFonts w:ascii="Times New Roman" w:hAnsi="Times New Roman"/>
                <w:lang w:val="en-GB"/>
              </w:rPr>
            </w:pPr>
            <w:r w:rsidRPr="00E15D72">
              <w:rPr>
                <w:rFonts w:ascii="Times New Roman" w:hAnsi="Times New Roman"/>
                <w:lang w:val="en-GB"/>
              </w:rPr>
              <w:t>Duration of a focal or global neurological deficit &lt;24 hours, any available neuroimaging does not demonstrate a new haemorrhage or infarct.</w:t>
            </w:r>
          </w:p>
          <w:p w:rsidR="006F66F6" w:rsidRPr="00E15D72" w:rsidRDefault="006F66F6" w:rsidP="00E77511">
            <w:pPr>
              <w:spacing w:line="480" w:lineRule="auto"/>
              <w:rPr>
                <w:rFonts w:ascii="Times New Roman" w:hAnsi="Times New Roman"/>
                <w:b/>
                <w:i/>
                <w:lang w:val="en-GB"/>
              </w:rPr>
            </w:pPr>
          </w:p>
          <w:p w:rsidR="006F66F6" w:rsidRPr="00E15D72" w:rsidRDefault="006F66F6" w:rsidP="00E77511">
            <w:pPr>
              <w:spacing w:line="480" w:lineRule="auto"/>
              <w:rPr>
                <w:rFonts w:ascii="Times New Roman" w:hAnsi="Times New Roman"/>
                <w:b/>
                <w:i/>
                <w:lang w:val="en-GB"/>
              </w:rPr>
            </w:pPr>
            <w:r w:rsidRPr="00E15D72">
              <w:rPr>
                <w:rFonts w:ascii="Times New Roman" w:hAnsi="Times New Roman"/>
                <w:b/>
                <w:i/>
                <w:lang w:val="en-GB"/>
              </w:rPr>
              <w:t>Qualifiers:</w:t>
            </w:r>
          </w:p>
          <w:p w:rsidR="006F66F6" w:rsidRPr="00E15D72" w:rsidRDefault="006F66F6" w:rsidP="00E77511">
            <w:pPr>
              <w:pStyle w:val="ListParagraph"/>
              <w:numPr>
                <w:ilvl w:val="0"/>
                <w:numId w:val="5"/>
              </w:numPr>
              <w:spacing w:line="480" w:lineRule="auto"/>
              <w:rPr>
                <w:rFonts w:ascii="Times New Roman" w:hAnsi="Times New Roman"/>
                <w:lang w:val="en-GB"/>
              </w:rPr>
            </w:pPr>
            <w:r w:rsidRPr="00E15D72">
              <w:rPr>
                <w:rFonts w:ascii="Times New Roman" w:hAnsi="Times New Roman"/>
                <w:lang w:val="en-GB"/>
              </w:rPr>
              <w:t>Exclusion of non-stroke causes for clinical presentation</w:t>
            </w:r>
          </w:p>
          <w:p w:rsidR="006F66F6" w:rsidRPr="00E15D72" w:rsidRDefault="006F66F6" w:rsidP="00E77511">
            <w:pPr>
              <w:pStyle w:val="ListParagraph"/>
              <w:numPr>
                <w:ilvl w:val="1"/>
                <w:numId w:val="5"/>
              </w:numPr>
              <w:spacing w:line="480" w:lineRule="auto"/>
              <w:rPr>
                <w:rFonts w:ascii="Times New Roman" w:hAnsi="Times New Roman"/>
                <w:lang w:val="en-GB"/>
              </w:rPr>
            </w:pPr>
            <w:proofErr w:type="gramStart"/>
            <w:r w:rsidRPr="00E15D72">
              <w:rPr>
                <w:rFonts w:ascii="Times New Roman" w:hAnsi="Times New Roman"/>
                <w:lang w:val="en-GB"/>
              </w:rPr>
              <w:t>e</w:t>
            </w:r>
            <w:proofErr w:type="gramEnd"/>
            <w:r w:rsidRPr="00E15D72">
              <w:rPr>
                <w:rFonts w:ascii="Times New Roman" w:hAnsi="Times New Roman"/>
                <w:lang w:val="en-GB"/>
              </w:rPr>
              <w:t xml:space="preserve">.g. brain tumour, trauma, infection, hypoglycaemia, peripheral lesion, pharmacological influences etc. </w:t>
            </w:r>
          </w:p>
          <w:p w:rsidR="006F66F6" w:rsidRPr="00E15D72" w:rsidRDefault="006F66F6" w:rsidP="00E77511">
            <w:pPr>
              <w:pStyle w:val="ListParagraph"/>
              <w:numPr>
                <w:ilvl w:val="0"/>
                <w:numId w:val="5"/>
              </w:numPr>
              <w:spacing w:line="480" w:lineRule="auto"/>
              <w:rPr>
                <w:rFonts w:ascii="Times New Roman" w:hAnsi="Times New Roman"/>
                <w:lang w:val="en-GB"/>
              </w:rPr>
            </w:pPr>
            <w:r w:rsidRPr="00E15D72">
              <w:rPr>
                <w:rFonts w:ascii="Times New Roman" w:hAnsi="Times New Roman"/>
                <w:lang w:val="en-GB"/>
              </w:rPr>
              <w:t>Determined by or in conjunction with the designated internal medicine specialist or neurologist.</w:t>
            </w:r>
          </w:p>
          <w:p w:rsidR="006F66F6" w:rsidRPr="00E15D72" w:rsidRDefault="006F66F6" w:rsidP="00E77511">
            <w:pPr>
              <w:pStyle w:val="ListParagraph"/>
              <w:numPr>
                <w:ilvl w:val="0"/>
                <w:numId w:val="5"/>
              </w:numPr>
              <w:spacing w:line="480" w:lineRule="auto"/>
              <w:rPr>
                <w:rFonts w:ascii="Times New Roman" w:hAnsi="Times New Roman"/>
                <w:lang w:val="en-GB"/>
              </w:rPr>
            </w:pPr>
            <w:r w:rsidRPr="00E15D72">
              <w:rPr>
                <w:rFonts w:ascii="Times New Roman" w:hAnsi="Times New Roman"/>
                <w:lang w:val="en-GB"/>
              </w:rPr>
              <w:t>Diagnosis confirmed by at least one of the following:</w:t>
            </w:r>
          </w:p>
          <w:p w:rsidR="006F66F6" w:rsidRPr="00E15D72" w:rsidRDefault="006F66F6" w:rsidP="00E77511">
            <w:pPr>
              <w:pStyle w:val="ListParagraph"/>
              <w:numPr>
                <w:ilvl w:val="0"/>
                <w:numId w:val="1"/>
              </w:numPr>
              <w:spacing w:line="480" w:lineRule="auto"/>
              <w:ind w:left="1440"/>
              <w:rPr>
                <w:rFonts w:ascii="Times New Roman" w:hAnsi="Times New Roman"/>
                <w:lang w:val="en-GB"/>
              </w:rPr>
            </w:pPr>
            <w:r w:rsidRPr="00E15D72">
              <w:rPr>
                <w:rFonts w:ascii="Times New Roman" w:hAnsi="Times New Roman"/>
                <w:lang w:val="en-GB"/>
              </w:rPr>
              <w:t>Neuroimaging procedure (CT scan or MRI brain) and/or</w:t>
            </w:r>
          </w:p>
          <w:p w:rsidR="006F66F6" w:rsidRPr="00E15D72" w:rsidRDefault="006F66F6" w:rsidP="00E77511">
            <w:pPr>
              <w:pStyle w:val="ListParagraph"/>
              <w:numPr>
                <w:ilvl w:val="0"/>
                <w:numId w:val="1"/>
              </w:numPr>
              <w:spacing w:line="480" w:lineRule="auto"/>
              <w:ind w:left="1440"/>
              <w:rPr>
                <w:rFonts w:ascii="Times New Roman" w:hAnsi="Times New Roman"/>
                <w:lang w:val="en-GB"/>
              </w:rPr>
            </w:pPr>
            <w:r w:rsidRPr="00E15D72">
              <w:rPr>
                <w:rFonts w:ascii="Times New Roman" w:hAnsi="Times New Roman"/>
                <w:lang w:val="en-GB"/>
              </w:rPr>
              <w:t>Neurologist or neurosurgical specialist</w:t>
            </w:r>
          </w:p>
        </w:tc>
      </w:tr>
    </w:tbl>
    <w:p w:rsidR="006F66F6" w:rsidRPr="00E15D72" w:rsidRDefault="006F66F6" w:rsidP="006F66F6">
      <w:pPr>
        <w:rPr>
          <w:rFonts w:ascii="Times New Roman" w:hAnsi="Times New Roman"/>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88"/>
      </w:tblGrid>
      <w:tr w:rsidR="006F66F6" w:rsidRPr="00E15D72" w:rsidTr="00E77511">
        <w:tc>
          <w:tcPr>
            <w:tcW w:w="8188" w:type="dxa"/>
            <w:shd w:val="pct30" w:color="auto" w:fill="auto"/>
          </w:tcPr>
          <w:p w:rsidR="006F66F6" w:rsidRPr="00E15D72" w:rsidRDefault="006F66F6" w:rsidP="00E77511">
            <w:pPr>
              <w:spacing w:line="480" w:lineRule="auto"/>
              <w:rPr>
                <w:rFonts w:ascii="Times New Roman" w:hAnsi="Times New Roman"/>
                <w:b/>
                <w:iCs/>
                <w:color w:val="0A0A07"/>
                <w:lang w:val="en-GB"/>
              </w:rPr>
            </w:pPr>
            <w:r w:rsidRPr="00E15D72">
              <w:rPr>
                <w:rFonts w:ascii="Times New Roman" w:hAnsi="Times New Roman"/>
                <w:b/>
                <w:iCs/>
                <w:color w:val="0A0A07"/>
                <w:lang w:val="en-GB"/>
              </w:rPr>
              <w:t>B. Neurocognitive Impairment</w:t>
            </w:r>
          </w:p>
        </w:tc>
      </w:tr>
      <w:tr w:rsidR="006F66F6" w:rsidRPr="00E15D72" w:rsidTr="00E77511">
        <w:tc>
          <w:tcPr>
            <w:tcW w:w="8188" w:type="dxa"/>
          </w:tcPr>
          <w:p w:rsidR="006F66F6" w:rsidRPr="00E15D72" w:rsidRDefault="006F66F6" w:rsidP="00E77511">
            <w:pPr>
              <w:spacing w:line="480" w:lineRule="auto"/>
              <w:rPr>
                <w:rFonts w:ascii="Times New Roman" w:hAnsi="Times New Roman"/>
                <w:b/>
                <w:iCs/>
                <w:color w:val="0A0A07"/>
                <w:lang w:val="en-GB"/>
              </w:rPr>
            </w:pPr>
            <w:r w:rsidRPr="00E15D72">
              <w:rPr>
                <w:rFonts w:ascii="Times New Roman" w:hAnsi="Times New Roman"/>
                <w:b/>
                <w:iCs/>
                <w:color w:val="0A0A07"/>
                <w:lang w:val="en-GB"/>
              </w:rPr>
              <w:t>A.  Post-operative Cognitive Dysfunction (POCD)</w:t>
            </w:r>
          </w:p>
          <w:p w:rsidR="006F66F6" w:rsidRPr="00E15D72" w:rsidRDefault="006F66F6" w:rsidP="00E77511">
            <w:pPr>
              <w:spacing w:line="480" w:lineRule="auto"/>
              <w:ind w:left="360"/>
              <w:rPr>
                <w:rFonts w:ascii="Times New Roman" w:hAnsi="Times New Roman"/>
                <w:iCs/>
                <w:color w:val="0A0A07"/>
                <w:lang w:val="en-GB"/>
              </w:rPr>
            </w:pPr>
            <w:r w:rsidRPr="00E15D72">
              <w:rPr>
                <w:rFonts w:ascii="Times New Roman" w:hAnsi="Times New Roman"/>
                <w:b/>
                <w:iCs/>
                <w:color w:val="0A0A07"/>
                <w:lang w:val="en-GB"/>
              </w:rPr>
              <w:t>Definition:</w:t>
            </w:r>
            <w:r w:rsidRPr="00E15D72">
              <w:rPr>
                <w:rFonts w:ascii="Times New Roman" w:hAnsi="Times New Roman"/>
                <w:iCs/>
                <w:color w:val="0A0A07"/>
                <w:lang w:val="en-GB"/>
              </w:rPr>
              <w:t xml:space="preserve"> Deterioration of intellectual function presenting as impaired memory or concentration presenting with temporal association to surgery.</w:t>
            </w:r>
          </w:p>
          <w:p w:rsidR="006F66F6" w:rsidRPr="00E15D72" w:rsidRDefault="006F66F6" w:rsidP="00E77511">
            <w:pPr>
              <w:pStyle w:val="ListParagraph"/>
              <w:numPr>
                <w:ilvl w:val="0"/>
                <w:numId w:val="2"/>
              </w:numPr>
              <w:spacing w:line="480" w:lineRule="auto"/>
              <w:rPr>
                <w:rFonts w:ascii="Times New Roman" w:hAnsi="Times New Roman"/>
                <w:b/>
                <w:iCs/>
                <w:color w:val="0A0A07"/>
                <w:lang w:val="en-GB"/>
              </w:rPr>
            </w:pPr>
            <w:r w:rsidRPr="00E15D72">
              <w:rPr>
                <w:rFonts w:ascii="Times New Roman" w:hAnsi="Times New Roman"/>
                <w:b/>
                <w:iCs/>
                <w:color w:val="0A0A07"/>
                <w:lang w:val="en-GB"/>
              </w:rPr>
              <w:t>Post-operative Delirium (POD)</w:t>
            </w:r>
          </w:p>
          <w:p w:rsidR="006F66F6" w:rsidRPr="00E15D72" w:rsidRDefault="006F66F6" w:rsidP="00E77511">
            <w:pPr>
              <w:spacing w:line="480" w:lineRule="auto"/>
              <w:ind w:left="360"/>
              <w:rPr>
                <w:rFonts w:ascii="Times New Roman" w:hAnsi="Times New Roman"/>
                <w:iCs/>
                <w:color w:val="0A0A07"/>
                <w:lang w:val="en-GB"/>
              </w:rPr>
            </w:pPr>
            <w:r w:rsidRPr="00E15D72">
              <w:rPr>
                <w:rFonts w:ascii="Times New Roman" w:hAnsi="Times New Roman"/>
                <w:b/>
                <w:iCs/>
                <w:color w:val="0A0A07"/>
                <w:lang w:val="en-GB"/>
              </w:rPr>
              <w:t>Definition:</w:t>
            </w:r>
            <w:r w:rsidRPr="00E15D72">
              <w:rPr>
                <w:rFonts w:ascii="Times New Roman" w:hAnsi="Times New Roman"/>
                <w:iCs/>
                <w:color w:val="0A0A07"/>
                <w:lang w:val="en-GB"/>
              </w:rPr>
              <w:t xml:space="preserve"> An acute disturbance of consciousness and a change in cognition with tendency to fluctuate during the course of the day and occurring in patients without some other identifiable aetiology and following normal emergence from anaesthesia.</w:t>
            </w:r>
          </w:p>
          <w:p w:rsidR="006F66F6" w:rsidRPr="00E15D72" w:rsidRDefault="006F66F6" w:rsidP="00E77511">
            <w:pPr>
              <w:spacing w:line="480" w:lineRule="auto"/>
              <w:rPr>
                <w:rFonts w:ascii="Times New Roman" w:hAnsi="Times New Roman"/>
                <w:b/>
                <w:i/>
                <w:lang w:val="en-GB"/>
              </w:rPr>
            </w:pPr>
            <w:r w:rsidRPr="00E15D72">
              <w:rPr>
                <w:rFonts w:ascii="Times New Roman" w:hAnsi="Times New Roman"/>
                <w:b/>
                <w:i/>
                <w:lang w:val="en-GB"/>
              </w:rPr>
              <w:t>Qualifiers:</w:t>
            </w:r>
          </w:p>
          <w:p w:rsidR="006F66F6" w:rsidRPr="00E15D72" w:rsidRDefault="006F66F6" w:rsidP="00E77511">
            <w:pPr>
              <w:pStyle w:val="ListParagraph"/>
              <w:numPr>
                <w:ilvl w:val="0"/>
                <w:numId w:val="5"/>
              </w:numPr>
              <w:spacing w:line="480" w:lineRule="auto"/>
              <w:rPr>
                <w:rFonts w:ascii="Times New Roman" w:hAnsi="Times New Roman"/>
                <w:lang w:val="en-GB"/>
              </w:rPr>
            </w:pPr>
            <w:r w:rsidRPr="00E15D72">
              <w:rPr>
                <w:rFonts w:ascii="Times New Roman" w:hAnsi="Times New Roman"/>
                <w:lang w:val="en-GB"/>
              </w:rPr>
              <w:t>Determined by specialist geriatrician assessment</w:t>
            </w:r>
          </w:p>
          <w:p w:rsidR="006F66F6" w:rsidRPr="00E15D72" w:rsidRDefault="006F66F6" w:rsidP="00E77511">
            <w:pPr>
              <w:pStyle w:val="ListParagraph"/>
              <w:numPr>
                <w:ilvl w:val="0"/>
                <w:numId w:val="5"/>
              </w:numPr>
              <w:spacing w:line="480" w:lineRule="auto"/>
              <w:rPr>
                <w:rFonts w:ascii="Times New Roman" w:hAnsi="Times New Roman"/>
                <w:lang w:val="en-GB"/>
              </w:rPr>
            </w:pPr>
            <w:r w:rsidRPr="00E15D72">
              <w:rPr>
                <w:rFonts w:ascii="Times New Roman" w:hAnsi="Times New Roman"/>
                <w:lang w:val="en-GB"/>
              </w:rPr>
              <w:t>In conjunction with CAM and MoCA assessment tools</w:t>
            </w:r>
          </w:p>
        </w:tc>
      </w:tr>
    </w:tbl>
    <w:p w:rsidR="006F66F6" w:rsidRPr="00E15D72" w:rsidRDefault="006F66F6" w:rsidP="006F66F6">
      <w:pPr>
        <w:rPr>
          <w:lang w:val="en-GB"/>
        </w:rPr>
      </w:pPr>
    </w:p>
    <w:p w:rsidR="006F66F6" w:rsidRPr="00821FFE" w:rsidRDefault="006F66F6" w:rsidP="006F66F6">
      <w:pPr>
        <w:rPr>
          <w:lang w:val="en-GB"/>
        </w:rPr>
      </w:pPr>
      <w:r w:rsidRPr="00821FFE">
        <w:rPr>
          <w:lang w:val="en-GB"/>
        </w:rPr>
        <w:t>Adapted from</w:t>
      </w:r>
      <w:r>
        <w:rPr>
          <w:lang w:val="en-GB"/>
        </w:rPr>
        <w:t xml:space="preserve"> Kappetein et </w:t>
      </w:r>
      <w:proofErr w:type="gramStart"/>
      <w:r>
        <w:rPr>
          <w:lang w:val="en-GB"/>
        </w:rPr>
        <w:t>al[</w:t>
      </w:r>
      <w:proofErr w:type="gramEnd"/>
      <w:r>
        <w:rPr>
          <w:lang w:val="en-GB"/>
        </w:rPr>
        <w:t>13] with permission of the publisher.</w:t>
      </w:r>
    </w:p>
    <w:p w:rsidR="00924E01" w:rsidRDefault="00924E01">
      <w:bookmarkStart w:id="0" w:name="_GoBack"/>
      <w:bookmarkEnd w:id="0"/>
    </w:p>
    <w:sectPr w:rsidR="00924E01" w:rsidSect="006C70D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FF6"/>
    <w:multiLevelType w:val="hybridMultilevel"/>
    <w:tmpl w:val="87EE2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65749EA"/>
    <w:multiLevelType w:val="hybridMultilevel"/>
    <w:tmpl w:val="50A66212"/>
    <w:lvl w:ilvl="0" w:tplc="189EDCA6">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CA08B0"/>
    <w:multiLevelType w:val="hybridMultilevel"/>
    <w:tmpl w:val="CDC6B2CC"/>
    <w:lvl w:ilvl="0" w:tplc="189EDCA6">
      <w:start w:val="1"/>
      <w:numFmt w:val="lowerRoman"/>
      <w:lvlText w:val="%1."/>
      <w:lvlJc w:val="left"/>
      <w:pPr>
        <w:ind w:left="144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B75542"/>
    <w:multiLevelType w:val="hybridMultilevel"/>
    <w:tmpl w:val="98441468"/>
    <w:lvl w:ilvl="0" w:tplc="D52CA7D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8BA4DC3"/>
    <w:multiLevelType w:val="hybridMultilevel"/>
    <w:tmpl w:val="FC7A7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6F6"/>
    <w:rsid w:val="006C70D9"/>
    <w:rsid w:val="006F66F6"/>
    <w:rsid w:val="00924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2287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6F6"/>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6F6"/>
    <w:pPr>
      <w:ind w:left="720"/>
      <w:contextualSpacing/>
    </w:pPr>
    <w:rPr>
      <w:rFonts w:eastAsia="Cambri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6F6"/>
    <w:rPr>
      <w:rFonts w:ascii="Cambria" w:eastAsia="ＭＳ 明朝"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6F6"/>
    <w:pPr>
      <w:ind w:left="720"/>
      <w:contextualSpacing/>
    </w:pPr>
    <w:rPr>
      <w:rFonts w:eastAsia="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3769</Characters>
  <Application>Microsoft Macintosh Word</Application>
  <DocSecurity>0</DocSecurity>
  <Lines>69</Lines>
  <Paragraphs>8</Paragraphs>
  <ScaleCrop>false</ScaleCrop>
  <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Fanning</dc:creator>
  <cp:keywords/>
  <dc:description/>
  <cp:lastModifiedBy>Jonathon Fanning</cp:lastModifiedBy>
  <cp:revision>1</cp:revision>
  <dcterms:created xsi:type="dcterms:W3CDTF">2014-01-20T07:28:00Z</dcterms:created>
  <dcterms:modified xsi:type="dcterms:W3CDTF">2014-01-20T07:29:00Z</dcterms:modified>
</cp:coreProperties>
</file>