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E36" w:rsidRPr="00E66781" w:rsidRDefault="00936D0C" w:rsidP="00F57DBD">
      <w:pPr>
        <w:pStyle w:val="Heading2"/>
        <w:spacing w:line="240" w:lineRule="auto"/>
      </w:pPr>
      <w:r>
        <w:rPr>
          <w:noProof/>
          <w:lang w:eastAsia="en-CA"/>
        </w:rPr>
        <w:t>Web-appendix 2</w:t>
      </w:r>
      <w:r w:rsidR="00EB7E36">
        <w:rPr>
          <w:noProof/>
          <w:lang w:eastAsia="en-CA"/>
        </w:rPr>
        <w:t xml:space="preserve">: </w:t>
      </w:r>
      <w:r w:rsidR="00EB7E36">
        <w:t xml:space="preserve">Examples of extrapolated behaviour of relative risk functions after 150 grams per day. </w:t>
      </w:r>
    </w:p>
    <w:p w:rsidR="00EB7E36" w:rsidRDefault="00EB7E36" w:rsidP="00EB7E36">
      <w:pPr>
        <w:pStyle w:val="Heading2"/>
        <w:rPr>
          <w:noProof/>
          <w:lang w:eastAsia="en-CA"/>
        </w:rPr>
      </w:pPr>
    </w:p>
    <w:p w:rsidR="00EB7E36" w:rsidRPr="00EB7E36" w:rsidRDefault="00EB7E36" w:rsidP="00EB7E36">
      <w:pPr>
        <w:rPr>
          <w:lang w:eastAsia="en-CA"/>
        </w:rPr>
      </w:pPr>
    </w:p>
    <w:p w:rsidR="004F3DD6" w:rsidRDefault="004F3DD6" w:rsidP="004F3DD6">
      <w:r>
        <w:rPr>
          <w:noProof/>
          <w:lang w:eastAsia="en-CA"/>
        </w:rPr>
        <w:drawing>
          <wp:inline distT="0" distB="0" distL="0" distR="0">
            <wp:extent cx="4085590" cy="2960370"/>
            <wp:effectExtent l="0" t="0" r="0" b="0"/>
            <wp:docPr id="3" name="Picture 3" descr="oral cavity and pharynx canc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al cavity and pharynx cance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590" cy="296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DD6" w:rsidRDefault="004F3DD6" w:rsidP="004F3DD6">
      <w:pPr>
        <w:pStyle w:val="Caption"/>
      </w:pPr>
      <w:r>
        <w:t xml:space="preserve">Figure </w:t>
      </w:r>
      <w:r w:rsidR="000B5FBD">
        <w:fldChar w:fldCharType="begin"/>
      </w:r>
      <w:r w:rsidR="000B5FBD">
        <w:instrText xml:space="preserve"> SEQ Figure \* ARABIC </w:instrText>
      </w:r>
      <w:r w:rsidR="000B5FBD">
        <w:fldChar w:fldCharType="separate"/>
      </w:r>
      <w:r>
        <w:rPr>
          <w:noProof/>
        </w:rPr>
        <w:t>1</w:t>
      </w:r>
      <w:r w:rsidR="000B5FBD">
        <w:rPr>
          <w:noProof/>
        </w:rPr>
        <w:fldChar w:fldCharType="end"/>
      </w:r>
      <w:r>
        <w:t>: relative risk function for oral cavity and pharynx cancer</w:t>
      </w:r>
    </w:p>
    <w:p w:rsidR="004F3DD6" w:rsidRDefault="004F3DD6" w:rsidP="004F3DD6">
      <w:r>
        <w:t>In the case of Oral Cavity and Pharynx cancer, the behaviour of the risk function for a daily alcohol intake larger than 200g/day was a piecewise linear function. Between 200g/day and 300g/day, the function is linear with a slope equal to the average slope of the function between 150g/day and 200g/day. After 300g/day, the function is simply kept constant. A similar shape has been adopted for liver cirrhosis.</w:t>
      </w:r>
    </w:p>
    <w:p w:rsidR="004F3DD6" w:rsidRDefault="004F3DD6" w:rsidP="004F3DD6">
      <w:r>
        <w:rPr>
          <w:noProof/>
          <w:lang w:eastAsia="en-CA"/>
        </w:rPr>
        <w:lastRenderedPageBreak/>
        <w:drawing>
          <wp:inline distT="0" distB="0" distL="0" distR="0">
            <wp:extent cx="4109085" cy="2971800"/>
            <wp:effectExtent l="0" t="0" r="5715" b="0"/>
            <wp:docPr id="2" name="Picture 2" descr="liver cirrhosis 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iver cirrhosis m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08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DD6" w:rsidRDefault="004F3DD6" w:rsidP="004F3DD6">
      <w:pPr>
        <w:pStyle w:val="Caption"/>
      </w:pPr>
      <w:r>
        <w:t xml:space="preserve">Figure </w:t>
      </w:r>
      <w:r w:rsidR="000B5FBD">
        <w:fldChar w:fldCharType="begin"/>
      </w:r>
      <w:r w:rsidR="000B5FBD">
        <w:instrText xml:space="preserve"> SEQ Figure \* ARABIC </w:instrText>
      </w:r>
      <w:r w:rsidR="000B5FBD">
        <w:fldChar w:fldCharType="separate"/>
      </w:r>
      <w:r>
        <w:rPr>
          <w:noProof/>
        </w:rPr>
        <w:t>2</w:t>
      </w:r>
      <w:r w:rsidR="000B5FBD">
        <w:rPr>
          <w:noProof/>
        </w:rPr>
        <w:fldChar w:fldCharType="end"/>
      </w:r>
      <w:r>
        <w:t>: relative risk function of liver cirrhosis</w:t>
      </w:r>
    </w:p>
    <w:p w:rsidR="004F3DD6" w:rsidRDefault="004F3DD6" w:rsidP="004F3DD6">
      <w:r>
        <w:rPr>
          <w:noProof/>
          <w:lang w:eastAsia="en-CA"/>
        </w:rPr>
        <w:drawing>
          <wp:inline distT="0" distB="0" distL="0" distR="0">
            <wp:extent cx="4396105" cy="3001010"/>
            <wp:effectExtent l="0" t="0" r="4445" b="8890"/>
            <wp:docPr id="1" name="Picture 1" descr="diabe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iabete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105" cy="300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DD6" w:rsidRDefault="004F3DD6" w:rsidP="004F3DD6">
      <w:pPr>
        <w:pStyle w:val="Caption"/>
      </w:pPr>
      <w:r>
        <w:t xml:space="preserve">Figure </w:t>
      </w:r>
      <w:r w:rsidR="000B5FBD">
        <w:fldChar w:fldCharType="begin"/>
      </w:r>
      <w:r w:rsidR="000B5FBD">
        <w:instrText xml:space="preserve"> SEQ Figure \* ARABIC </w:instrText>
      </w:r>
      <w:r w:rsidR="000B5FBD">
        <w:fldChar w:fldCharType="separate"/>
      </w:r>
      <w:r>
        <w:rPr>
          <w:noProof/>
        </w:rPr>
        <w:t>3</w:t>
      </w:r>
      <w:r w:rsidR="000B5FBD">
        <w:rPr>
          <w:noProof/>
        </w:rPr>
        <w:fldChar w:fldCharType="end"/>
      </w:r>
      <w:r>
        <w:t>: relative risk function of diabetes</w:t>
      </w:r>
    </w:p>
    <w:p w:rsidR="004F3DD6" w:rsidRDefault="004F3DD6" w:rsidP="004F3DD6">
      <w:r>
        <w:t xml:space="preserve">In the case of diabetes, the function was simply capped at its value at 300 grams per day. </w:t>
      </w:r>
    </w:p>
    <w:p w:rsidR="00DD2C7F" w:rsidRDefault="00DD2C7F" w:rsidP="004F3DD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3933"/>
        <w:gridCol w:w="3933"/>
      </w:tblGrid>
      <w:tr w:rsidR="00DD2C7F" w:rsidRPr="00DD2C7F" w:rsidTr="00DD2C7F">
        <w:trPr>
          <w:trHeight w:val="699"/>
        </w:trPr>
        <w:tc>
          <w:tcPr>
            <w:tcW w:w="5000" w:type="pct"/>
            <w:gridSpan w:val="3"/>
            <w:shd w:val="clear" w:color="auto" w:fill="auto"/>
            <w:noWrap/>
            <w:vAlign w:val="center"/>
            <w:hideMark/>
          </w:tcPr>
          <w:p w:rsidR="00DD2C7F" w:rsidRPr="00DD2C7F" w:rsidRDefault="00DD2C7F" w:rsidP="00DD2C7F">
            <w:pPr>
              <w:spacing w:after="0" w:line="240" w:lineRule="auto"/>
              <w:jc w:val="center"/>
              <w:rPr>
                <w:color w:val="000000"/>
                <w:sz w:val="30"/>
                <w:szCs w:val="30"/>
                <w:lang w:eastAsia="en-CA"/>
              </w:rPr>
            </w:pPr>
            <w:r>
              <w:rPr>
                <w:b/>
                <w:color w:val="000000"/>
                <w:sz w:val="30"/>
                <w:szCs w:val="30"/>
                <w:lang w:eastAsia="en-CA"/>
              </w:rPr>
              <w:lastRenderedPageBreak/>
              <w:t>changes made on</w:t>
            </w:r>
            <w:r w:rsidRPr="00DD2C7F">
              <w:rPr>
                <w:b/>
                <w:color w:val="000000"/>
                <w:sz w:val="30"/>
                <w:szCs w:val="30"/>
                <w:lang w:eastAsia="en-CA"/>
              </w:rPr>
              <w:t xml:space="preserve"> relative risk functions after 150g/day</w:t>
            </w:r>
          </w:p>
        </w:tc>
      </w:tr>
      <w:tr w:rsidR="00DD2C7F" w:rsidRPr="00DD2C7F" w:rsidTr="00DD2C7F">
        <w:trPr>
          <w:trHeight w:val="288"/>
        </w:trPr>
        <w:tc>
          <w:tcPr>
            <w:tcW w:w="877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color w:val="000000"/>
                <w:lang w:eastAsia="en-CA"/>
              </w:rPr>
            </w:pPr>
          </w:p>
        </w:tc>
        <w:tc>
          <w:tcPr>
            <w:tcW w:w="2061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b/>
                <w:color w:val="000000"/>
                <w:lang w:eastAsia="en-CA"/>
              </w:rPr>
            </w:pPr>
            <w:r w:rsidRPr="00DD2C7F">
              <w:rPr>
                <w:b/>
                <w:color w:val="000000"/>
                <w:lang w:eastAsia="en-CA"/>
              </w:rPr>
              <w:t>men</w:t>
            </w:r>
          </w:p>
        </w:tc>
        <w:tc>
          <w:tcPr>
            <w:tcW w:w="2061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b/>
                <w:color w:val="000000"/>
                <w:lang w:eastAsia="en-CA"/>
              </w:rPr>
            </w:pPr>
            <w:r w:rsidRPr="00DD2C7F">
              <w:rPr>
                <w:b/>
                <w:color w:val="000000"/>
                <w:lang w:eastAsia="en-CA"/>
              </w:rPr>
              <w:t>women</w:t>
            </w:r>
          </w:p>
        </w:tc>
      </w:tr>
      <w:tr w:rsidR="00DD2C7F" w:rsidRPr="00DD2C7F" w:rsidTr="00DD2C7F">
        <w:trPr>
          <w:trHeight w:val="288"/>
        </w:trPr>
        <w:tc>
          <w:tcPr>
            <w:tcW w:w="877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b/>
                <w:color w:val="000000"/>
                <w:lang w:eastAsia="en-CA"/>
              </w:rPr>
            </w:pPr>
            <w:r w:rsidRPr="00DD2C7F">
              <w:rPr>
                <w:b/>
                <w:color w:val="000000"/>
                <w:lang w:eastAsia="en-CA"/>
              </w:rPr>
              <w:t>Oral cavity and pharynx cancer</w:t>
            </w:r>
          </w:p>
        </w:tc>
        <w:tc>
          <w:tcPr>
            <w:tcW w:w="2061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color w:val="000000"/>
                <w:lang w:eastAsia="en-CA"/>
              </w:rPr>
            </w:pPr>
            <w:r w:rsidRPr="00DD2C7F">
              <w:rPr>
                <w:color w:val="000000"/>
                <w:lang w:eastAsia="en-CA"/>
              </w:rPr>
              <w:t>200-300 g/day : linear with same average slope as between 150 and 200 g/day</w:t>
            </w:r>
          </w:p>
        </w:tc>
        <w:tc>
          <w:tcPr>
            <w:tcW w:w="2061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color w:val="000000"/>
                <w:lang w:eastAsia="en-CA"/>
              </w:rPr>
            </w:pPr>
            <w:r w:rsidRPr="00DD2C7F">
              <w:rPr>
                <w:color w:val="000000"/>
                <w:lang w:eastAsia="en-CA"/>
              </w:rPr>
              <w:t>200-300 g/day : linear with same average slope as between 150 and 200 g/day</w:t>
            </w:r>
          </w:p>
        </w:tc>
      </w:tr>
      <w:tr w:rsidR="00DD2C7F" w:rsidRPr="00DD2C7F" w:rsidTr="00DD2C7F">
        <w:trPr>
          <w:trHeight w:val="288"/>
        </w:trPr>
        <w:tc>
          <w:tcPr>
            <w:tcW w:w="877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b/>
                <w:color w:val="000000"/>
                <w:lang w:eastAsia="en-CA"/>
              </w:rPr>
            </w:pPr>
          </w:p>
        </w:tc>
        <w:tc>
          <w:tcPr>
            <w:tcW w:w="2061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color w:val="000000"/>
                <w:lang w:eastAsia="en-CA"/>
              </w:rPr>
            </w:pPr>
            <w:r w:rsidRPr="00DD2C7F">
              <w:rPr>
                <w:color w:val="000000"/>
                <w:lang w:eastAsia="en-CA"/>
              </w:rPr>
              <w:t>after 300g/day: capped</w:t>
            </w:r>
          </w:p>
        </w:tc>
        <w:tc>
          <w:tcPr>
            <w:tcW w:w="2061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color w:val="000000"/>
                <w:lang w:eastAsia="en-CA"/>
              </w:rPr>
            </w:pPr>
            <w:r w:rsidRPr="00DD2C7F">
              <w:rPr>
                <w:color w:val="000000"/>
                <w:lang w:eastAsia="en-CA"/>
              </w:rPr>
              <w:t>after 300g/day: capped</w:t>
            </w:r>
          </w:p>
        </w:tc>
      </w:tr>
      <w:tr w:rsidR="00DD2C7F" w:rsidRPr="00DD2C7F" w:rsidTr="00DD2C7F">
        <w:trPr>
          <w:trHeight w:val="288"/>
        </w:trPr>
        <w:tc>
          <w:tcPr>
            <w:tcW w:w="877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b/>
                <w:color w:val="000000"/>
                <w:lang w:eastAsia="en-CA"/>
              </w:rPr>
            </w:pPr>
            <w:r w:rsidRPr="00DD2C7F">
              <w:rPr>
                <w:b/>
                <w:color w:val="000000"/>
                <w:lang w:eastAsia="en-CA"/>
              </w:rPr>
              <w:t>oesophagus cancer</w:t>
            </w:r>
          </w:p>
        </w:tc>
        <w:tc>
          <w:tcPr>
            <w:tcW w:w="2061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color w:val="000000"/>
                <w:lang w:eastAsia="en-CA"/>
              </w:rPr>
            </w:pPr>
            <w:r w:rsidRPr="00DD2C7F">
              <w:rPr>
                <w:color w:val="000000"/>
                <w:lang w:eastAsia="en-CA"/>
              </w:rPr>
              <w:t>cap at 300g/day</w:t>
            </w:r>
          </w:p>
        </w:tc>
        <w:tc>
          <w:tcPr>
            <w:tcW w:w="2061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color w:val="000000"/>
                <w:lang w:eastAsia="en-CA"/>
              </w:rPr>
            </w:pPr>
            <w:r w:rsidRPr="00DD2C7F">
              <w:rPr>
                <w:color w:val="000000"/>
                <w:lang w:eastAsia="en-CA"/>
              </w:rPr>
              <w:t>cap at 300g/day</w:t>
            </w:r>
          </w:p>
        </w:tc>
      </w:tr>
      <w:tr w:rsidR="00DD2C7F" w:rsidRPr="00DD2C7F" w:rsidTr="00DD2C7F">
        <w:trPr>
          <w:trHeight w:val="288"/>
        </w:trPr>
        <w:tc>
          <w:tcPr>
            <w:tcW w:w="877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b/>
                <w:color w:val="000000"/>
                <w:lang w:eastAsia="en-CA"/>
              </w:rPr>
            </w:pPr>
            <w:r w:rsidRPr="00DD2C7F">
              <w:rPr>
                <w:b/>
                <w:color w:val="000000"/>
                <w:lang w:eastAsia="en-CA"/>
              </w:rPr>
              <w:t>colon cancer</w:t>
            </w:r>
          </w:p>
        </w:tc>
        <w:tc>
          <w:tcPr>
            <w:tcW w:w="2061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color w:val="000000"/>
                <w:lang w:eastAsia="en-CA"/>
              </w:rPr>
            </w:pPr>
            <w:r w:rsidRPr="00DD2C7F">
              <w:rPr>
                <w:color w:val="000000"/>
                <w:lang w:eastAsia="en-CA"/>
              </w:rPr>
              <w:t>no change</w:t>
            </w:r>
          </w:p>
        </w:tc>
        <w:tc>
          <w:tcPr>
            <w:tcW w:w="2061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color w:val="000000"/>
                <w:lang w:eastAsia="en-CA"/>
              </w:rPr>
            </w:pPr>
            <w:r w:rsidRPr="00DD2C7F">
              <w:rPr>
                <w:color w:val="000000"/>
                <w:lang w:eastAsia="en-CA"/>
              </w:rPr>
              <w:t>no change</w:t>
            </w:r>
          </w:p>
        </w:tc>
      </w:tr>
      <w:tr w:rsidR="00DD2C7F" w:rsidRPr="00DD2C7F" w:rsidTr="00DD2C7F">
        <w:trPr>
          <w:trHeight w:val="288"/>
        </w:trPr>
        <w:tc>
          <w:tcPr>
            <w:tcW w:w="877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b/>
                <w:color w:val="000000"/>
                <w:lang w:eastAsia="en-CA"/>
              </w:rPr>
            </w:pPr>
            <w:r w:rsidRPr="00DD2C7F">
              <w:rPr>
                <w:b/>
                <w:color w:val="000000"/>
                <w:lang w:eastAsia="en-CA"/>
              </w:rPr>
              <w:t>rectum cancer</w:t>
            </w:r>
          </w:p>
        </w:tc>
        <w:tc>
          <w:tcPr>
            <w:tcW w:w="2061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color w:val="000000"/>
                <w:lang w:eastAsia="en-CA"/>
              </w:rPr>
            </w:pPr>
            <w:r w:rsidRPr="00DD2C7F">
              <w:rPr>
                <w:color w:val="000000"/>
                <w:lang w:eastAsia="en-CA"/>
              </w:rPr>
              <w:t>no change</w:t>
            </w:r>
          </w:p>
        </w:tc>
        <w:tc>
          <w:tcPr>
            <w:tcW w:w="2061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color w:val="000000"/>
                <w:lang w:eastAsia="en-CA"/>
              </w:rPr>
            </w:pPr>
            <w:r w:rsidRPr="00DD2C7F">
              <w:rPr>
                <w:color w:val="000000"/>
                <w:lang w:eastAsia="en-CA"/>
              </w:rPr>
              <w:t>no change</w:t>
            </w:r>
          </w:p>
        </w:tc>
      </w:tr>
      <w:tr w:rsidR="00DD2C7F" w:rsidRPr="00DD2C7F" w:rsidTr="00DD2C7F">
        <w:trPr>
          <w:trHeight w:val="288"/>
        </w:trPr>
        <w:tc>
          <w:tcPr>
            <w:tcW w:w="877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b/>
                <w:color w:val="000000"/>
                <w:lang w:eastAsia="en-CA"/>
              </w:rPr>
            </w:pPr>
            <w:r w:rsidRPr="00DD2C7F">
              <w:rPr>
                <w:b/>
                <w:color w:val="000000"/>
                <w:lang w:eastAsia="en-CA"/>
              </w:rPr>
              <w:t>liver cancer</w:t>
            </w:r>
          </w:p>
        </w:tc>
        <w:tc>
          <w:tcPr>
            <w:tcW w:w="2061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color w:val="000000"/>
                <w:lang w:eastAsia="en-CA"/>
              </w:rPr>
            </w:pPr>
            <w:r w:rsidRPr="00DD2C7F">
              <w:rPr>
                <w:color w:val="000000"/>
                <w:lang w:eastAsia="en-CA"/>
              </w:rPr>
              <w:t>200-300 g/day : linear with same average slope as between 150 and 200 g/day</w:t>
            </w:r>
          </w:p>
        </w:tc>
        <w:tc>
          <w:tcPr>
            <w:tcW w:w="2061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color w:val="000000"/>
                <w:lang w:eastAsia="en-CA"/>
              </w:rPr>
            </w:pPr>
            <w:r w:rsidRPr="00DD2C7F">
              <w:rPr>
                <w:color w:val="000000"/>
                <w:lang w:eastAsia="en-CA"/>
              </w:rPr>
              <w:t>200-300 g/day : linear with same average slope as between 150 and 200 g/day</w:t>
            </w:r>
          </w:p>
        </w:tc>
      </w:tr>
      <w:tr w:rsidR="00DD2C7F" w:rsidRPr="00DD2C7F" w:rsidTr="00DD2C7F">
        <w:trPr>
          <w:trHeight w:val="288"/>
        </w:trPr>
        <w:tc>
          <w:tcPr>
            <w:tcW w:w="877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b/>
                <w:color w:val="000000"/>
                <w:lang w:eastAsia="en-CA"/>
              </w:rPr>
            </w:pPr>
          </w:p>
        </w:tc>
        <w:tc>
          <w:tcPr>
            <w:tcW w:w="2061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color w:val="000000"/>
                <w:lang w:eastAsia="en-CA"/>
              </w:rPr>
            </w:pPr>
            <w:r w:rsidRPr="00DD2C7F">
              <w:rPr>
                <w:color w:val="000000"/>
                <w:lang w:eastAsia="en-CA"/>
              </w:rPr>
              <w:t>after 300g/day: capped</w:t>
            </w:r>
          </w:p>
        </w:tc>
        <w:tc>
          <w:tcPr>
            <w:tcW w:w="2061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color w:val="000000"/>
                <w:lang w:eastAsia="en-CA"/>
              </w:rPr>
            </w:pPr>
            <w:r w:rsidRPr="00DD2C7F">
              <w:rPr>
                <w:color w:val="000000"/>
                <w:lang w:eastAsia="en-CA"/>
              </w:rPr>
              <w:t>after 300g/day: capped</w:t>
            </w:r>
          </w:p>
        </w:tc>
      </w:tr>
      <w:tr w:rsidR="00DD2C7F" w:rsidRPr="00DD2C7F" w:rsidTr="00DD2C7F">
        <w:trPr>
          <w:trHeight w:val="288"/>
        </w:trPr>
        <w:tc>
          <w:tcPr>
            <w:tcW w:w="877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b/>
                <w:color w:val="000000"/>
                <w:lang w:eastAsia="en-CA"/>
              </w:rPr>
            </w:pPr>
            <w:r w:rsidRPr="00DD2C7F">
              <w:rPr>
                <w:b/>
                <w:color w:val="000000"/>
                <w:lang w:eastAsia="en-CA"/>
              </w:rPr>
              <w:t>larynx cancer</w:t>
            </w:r>
          </w:p>
        </w:tc>
        <w:tc>
          <w:tcPr>
            <w:tcW w:w="2061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color w:val="000000"/>
                <w:lang w:eastAsia="en-CA"/>
              </w:rPr>
            </w:pPr>
            <w:r w:rsidRPr="00DD2C7F">
              <w:rPr>
                <w:color w:val="000000"/>
                <w:lang w:eastAsia="en-CA"/>
              </w:rPr>
              <w:t>200-300 g/day : linear with same average slope as between 150 and 200 g/day</w:t>
            </w:r>
          </w:p>
        </w:tc>
        <w:tc>
          <w:tcPr>
            <w:tcW w:w="2061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color w:val="000000"/>
                <w:lang w:eastAsia="en-CA"/>
              </w:rPr>
            </w:pPr>
            <w:r w:rsidRPr="00DD2C7F">
              <w:rPr>
                <w:color w:val="000000"/>
                <w:lang w:eastAsia="en-CA"/>
              </w:rPr>
              <w:t>200-300 g/day : linear with same average slope as between 150 and 200 g/day</w:t>
            </w:r>
          </w:p>
        </w:tc>
      </w:tr>
      <w:tr w:rsidR="00DD2C7F" w:rsidRPr="00DD2C7F" w:rsidTr="00DD2C7F">
        <w:trPr>
          <w:trHeight w:val="288"/>
        </w:trPr>
        <w:tc>
          <w:tcPr>
            <w:tcW w:w="877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b/>
                <w:color w:val="000000"/>
                <w:lang w:eastAsia="en-CA"/>
              </w:rPr>
            </w:pPr>
          </w:p>
        </w:tc>
        <w:tc>
          <w:tcPr>
            <w:tcW w:w="2061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color w:val="000000"/>
                <w:lang w:eastAsia="en-CA"/>
              </w:rPr>
            </w:pPr>
            <w:r w:rsidRPr="00DD2C7F">
              <w:rPr>
                <w:color w:val="000000"/>
                <w:lang w:eastAsia="en-CA"/>
              </w:rPr>
              <w:t>after 300g/day: capped</w:t>
            </w:r>
          </w:p>
        </w:tc>
        <w:tc>
          <w:tcPr>
            <w:tcW w:w="2061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color w:val="000000"/>
                <w:lang w:eastAsia="en-CA"/>
              </w:rPr>
            </w:pPr>
            <w:r w:rsidRPr="00DD2C7F">
              <w:rPr>
                <w:color w:val="000000"/>
                <w:lang w:eastAsia="en-CA"/>
              </w:rPr>
              <w:t>after 300g/day: capped</w:t>
            </w:r>
          </w:p>
        </w:tc>
      </w:tr>
      <w:tr w:rsidR="00DD2C7F" w:rsidRPr="00DD2C7F" w:rsidTr="00DD2C7F">
        <w:trPr>
          <w:trHeight w:val="288"/>
        </w:trPr>
        <w:tc>
          <w:tcPr>
            <w:tcW w:w="877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b/>
                <w:color w:val="000000"/>
                <w:lang w:eastAsia="en-CA"/>
              </w:rPr>
            </w:pPr>
            <w:r w:rsidRPr="00DD2C7F">
              <w:rPr>
                <w:b/>
                <w:color w:val="000000"/>
                <w:lang w:eastAsia="en-CA"/>
              </w:rPr>
              <w:t>breast cancer</w:t>
            </w:r>
          </w:p>
        </w:tc>
        <w:tc>
          <w:tcPr>
            <w:tcW w:w="2061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color w:val="000000"/>
                <w:lang w:eastAsia="en-CA"/>
              </w:rPr>
            </w:pPr>
            <w:r w:rsidRPr="00DD2C7F">
              <w:rPr>
                <w:color w:val="000000"/>
                <w:lang w:eastAsia="en-CA"/>
              </w:rPr>
              <w:t>no change</w:t>
            </w:r>
          </w:p>
        </w:tc>
        <w:tc>
          <w:tcPr>
            <w:tcW w:w="2061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color w:val="000000"/>
                <w:lang w:eastAsia="en-CA"/>
              </w:rPr>
            </w:pPr>
            <w:r w:rsidRPr="00DD2C7F">
              <w:rPr>
                <w:color w:val="000000"/>
                <w:lang w:eastAsia="en-CA"/>
              </w:rPr>
              <w:t>no change</w:t>
            </w:r>
          </w:p>
        </w:tc>
      </w:tr>
      <w:tr w:rsidR="00DD2C7F" w:rsidRPr="00DD2C7F" w:rsidTr="00DD2C7F">
        <w:trPr>
          <w:trHeight w:val="288"/>
        </w:trPr>
        <w:tc>
          <w:tcPr>
            <w:tcW w:w="877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b/>
                <w:color w:val="000000"/>
                <w:lang w:eastAsia="en-CA"/>
              </w:rPr>
            </w:pPr>
            <w:r w:rsidRPr="00DD2C7F">
              <w:rPr>
                <w:b/>
                <w:color w:val="000000"/>
                <w:lang w:eastAsia="en-CA"/>
              </w:rPr>
              <w:t>epilepsy</w:t>
            </w:r>
          </w:p>
        </w:tc>
        <w:tc>
          <w:tcPr>
            <w:tcW w:w="2061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color w:val="000000"/>
                <w:lang w:eastAsia="en-CA"/>
              </w:rPr>
            </w:pPr>
            <w:r w:rsidRPr="00DD2C7F">
              <w:rPr>
                <w:color w:val="000000"/>
                <w:lang w:eastAsia="en-CA"/>
              </w:rPr>
              <w:t>no change</w:t>
            </w:r>
          </w:p>
        </w:tc>
        <w:tc>
          <w:tcPr>
            <w:tcW w:w="2061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color w:val="000000"/>
                <w:lang w:eastAsia="en-CA"/>
              </w:rPr>
            </w:pPr>
            <w:r w:rsidRPr="00DD2C7F">
              <w:rPr>
                <w:color w:val="000000"/>
                <w:lang w:eastAsia="en-CA"/>
              </w:rPr>
              <w:t>no change</w:t>
            </w:r>
          </w:p>
        </w:tc>
      </w:tr>
      <w:tr w:rsidR="00DD2C7F" w:rsidRPr="00DD2C7F" w:rsidTr="00DD2C7F">
        <w:trPr>
          <w:trHeight w:val="288"/>
        </w:trPr>
        <w:tc>
          <w:tcPr>
            <w:tcW w:w="877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b/>
                <w:color w:val="000000"/>
                <w:lang w:eastAsia="en-CA"/>
              </w:rPr>
            </w:pPr>
            <w:r w:rsidRPr="00DD2C7F">
              <w:rPr>
                <w:b/>
                <w:color w:val="000000"/>
                <w:lang w:eastAsia="en-CA"/>
              </w:rPr>
              <w:t>pancreatitis</w:t>
            </w:r>
          </w:p>
        </w:tc>
        <w:tc>
          <w:tcPr>
            <w:tcW w:w="2061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color w:val="000000"/>
                <w:lang w:eastAsia="en-CA"/>
              </w:rPr>
            </w:pPr>
            <w:r w:rsidRPr="00DD2C7F">
              <w:rPr>
                <w:color w:val="000000"/>
                <w:lang w:eastAsia="en-CA"/>
              </w:rPr>
              <w:t>after 150g/day: linear with same average slope as between 100 and 150g/day</w:t>
            </w:r>
          </w:p>
        </w:tc>
        <w:tc>
          <w:tcPr>
            <w:tcW w:w="2061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color w:val="000000"/>
                <w:lang w:eastAsia="en-CA"/>
              </w:rPr>
            </w:pPr>
            <w:r w:rsidRPr="00DD2C7F">
              <w:rPr>
                <w:color w:val="000000"/>
                <w:lang w:eastAsia="en-CA"/>
              </w:rPr>
              <w:t>after 150g/day: linear with same average slope as between 100 and 150g/day</w:t>
            </w:r>
          </w:p>
        </w:tc>
      </w:tr>
      <w:tr w:rsidR="00DD2C7F" w:rsidRPr="00DD2C7F" w:rsidTr="00DD2C7F">
        <w:trPr>
          <w:trHeight w:val="288"/>
        </w:trPr>
        <w:tc>
          <w:tcPr>
            <w:tcW w:w="877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b/>
                <w:color w:val="000000"/>
                <w:lang w:eastAsia="en-CA"/>
              </w:rPr>
            </w:pPr>
            <w:r w:rsidRPr="00DD2C7F">
              <w:rPr>
                <w:b/>
                <w:color w:val="000000"/>
                <w:lang w:eastAsia="en-CA"/>
              </w:rPr>
              <w:t>lower respiratory infections</w:t>
            </w:r>
          </w:p>
        </w:tc>
        <w:tc>
          <w:tcPr>
            <w:tcW w:w="2061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color w:val="000000"/>
                <w:lang w:eastAsia="en-CA"/>
              </w:rPr>
            </w:pPr>
            <w:r w:rsidRPr="00DD2C7F">
              <w:rPr>
                <w:color w:val="000000"/>
                <w:lang w:eastAsia="en-CA"/>
              </w:rPr>
              <w:t>no change</w:t>
            </w:r>
          </w:p>
        </w:tc>
        <w:tc>
          <w:tcPr>
            <w:tcW w:w="2061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color w:val="000000"/>
                <w:lang w:eastAsia="en-CA"/>
              </w:rPr>
            </w:pPr>
            <w:r w:rsidRPr="00DD2C7F">
              <w:rPr>
                <w:color w:val="000000"/>
                <w:lang w:eastAsia="en-CA"/>
              </w:rPr>
              <w:t>no change</w:t>
            </w:r>
          </w:p>
        </w:tc>
      </w:tr>
      <w:tr w:rsidR="00DD2C7F" w:rsidRPr="00DD2C7F" w:rsidTr="00DD2C7F">
        <w:trPr>
          <w:trHeight w:val="288"/>
        </w:trPr>
        <w:tc>
          <w:tcPr>
            <w:tcW w:w="877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b/>
                <w:color w:val="000000"/>
                <w:lang w:eastAsia="en-CA"/>
              </w:rPr>
            </w:pPr>
            <w:r w:rsidRPr="00DD2C7F">
              <w:rPr>
                <w:b/>
                <w:color w:val="000000"/>
                <w:lang w:eastAsia="en-CA"/>
              </w:rPr>
              <w:t>hemorrhagic stroke</w:t>
            </w:r>
          </w:p>
        </w:tc>
        <w:tc>
          <w:tcPr>
            <w:tcW w:w="2061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color w:val="000000"/>
                <w:lang w:eastAsia="en-CA"/>
              </w:rPr>
            </w:pPr>
            <w:r w:rsidRPr="00DD2C7F">
              <w:rPr>
                <w:color w:val="000000"/>
                <w:lang w:eastAsia="en-CA"/>
              </w:rPr>
              <w:t>no change</w:t>
            </w:r>
          </w:p>
        </w:tc>
        <w:tc>
          <w:tcPr>
            <w:tcW w:w="2061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color w:val="000000"/>
                <w:lang w:eastAsia="en-CA"/>
              </w:rPr>
            </w:pPr>
            <w:r w:rsidRPr="00DD2C7F">
              <w:rPr>
                <w:color w:val="000000"/>
                <w:lang w:eastAsia="en-CA"/>
              </w:rPr>
              <w:t>no change</w:t>
            </w:r>
          </w:p>
        </w:tc>
      </w:tr>
      <w:tr w:rsidR="00DD2C7F" w:rsidRPr="00DD2C7F" w:rsidTr="00DD2C7F">
        <w:trPr>
          <w:trHeight w:val="288"/>
        </w:trPr>
        <w:tc>
          <w:tcPr>
            <w:tcW w:w="877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b/>
                <w:color w:val="000000"/>
                <w:lang w:eastAsia="en-CA"/>
              </w:rPr>
            </w:pPr>
            <w:r w:rsidRPr="00DD2C7F">
              <w:rPr>
                <w:b/>
                <w:color w:val="000000"/>
                <w:lang w:eastAsia="en-CA"/>
              </w:rPr>
              <w:t>ischemic stroke</w:t>
            </w:r>
          </w:p>
        </w:tc>
        <w:tc>
          <w:tcPr>
            <w:tcW w:w="2061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color w:val="000000"/>
                <w:lang w:eastAsia="en-CA"/>
              </w:rPr>
            </w:pPr>
            <w:r w:rsidRPr="00DD2C7F">
              <w:rPr>
                <w:color w:val="000000"/>
                <w:lang w:eastAsia="en-CA"/>
              </w:rPr>
              <w:t>no change</w:t>
            </w:r>
          </w:p>
        </w:tc>
        <w:tc>
          <w:tcPr>
            <w:tcW w:w="2061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color w:val="000000"/>
                <w:lang w:eastAsia="en-CA"/>
              </w:rPr>
            </w:pPr>
            <w:r w:rsidRPr="00DD2C7F">
              <w:rPr>
                <w:color w:val="000000"/>
                <w:lang w:eastAsia="en-CA"/>
              </w:rPr>
              <w:t>cap at 300g/day</w:t>
            </w:r>
          </w:p>
        </w:tc>
      </w:tr>
      <w:tr w:rsidR="00DD2C7F" w:rsidRPr="00DD2C7F" w:rsidTr="00DD2C7F">
        <w:trPr>
          <w:trHeight w:val="288"/>
        </w:trPr>
        <w:tc>
          <w:tcPr>
            <w:tcW w:w="877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b/>
                <w:color w:val="000000"/>
                <w:lang w:eastAsia="en-CA"/>
              </w:rPr>
            </w:pPr>
            <w:r w:rsidRPr="00DD2C7F">
              <w:rPr>
                <w:b/>
                <w:color w:val="000000"/>
                <w:lang w:eastAsia="en-CA"/>
              </w:rPr>
              <w:t>hypertension</w:t>
            </w:r>
          </w:p>
        </w:tc>
        <w:tc>
          <w:tcPr>
            <w:tcW w:w="2061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color w:val="000000"/>
                <w:lang w:eastAsia="en-CA"/>
              </w:rPr>
            </w:pPr>
            <w:r w:rsidRPr="00DD2C7F">
              <w:rPr>
                <w:color w:val="000000"/>
                <w:lang w:eastAsia="en-CA"/>
              </w:rPr>
              <w:t>no change</w:t>
            </w:r>
          </w:p>
        </w:tc>
        <w:tc>
          <w:tcPr>
            <w:tcW w:w="2061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color w:val="000000"/>
                <w:lang w:eastAsia="en-CA"/>
              </w:rPr>
            </w:pPr>
            <w:r w:rsidRPr="00DD2C7F">
              <w:rPr>
                <w:color w:val="000000"/>
                <w:lang w:eastAsia="en-CA"/>
              </w:rPr>
              <w:t>cap at 300g/day</w:t>
            </w:r>
          </w:p>
        </w:tc>
      </w:tr>
      <w:tr w:rsidR="00DD2C7F" w:rsidRPr="00DD2C7F" w:rsidTr="00DD2C7F">
        <w:trPr>
          <w:trHeight w:val="288"/>
        </w:trPr>
        <w:tc>
          <w:tcPr>
            <w:tcW w:w="877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b/>
                <w:color w:val="000000"/>
                <w:lang w:eastAsia="en-CA"/>
              </w:rPr>
            </w:pPr>
            <w:r w:rsidRPr="00DD2C7F">
              <w:rPr>
                <w:b/>
                <w:color w:val="000000"/>
                <w:lang w:eastAsia="en-CA"/>
              </w:rPr>
              <w:t>liver cirrhosis</w:t>
            </w:r>
          </w:p>
        </w:tc>
        <w:tc>
          <w:tcPr>
            <w:tcW w:w="2061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color w:val="000000"/>
                <w:lang w:eastAsia="en-CA"/>
              </w:rPr>
            </w:pPr>
            <w:r w:rsidRPr="00DD2C7F">
              <w:rPr>
                <w:color w:val="000000"/>
                <w:lang w:eastAsia="en-CA"/>
              </w:rPr>
              <w:t>200-300 g/day : linear with same average slope as between 150 and 200 g/day</w:t>
            </w:r>
          </w:p>
        </w:tc>
        <w:tc>
          <w:tcPr>
            <w:tcW w:w="2061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color w:val="000000"/>
                <w:lang w:eastAsia="en-CA"/>
              </w:rPr>
            </w:pPr>
            <w:r w:rsidRPr="00DD2C7F">
              <w:rPr>
                <w:color w:val="000000"/>
                <w:lang w:eastAsia="en-CA"/>
              </w:rPr>
              <w:t>200-300 g/day : linear with same average slope as between 150 and 200 g/day</w:t>
            </w:r>
          </w:p>
        </w:tc>
      </w:tr>
      <w:tr w:rsidR="00DD2C7F" w:rsidRPr="00DD2C7F" w:rsidTr="00DD2C7F">
        <w:trPr>
          <w:trHeight w:val="288"/>
        </w:trPr>
        <w:tc>
          <w:tcPr>
            <w:tcW w:w="877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b/>
                <w:color w:val="000000"/>
                <w:lang w:eastAsia="en-CA"/>
              </w:rPr>
            </w:pPr>
          </w:p>
        </w:tc>
        <w:tc>
          <w:tcPr>
            <w:tcW w:w="2061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color w:val="000000"/>
                <w:lang w:eastAsia="en-CA"/>
              </w:rPr>
            </w:pPr>
            <w:r w:rsidRPr="00DD2C7F">
              <w:rPr>
                <w:color w:val="000000"/>
                <w:lang w:eastAsia="en-CA"/>
              </w:rPr>
              <w:t>after 300g/day: capped</w:t>
            </w:r>
          </w:p>
        </w:tc>
        <w:tc>
          <w:tcPr>
            <w:tcW w:w="2061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color w:val="000000"/>
                <w:lang w:eastAsia="en-CA"/>
              </w:rPr>
            </w:pPr>
            <w:r w:rsidRPr="00DD2C7F">
              <w:rPr>
                <w:color w:val="000000"/>
                <w:lang w:eastAsia="en-CA"/>
              </w:rPr>
              <w:t>after 300g/day: capped</w:t>
            </w:r>
          </w:p>
        </w:tc>
      </w:tr>
      <w:tr w:rsidR="00DD2C7F" w:rsidRPr="00DD2C7F" w:rsidTr="00DD2C7F">
        <w:trPr>
          <w:trHeight w:val="288"/>
        </w:trPr>
        <w:tc>
          <w:tcPr>
            <w:tcW w:w="877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b/>
                <w:color w:val="000000"/>
                <w:lang w:eastAsia="en-CA"/>
              </w:rPr>
            </w:pPr>
            <w:r w:rsidRPr="00DD2C7F">
              <w:rPr>
                <w:b/>
                <w:color w:val="000000"/>
                <w:lang w:eastAsia="en-CA"/>
              </w:rPr>
              <w:t>diabetes</w:t>
            </w:r>
          </w:p>
        </w:tc>
        <w:tc>
          <w:tcPr>
            <w:tcW w:w="2061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color w:val="000000"/>
                <w:lang w:eastAsia="en-CA"/>
              </w:rPr>
            </w:pPr>
            <w:r w:rsidRPr="00DD2C7F">
              <w:rPr>
                <w:color w:val="000000"/>
                <w:lang w:eastAsia="en-CA"/>
              </w:rPr>
              <w:t>cap at 300g/day</w:t>
            </w:r>
          </w:p>
        </w:tc>
        <w:tc>
          <w:tcPr>
            <w:tcW w:w="2061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color w:val="000000"/>
                <w:lang w:eastAsia="en-CA"/>
              </w:rPr>
            </w:pPr>
            <w:r w:rsidRPr="00DD2C7F">
              <w:rPr>
                <w:color w:val="000000"/>
                <w:lang w:eastAsia="en-CA"/>
              </w:rPr>
              <w:t>no change</w:t>
            </w:r>
          </w:p>
        </w:tc>
      </w:tr>
      <w:tr w:rsidR="00DD2C7F" w:rsidRPr="00DD2C7F" w:rsidTr="00DD2C7F">
        <w:trPr>
          <w:trHeight w:val="288"/>
        </w:trPr>
        <w:tc>
          <w:tcPr>
            <w:tcW w:w="877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b/>
                <w:color w:val="000000"/>
                <w:lang w:eastAsia="en-CA"/>
              </w:rPr>
            </w:pPr>
            <w:r w:rsidRPr="00DD2C7F">
              <w:rPr>
                <w:b/>
                <w:color w:val="000000"/>
                <w:lang w:eastAsia="en-CA"/>
              </w:rPr>
              <w:t>tuberculosis</w:t>
            </w:r>
          </w:p>
        </w:tc>
        <w:tc>
          <w:tcPr>
            <w:tcW w:w="2061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color w:val="000000"/>
                <w:lang w:eastAsia="en-CA"/>
              </w:rPr>
            </w:pPr>
            <w:r w:rsidRPr="00DD2C7F">
              <w:rPr>
                <w:color w:val="000000"/>
                <w:lang w:eastAsia="en-CA"/>
              </w:rPr>
              <w:t>no change</w:t>
            </w:r>
          </w:p>
        </w:tc>
        <w:tc>
          <w:tcPr>
            <w:tcW w:w="2061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color w:val="000000"/>
                <w:lang w:eastAsia="en-CA"/>
              </w:rPr>
            </w:pPr>
            <w:r w:rsidRPr="00DD2C7F">
              <w:rPr>
                <w:color w:val="000000"/>
                <w:lang w:eastAsia="en-CA"/>
              </w:rPr>
              <w:t>no change</w:t>
            </w:r>
          </w:p>
        </w:tc>
      </w:tr>
      <w:tr w:rsidR="00DD2C7F" w:rsidRPr="00DD2C7F" w:rsidTr="00DD2C7F">
        <w:trPr>
          <w:trHeight w:val="288"/>
        </w:trPr>
        <w:tc>
          <w:tcPr>
            <w:tcW w:w="877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b/>
                <w:color w:val="000000"/>
                <w:lang w:eastAsia="en-CA"/>
              </w:rPr>
            </w:pPr>
            <w:r w:rsidRPr="00DD2C7F">
              <w:rPr>
                <w:b/>
                <w:color w:val="000000"/>
                <w:lang w:eastAsia="en-CA"/>
              </w:rPr>
              <w:t>IHD</w:t>
            </w:r>
          </w:p>
        </w:tc>
        <w:tc>
          <w:tcPr>
            <w:tcW w:w="2061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color w:val="000000"/>
                <w:lang w:eastAsia="en-CA"/>
              </w:rPr>
            </w:pPr>
            <w:r w:rsidRPr="00DD2C7F">
              <w:rPr>
                <w:color w:val="000000"/>
                <w:lang w:eastAsia="en-CA"/>
              </w:rPr>
              <w:t>no change</w:t>
            </w:r>
          </w:p>
        </w:tc>
        <w:tc>
          <w:tcPr>
            <w:tcW w:w="2061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color w:val="000000"/>
                <w:lang w:eastAsia="en-CA"/>
              </w:rPr>
            </w:pPr>
            <w:r w:rsidRPr="00DD2C7F">
              <w:rPr>
                <w:color w:val="000000"/>
                <w:lang w:eastAsia="en-CA"/>
              </w:rPr>
              <w:t>no change</w:t>
            </w:r>
          </w:p>
        </w:tc>
      </w:tr>
      <w:tr w:rsidR="00DD2C7F" w:rsidRPr="00DD2C7F" w:rsidTr="00DD2C7F">
        <w:trPr>
          <w:trHeight w:val="288"/>
        </w:trPr>
        <w:tc>
          <w:tcPr>
            <w:tcW w:w="877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b/>
                <w:color w:val="000000"/>
                <w:lang w:eastAsia="en-CA"/>
              </w:rPr>
            </w:pPr>
            <w:r w:rsidRPr="00DD2C7F">
              <w:rPr>
                <w:b/>
                <w:color w:val="000000"/>
                <w:lang w:eastAsia="en-CA"/>
              </w:rPr>
              <w:t>MVA</w:t>
            </w:r>
          </w:p>
        </w:tc>
        <w:tc>
          <w:tcPr>
            <w:tcW w:w="2061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color w:val="000000"/>
                <w:lang w:eastAsia="en-CA"/>
              </w:rPr>
            </w:pPr>
            <w:r w:rsidRPr="00DD2C7F">
              <w:rPr>
                <w:color w:val="000000"/>
                <w:lang w:eastAsia="en-CA"/>
              </w:rPr>
              <w:t>no change</w:t>
            </w:r>
          </w:p>
        </w:tc>
        <w:tc>
          <w:tcPr>
            <w:tcW w:w="2061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color w:val="000000"/>
                <w:lang w:eastAsia="en-CA"/>
              </w:rPr>
            </w:pPr>
            <w:r w:rsidRPr="00DD2C7F">
              <w:rPr>
                <w:color w:val="000000"/>
                <w:lang w:eastAsia="en-CA"/>
              </w:rPr>
              <w:t>no change</w:t>
            </w:r>
          </w:p>
        </w:tc>
      </w:tr>
      <w:tr w:rsidR="00DD2C7F" w:rsidRPr="00DD2C7F" w:rsidTr="00DD2C7F">
        <w:trPr>
          <w:trHeight w:val="288"/>
        </w:trPr>
        <w:tc>
          <w:tcPr>
            <w:tcW w:w="877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b/>
                <w:color w:val="000000"/>
                <w:lang w:eastAsia="en-CA"/>
              </w:rPr>
            </w:pPr>
            <w:r w:rsidRPr="00DD2C7F">
              <w:rPr>
                <w:b/>
                <w:color w:val="000000"/>
                <w:lang w:eastAsia="en-CA"/>
              </w:rPr>
              <w:t>suicide</w:t>
            </w:r>
          </w:p>
        </w:tc>
        <w:tc>
          <w:tcPr>
            <w:tcW w:w="2061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color w:val="000000"/>
                <w:lang w:eastAsia="en-CA"/>
              </w:rPr>
            </w:pPr>
            <w:r w:rsidRPr="00DD2C7F">
              <w:rPr>
                <w:color w:val="000000"/>
                <w:lang w:eastAsia="en-CA"/>
              </w:rPr>
              <w:t>no change</w:t>
            </w:r>
          </w:p>
        </w:tc>
        <w:tc>
          <w:tcPr>
            <w:tcW w:w="2061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color w:val="000000"/>
                <w:lang w:eastAsia="en-CA"/>
              </w:rPr>
            </w:pPr>
            <w:r w:rsidRPr="00DD2C7F">
              <w:rPr>
                <w:color w:val="000000"/>
                <w:lang w:eastAsia="en-CA"/>
              </w:rPr>
              <w:t>no change</w:t>
            </w:r>
          </w:p>
        </w:tc>
      </w:tr>
      <w:tr w:rsidR="00DD2C7F" w:rsidRPr="00DD2C7F" w:rsidTr="00DD2C7F">
        <w:trPr>
          <w:trHeight w:val="288"/>
        </w:trPr>
        <w:tc>
          <w:tcPr>
            <w:tcW w:w="877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b/>
                <w:color w:val="000000"/>
                <w:lang w:eastAsia="en-CA"/>
              </w:rPr>
            </w:pPr>
            <w:r w:rsidRPr="00DD2C7F">
              <w:rPr>
                <w:b/>
                <w:color w:val="000000"/>
                <w:lang w:eastAsia="en-CA"/>
              </w:rPr>
              <w:t>other injuries</w:t>
            </w:r>
          </w:p>
        </w:tc>
        <w:tc>
          <w:tcPr>
            <w:tcW w:w="2061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color w:val="000000"/>
                <w:lang w:eastAsia="en-CA"/>
              </w:rPr>
            </w:pPr>
            <w:r w:rsidRPr="00DD2C7F">
              <w:rPr>
                <w:color w:val="000000"/>
                <w:lang w:eastAsia="en-CA"/>
              </w:rPr>
              <w:t>no change</w:t>
            </w:r>
          </w:p>
        </w:tc>
        <w:tc>
          <w:tcPr>
            <w:tcW w:w="2061" w:type="pct"/>
            <w:shd w:val="clear" w:color="auto" w:fill="auto"/>
            <w:noWrap/>
            <w:vAlign w:val="bottom"/>
            <w:hideMark/>
          </w:tcPr>
          <w:p w:rsidR="00DD2C7F" w:rsidRPr="00DD2C7F" w:rsidRDefault="00DD2C7F" w:rsidP="00DD2C7F">
            <w:pPr>
              <w:spacing w:after="0" w:line="240" w:lineRule="auto"/>
              <w:jc w:val="left"/>
              <w:rPr>
                <w:color w:val="000000"/>
                <w:lang w:eastAsia="en-CA"/>
              </w:rPr>
            </w:pPr>
            <w:r w:rsidRPr="00DD2C7F">
              <w:rPr>
                <w:color w:val="000000"/>
                <w:lang w:eastAsia="en-CA"/>
              </w:rPr>
              <w:t>no change</w:t>
            </w:r>
          </w:p>
        </w:tc>
      </w:tr>
    </w:tbl>
    <w:p w:rsidR="00220F7A" w:rsidRDefault="00220F7A">
      <w:bookmarkStart w:id="0" w:name="_GoBack"/>
      <w:bookmarkEnd w:id="0"/>
    </w:p>
    <w:sectPr w:rsidR="00220F7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DD6"/>
    <w:rsid w:val="000B5FBD"/>
    <w:rsid w:val="00220F7A"/>
    <w:rsid w:val="00393DEB"/>
    <w:rsid w:val="00415B5D"/>
    <w:rsid w:val="004F3DD6"/>
    <w:rsid w:val="00936D0C"/>
    <w:rsid w:val="00B43C13"/>
    <w:rsid w:val="00DD2C7F"/>
    <w:rsid w:val="00EB7E36"/>
    <w:rsid w:val="00F57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DD6"/>
    <w:pPr>
      <w:spacing w:line="480" w:lineRule="auto"/>
      <w:jc w:val="both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7E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7E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F3DD6"/>
    <w:rPr>
      <w:b/>
      <w:bCs/>
      <w:caps/>
      <w:sz w:val="16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3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DD6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B7E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B7E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3DD6"/>
    <w:pPr>
      <w:spacing w:line="480" w:lineRule="auto"/>
      <w:jc w:val="both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7E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7E3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F3DD6"/>
    <w:rPr>
      <w:b/>
      <w:bCs/>
      <w:caps/>
      <w:sz w:val="16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3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DD6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EB7E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B7E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6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374</Words>
  <Characters>2137</Characters>
  <Application>Microsoft Office Word</Application>
  <DocSecurity>0</DocSecurity>
  <Lines>17</Lines>
  <Paragraphs>5</Paragraphs>
  <ScaleCrop>false</ScaleCrop>
  <Company/>
  <LinksUpToDate>false</LinksUpToDate>
  <CharactersWithSpaces>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Gerrit Gmel</dc:creator>
  <cp:lastModifiedBy>Gerrit Gmel</cp:lastModifiedBy>
  <cp:revision>8</cp:revision>
  <dcterms:created xsi:type="dcterms:W3CDTF">2012-08-09T15:48:00Z</dcterms:created>
  <dcterms:modified xsi:type="dcterms:W3CDTF">2012-12-01T06:36:00Z</dcterms:modified>
</cp:coreProperties>
</file>