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4C6" w:rsidRPr="00C01B4A" w:rsidRDefault="005B54C6" w:rsidP="00C01B4A">
      <w:pPr>
        <w:spacing w:line="480" w:lineRule="auto"/>
        <w:rPr>
          <w:rFonts w:asciiTheme="minorHAnsi" w:hAnsiTheme="minorHAnsi" w:cs="Arial"/>
          <w:bCs/>
          <w:lang w:eastAsia="en-GB"/>
        </w:rPr>
      </w:pPr>
      <w:r w:rsidRPr="00C01B4A">
        <w:rPr>
          <w:rFonts w:asciiTheme="minorHAnsi" w:hAnsiTheme="minorHAnsi" w:cs="Arial"/>
          <w:bCs/>
          <w:lang w:eastAsia="en-GB"/>
        </w:rPr>
        <w:t>Table 1: How applications used systematic review for selection or definition of an outcome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0"/>
        <w:gridCol w:w="7087"/>
      </w:tblGrid>
      <w:tr w:rsidR="005B54C6" w:rsidRPr="00C01B4A" w:rsidTr="000830FE">
        <w:tc>
          <w:tcPr>
            <w:tcW w:w="1320" w:type="dxa"/>
          </w:tcPr>
          <w:p w:rsidR="005B54C6" w:rsidRPr="00C01B4A" w:rsidRDefault="00A270B2" w:rsidP="00C01B4A">
            <w:pPr>
              <w:spacing w:after="0" w:line="480" w:lineRule="auto"/>
              <w:rPr>
                <w:rFonts w:asciiTheme="minorHAnsi" w:hAnsiTheme="minorHAnsi" w:cs="Arial"/>
                <w:bCs/>
                <w:lang w:eastAsia="en-GB"/>
              </w:rPr>
            </w:pPr>
            <w:r>
              <w:rPr>
                <w:rFonts w:asciiTheme="minorHAnsi" w:hAnsiTheme="minorHAnsi" w:cs="Arial"/>
                <w:bCs/>
                <w:lang w:eastAsia="en-GB"/>
              </w:rPr>
              <w:t xml:space="preserve">Application </w:t>
            </w:r>
            <w:bookmarkStart w:id="0" w:name="_GoBack"/>
            <w:bookmarkEnd w:id="0"/>
          </w:p>
        </w:tc>
        <w:tc>
          <w:tcPr>
            <w:tcW w:w="7087" w:type="dxa"/>
          </w:tcPr>
          <w:p w:rsidR="005B54C6" w:rsidRPr="00C01B4A" w:rsidRDefault="005B54C6" w:rsidP="00C01B4A">
            <w:pPr>
              <w:spacing w:after="0" w:line="480" w:lineRule="auto"/>
              <w:rPr>
                <w:rFonts w:asciiTheme="minorHAnsi" w:hAnsiTheme="minorHAnsi" w:cs="Arial"/>
                <w:bCs/>
                <w:lang w:eastAsia="en-GB"/>
              </w:rPr>
            </w:pPr>
            <w:r w:rsidRPr="00C01B4A">
              <w:rPr>
                <w:rFonts w:asciiTheme="minorHAnsi" w:hAnsiTheme="minorHAnsi" w:cs="Arial"/>
                <w:bCs/>
                <w:lang w:eastAsia="en-GB"/>
              </w:rPr>
              <w:t>Statement</w:t>
            </w:r>
          </w:p>
        </w:tc>
      </w:tr>
      <w:tr w:rsidR="00C01B4A" w:rsidRPr="00C01B4A" w:rsidTr="000830FE">
        <w:tc>
          <w:tcPr>
            <w:tcW w:w="1320" w:type="dxa"/>
          </w:tcPr>
          <w:p w:rsidR="00C01B4A" w:rsidRPr="00C01B4A" w:rsidRDefault="00C01B4A" w:rsidP="006B2129">
            <w:pPr>
              <w:spacing w:after="0" w:line="480" w:lineRule="auto"/>
              <w:rPr>
                <w:rFonts w:asciiTheme="minorHAnsi" w:hAnsiTheme="minorHAnsi" w:cs="Arial"/>
                <w:bCs/>
                <w:lang w:eastAsia="en-GB"/>
              </w:rPr>
            </w:pPr>
            <w:r w:rsidRPr="00C01B4A">
              <w:rPr>
                <w:rFonts w:asciiTheme="minorHAnsi" w:hAnsiTheme="minorHAnsi" w:cs="Arial"/>
                <w:bCs/>
                <w:lang w:eastAsia="en-GB"/>
              </w:rPr>
              <w:t>1</w:t>
            </w:r>
          </w:p>
        </w:tc>
        <w:tc>
          <w:tcPr>
            <w:tcW w:w="7087" w:type="dxa"/>
          </w:tcPr>
          <w:p w:rsidR="00C01B4A" w:rsidRPr="00E92392" w:rsidRDefault="00C01B4A" w:rsidP="006B2129">
            <w:pPr>
              <w:spacing w:after="0" w:line="480" w:lineRule="auto"/>
              <w:rPr>
                <w:rFonts w:asciiTheme="minorHAnsi" w:hAnsiTheme="minorHAnsi" w:cs="Arial"/>
                <w:bCs/>
                <w:lang w:eastAsia="en-GB"/>
              </w:rPr>
            </w:pPr>
            <w:r w:rsidRPr="00E92392">
              <w:rPr>
                <w:rFonts w:asciiTheme="minorHAnsi" w:hAnsiTheme="minorHAnsi" w:cs="Arial"/>
                <w:bCs/>
                <w:lang w:eastAsia="en-GB"/>
              </w:rPr>
              <w:t xml:space="preserve">Previous studies (outlined in the meta-analysis) have used measures of </w:t>
            </w:r>
            <w:r w:rsidRPr="00217D31">
              <w:rPr>
                <w:rFonts w:asciiTheme="minorHAnsi" w:hAnsiTheme="minorHAnsi" w:cs="Arial"/>
                <w:bCs/>
                <w:i/>
                <w:lang w:eastAsia="en-GB"/>
              </w:rPr>
              <w:t>[this endpoint</w:t>
            </w:r>
            <w:r w:rsidRPr="00E92392">
              <w:rPr>
                <w:rFonts w:asciiTheme="minorHAnsi" w:hAnsiTheme="minorHAnsi" w:cs="Arial"/>
                <w:bCs/>
                <w:lang w:eastAsia="en-GB"/>
              </w:rPr>
              <w:t xml:space="preserve">], such as </w:t>
            </w:r>
            <w:r w:rsidRPr="00217D31">
              <w:rPr>
                <w:rFonts w:asciiTheme="minorHAnsi" w:hAnsiTheme="minorHAnsi" w:cs="Arial"/>
                <w:bCs/>
                <w:i/>
                <w:lang w:eastAsia="en-GB"/>
              </w:rPr>
              <w:t>[outcome 1],</w:t>
            </w:r>
            <w:r w:rsidRPr="00E92392">
              <w:rPr>
                <w:rFonts w:asciiTheme="minorHAnsi" w:hAnsiTheme="minorHAnsi" w:cs="Arial"/>
                <w:bCs/>
                <w:lang w:eastAsia="en-GB"/>
              </w:rPr>
              <w:t xml:space="preserve"> as their primary outcome. In some studies these have shown that treatment with </w:t>
            </w:r>
            <w:r w:rsidRPr="00217D31">
              <w:rPr>
                <w:rFonts w:asciiTheme="minorHAnsi" w:hAnsiTheme="minorHAnsi" w:cs="Arial"/>
                <w:bCs/>
                <w:i/>
                <w:lang w:eastAsia="en-GB"/>
              </w:rPr>
              <w:t>[treatment 1 or treatment 2]</w:t>
            </w:r>
            <w:r w:rsidRPr="00E92392">
              <w:rPr>
                <w:rFonts w:asciiTheme="minorHAnsi" w:hAnsiTheme="minorHAnsi" w:cs="Arial"/>
                <w:bCs/>
                <w:lang w:eastAsia="en-GB"/>
              </w:rPr>
              <w:t xml:space="preserve"> may be associated with significant changes in </w:t>
            </w:r>
            <w:r w:rsidRPr="00217D31">
              <w:rPr>
                <w:rFonts w:asciiTheme="minorHAnsi" w:hAnsiTheme="minorHAnsi" w:cs="Arial"/>
                <w:bCs/>
                <w:i/>
                <w:lang w:eastAsia="en-GB"/>
              </w:rPr>
              <w:t>[outcome 1]</w:t>
            </w:r>
            <w:r w:rsidRPr="00E92392">
              <w:rPr>
                <w:rFonts w:asciiTheme="minorHAnsi" w:hAnsiTheme="minorHAnsi" w:cs="Arial"/>
                <w:bCs/>
                <w:lang w:eastAsia="en-GB"/>
              </w:rPr>
              <w:t>. However, it is not clear whether these changes lead to important changes in patient management or a clinically meaningful improvement in symptoms.</w:t>
            </w:r>
          </w:p>
          <w:p w:rsidR="00C01B4A" w:rsidRPr="00C01B4A" w:rsidRDefault="00C01B4A" w:rsidP="006B2129">
            <w:pPr>
              <w:spacing w:after="0" w:line="480" w:lineRule="auto"/>
              <w:rPr>
                <w:rFonts w:asciiTheme="minorHAnsi" w:hAnsiTheme="minorHAnsi" w:cs="Arial"/>
                <w:bCs/>
                <w:lang w:eastAsia="en-GB"/>
              </w:rPr>
            </w:pPr>
          </w:p>
          <w:p w:rsidR="00C01B4A" w:rsidRPr="00C01B4A" w:rsidRDefault="00C01B4A" w:rsidP="006B2129">
            <w:pPr>
              <w:spacing w:after="0" w:line="480" w:lineRule="auto"/>
              <w:rPr>
                <w:rFonts w:asciiTheme="minorHAnsi" w:hAnsiTheme="minorHAnsi" w:cs="Arial"/>
                <w:bCs/>
                <w:lang w:eastAsia="en-GB"/>
              </w:rPr>
            </w:pPr>
            <w:r w:rsidRPr="00C01B4A">
              <w:rPr>
                <w:rFonts w:asciiTheme="minorHAnsi" w:hAnsiTheme="minorHAnsi" w:cs="Arial"/>
                <w:bCs/>
                <w:lang w:eastAsia="en-GB"/>
              </w:rPr>
              <w:t xml:space="preserve">We have selected two primary outcomes to identify important changes in patient management and symptoms </w:t>
            </w:r>
            <w:r w:rsidRPr="00217D31">
              <w:rPr>
                <w:rFonts w:asciiTheme="minorHAnsi" w:hAnsiTheme="minorHAnsi" w:cs="Arial"/>
                <w:bCs/>
                <w:i/>
                <w:lang w:eastAsia="en-GB"/>
              </w:rPr>
              <w:t>[of this condition].</w:t>
            </w:r>
            <w:r w:rsidRPr="00C01B4A">
              <w:rPr>
                <w:rFonts w:asciiTheme="minorHAnsi" w:hAnsiTheme="minorHAnsi" w:cs="Arial"/>
                <w:bCs/>
                <w:lang w:eastAsia="en-GB"/>
              </w:rPr>
              <w:t xml:space="preserve"> These outcomes have been chosen after literature review and consultation with our consumer representatives, and reflect health service and pat</w:t>
            </w:r>
            <w:r>
              <w:rPr>
                <w:rFonts w:asciiTheme="minorHAnsi" w:hAnsiTheme="minorHAnsi" w:cs="Arial"/>
                <w:bCs/>
                <w:lang w:eastAsia="en-GB"/>
              </w:rPr>
              <w:t>ient perspectives respectively.</w:t>
            </w:r>
          </w:p>
        </w:tc>
      </w:tr>
      <w:tr w:rsidR="00C01B4A" w:rsidRPr="00C01B4A" w:rsidTr="000830FE">
        <w:tc>
          <w:tcPr>
            <w:tcW w:w="1320" w:type="dxa"/>
          </w:tcPr>
          <w:p w:rsidR="00C01B4A" w:rsidRPr="00C01B4A" w:rsidRDefault="00C01B4A" w:rsidP="006B2129">
            <w:pPr>
              <w:spacing w:after="0" w:line="480" w:lineRule="auto"/>
              <w:rPr>
                <w:rFonts w:asciiTheme="minorHAnsi" w:hAnsiTheme="minorHAnsi" w:cs="Arial"/>
                <w:bCs/>
                <w:lang w:eastAsia="en-GB"/>
              </w:rPr>
            </w:pPr>
            <w:r w:rsidRPr="00C01B4A">
              <w:rPr>
                <w:rFonts w:asciiTheme="minorHAnsi" w:hAnsiTheme="minorHAnsi" w:cs="Arial"/>
                <w:bCs/>
                <w:lang w:eastAsia="en-GB"/>
              </w:rPr>
              <w:t xml:space="preserve">5 </w:t>
            </w:r>
          </w:p>
        </w:tc>
        <w:tc>
          <w:tcPr>
            <w:tcW w:w="7087" w:type="dxa"/>
          </w:tcPr>
          <w:p w:rsidR="00C01B4A" w:rsidRPr="00C01B4A" w:rsidRDefault="00C01B4A" w:rsidP="00C01B4A">
            <w:pPr>
              <w:autoSpaceDE w:val="0"/>
              <w:autoSpaceDN w:val="0"/>
              <w:adjustRightInd w:val="0"/>
              <w:spacing w:after="0" w:line="480" w:lineRule="auto"/>
              <w:rPr>
                <w:rFonts w:asciiTheme="minorHAnsi" w:hAnsiTheme="minorHAnsi" w:cs="Times-Roman"/>
              </w:rPr>
            </w:pPr>
            <w:r w:rsidRPr="00C01B4A">
              <w:rPr>
                <w:rFonts w:asciiTheme="minorHAnsi" w:hAnsiTheme="minorHAnsi" w:cs="Times-Roman"/>
              </w:rPr>
              <w:t>The methodology underlying our proposal has been particularly informed by issues raised from the critical appraisal of trials in this and related areas. These include the need for good quality methodology, such as</w:t>
            </w:r>
            <w:r>
              <w:rPr>
                <w:rFonts w:asciiTheme="minorHAnsi" w:hAnsiTheme="minorHAnsi" w:cs="Times-Roman"/>
              </w:rPr>
              <w:t xml:space="preserve"> </w:t>
            </w:r>
            <w:r w:rsidRPr="00C01B4A">
              <w:rPr>
                <w:rFonts w:asciiTheme="minorHAnsi" w:hAnsiTheme="minorHAnsi" w:cs="Times-Roman"/>
              </w:rPr>
              <w:t>independent randomisation and active and systematic methods of follow-</w:t>
            </w:r>
            <w:r w:rsidR="00E92392" w:rsidRPr="00C01B4A">
              <w:rPr>
                <w:rFonts w:asciiTheme="minorHAnsi" w:hAnsiTheme="minorHAnsi" w:cs="Times-Roman"/>
              </w:rPr>
              <w:t>up that</w:t>
            </w:r>
            <w:r w:rsidRPr="00C01B4A">
              <w:rPr>
                <w:rFonts w:asciiTheme="minorHAnsi" w:hAnsiTheme="minorHAnsi" w:cs="Times-Roman"/>
              </w:rPr>
              <w:t xml:space="preserve"> by minimising bias will generate reliable evidence. More subject specific issues include an appreciation of problems surrounding fracture cla</w:t>
            </w:r>
            <w:r w:rsidR="00217D31">
              <w:rPr>
                <w:rFonts w:asciiTheme="minorHAnsi" w:hAnsiTheme="minorHAnsi" w:cs="Times-Roman"/>
              </w:rPr>
              <w:t>ssification</w:t>
            </w:r>
            <w:r w:rsidR="00217D31" w:rsidRPr="00217D31">
              <w:rPr>
                <w:rFonts w:asciiTheme="minorHAnsi" w:hAnsiTheme="minorHAnsi" w:cs="Times-Roman"/>
                <w:i/>
              </w:rPr>
              <w:t xml:space="preserve"> [</w:t>
            </w:r>
            <w:r w:rsidRPr="00217D31">
              <w:rPr>
                <w:rFonts w:asciiTheme="minorHAnsi" w:hAnsiTheme="minorHAnsi" w:cs="Times-Roman"/>
                <w:i/>
              </w:rPr>
              <w:t xml:space="preserve">Trial </w:t>
            </w:r>
            <w:r w:rsidR="00E92392" w:rsidRPr="00217D31">
              <w:rPr>
                <w:rFonts w:asciiTheme="minorHAnsi" w:hAnsiTheme="minorHAnsi" w:cs="Times-Roman"/>
                <w:i/>
              </w:rPr>
              <w:t>A; Trial</w:t>
            </w:r>
            <w:r w:rsidR="00217D31" w:rsidRPr="00217D31">
              <w:rPr>
                <w:rFonts w:asciiTheme="minorHAnsi" w:hAnsiTheme="minorHAnsi" w:cs="Times-Roman"/>
                <w:i/>
              </w:rPr>
              <w:t xml:space="preserve"> B]</w:t>
            </w:r>
            <w:r w:rsidRPr="00217D31">
              <w:rPr>
                <w:rFonts w:asciiTheme="minorHAnsi" w:hAnsiTheme="minorHAnsi" w:cs="Times-Roman"/>
                <w:i/>
              </w:rPr>
              <w:t xml:space="preserve">, </w:t>
            </w:r>
            <w:r w:rsidRPr="00C01B4A">
              <w:rPr>
                <w:rFonts w:asciiTheme="minorHAnsi" w:hAnsiTheme="minorHAnsi" w:cs="Times-Roman"/>
              </w:rPr>
              <w:t>the need for validated and, moreover, patient-centred functional outcome assessment, and for sufficiently</w:t>
            </w:r>
            <w:r>
              <w:rPr>
                <w:rFonts w:asciiTheme="minorHAnsi" w:hAnsiTheme="minorHAnsi" w:cs="Times-Roman"/>
              </w:rPr>
              <w:t xml:space="preserve"> </w:t>
            </w:r>
            <w:r w:rsidRPr="00C01B4A">
              <w:rPr>
                <w:rFonts w:asciiTheme="minorHAnsi" w:hAnsiTheme="minorHAnsi" w:cs="Times-Roman"/>
              </w:rPr>
              <w:t xml:space="preserve">long-term follow up. </w:t>
            </w:r>
          </w:p>
        </w:tc>
      </w:tr>
      <w:tr w:rsidR="00C01B4A" w:rsidRPr="00C01B4A" w:rsidTr="000830FE">
        <w:tc>
          <w:tcPr>
            <w:tcW w:w="1320" w:type="dxa"/>
          </w:tcPr>
          <w:p w:rsidR="00C01B4A" w:rsidRPr="00C01B4A" w:rsidRDefault="00C01B4A" w:rsidP="006B2129">
            <w:pPr>
              <w:spacing w:after="0" w:line="480" w:lineRule="auto"/>
              <w:rPr>
                <w:rFonts w:asciiTheme="minorHAnsi" w:hAnsiTheme="minorHAnsi" w:cs="Arial"/>
                <w:bCs/>
                <w:lang w:eastAsia="en-GB"/>
              </w:rPr>
            </w:pPr>
            <w:r w:rsidRPr="00C01B4A">
              <w:rPr>
                <w:rFonts w:asciiTheme="minorHAnsi" w:hAnsiTheme="minorHAnsi" w:cs="Arial"/>
                <w:bCs/>
                <w:lang w:eastAsia="en-GB"/>
              </w:rPr>
              <w:t>9</w:t>
            </w:r>
          </w:p>
        </w:tc>
        <w:tc>
          <w:tcPr>
            <w:tcW w:w="7087" w:type="dxa"/>
          </w:tcPr>
          <w:p w:rsidR="00C01B4A" w:rsidRPr="00C01B4A" w:rsidRDefault="00C01B4A" w:rsidP="006B2129">
            <w:pPr>
              <w:shd w:val="clear" w:color="auto" w:fill="FFFFFF"/>
              <w:spacing w:before="100" w:beforeAutospacing="1" w:after="75" w:line="480" w:lineRule="auto"/>
              <w:outlineLvl w:val="3"/>
              <w:rPr>
                <w:rFonts w:asciiTheme="minorHAnsi" w:hAnsiTheme="minorHAnsi" w:cs="Arial"/>
                <w:b/>
                <w:bCs/>
                <w:lang w:eastAsia="en-GB"/>
              </w:rPr>
            </w:pPr>
            <w:r w:rsidRPr="00C01B4A">
              <w:rPr>
                <w:rFonts w:asciiTheme="minorHAnsi" w:hAnsiTheme="minorHAnsi" w:cs="Arial"/>
                <w:bCs/>
                <w:lang w:eastAsia="en-GB"/>
              </w:rPr>
              <w:t xml:space="preserve">In summary, the majority of clinical trials conducted thus far have been small and of poor to moderate quality in terms of trial methodology and design, outcome measures (such as reporting of </w:t>
            </w:r>
            <w:r w:rsidRPr="00217D31">
              <w:rPr>
                <w:rFonts w:asciiTheme="minorHAnsi" w:hAnsiTheme="minorHAnsi" w:cs="Arial"/>
                <w:bCs/>
                <w:i/>
                <w:lang w:eastAsia="en-GB"/>
              </w:rPr>
              <w:t>[outcome 1]</w:t>
            </w:r>
            <w:r w:rsidRPr="00C01B4A">
              <w:rPr>
                <w:rFonts w:asciiTheme="minorHAnsi" w:hAnsiTheme="minorHAnsi" w:cs="Arial"/>
                <w:bCs/>
                <w:lang w:eastAsia="en-GB"/>
              </w:rPr>
              <w:t xml:space="preserve"> rather than </w:t>
            </w:r>
            <w:r w:rsidRPr="00217D31">
              <w:rPr>
                <w:rFonts w:asciiTheme="minorHAnsi" w:hAnsiTheme="minorHAnsi" w:cs="Arial"/>
                <w:bCs/>
                <w:i/>
                <w:lang w:eastAsia="en-GB"/>
              </w:rPr>
              <w:lastRenderedPageBreak/>
              <w:t>[outcome 2]</w:t>
            </w:r>
            <w:r w:rsidRPr="00C01B4A">
              <w:rPr>
                <w:rFonts w:asciiTheme="minorHAnsi" w:hAnsiTheme="minorHAnsi" w:cs="Arial"/>
                <w:bCs/>
                <w:lang w:eastAsia="en-GB"/>
              </w:rPr>
              <w:t>)</w:t>
            </w:r>
            <w:r w:rsidRPr="00C01B4A">
              <w:rPr>
                <w:rFonts w:asciiTheme="minorHAnsi" w:hAnsiTheme="minorHAnsi"/>
                <w:color w:val="000000"/>
              </w:rPr>
              <w:t xml:space="preserve"> and the lack</w:t>
            </w:r>
            <w:r>
              <w:rPr>
                <w:rFonts w:asciiTheme="minorHAnsi" w:hAnsiTheme="minorHAnsi"/>
                <w:color w:val="000000"/>
              </w:rPr>
              <w:t xml:space="preserve"> of a comprehensive evaluation.</w:t>
            </w:r>
          </w:p>
        </w:tc>
      </w:tr>
      <w:tr w:rsidR="00C01B4A" w:rsidRPr="00C01B4A" w:rsidTr="000830FE">
        <w:tc>
          <w:tcPr>
            <w:tcW w:w="1320" w:type="dxa"/>
          </w:tcPr>
          <w:p w:rsidR="00C01B4A" w:rsidRPr="00C01B4A" w:rsidRDefault="00C01B4A" w:rsidP="00C01B4A">
            <w:pPr>
              <w:spacing w:after="0" w:line="480" w:lineRule="auto"/>
              <w:rPr>
                <w:rFonts w:asciiTheme="minorHAnsi" w:hAnsiTheme="minorHAnsi" w:cs="Arial"/>
                <w:bCs/>
                <w:lang w:eastAsia="en-GB"/>
              </w:rPr>
            </w:pPr>
            <w:r w:rsidRPr="00C01B4A">
              <w:rPr>
                <w:rFonts w:asciiTheme="minorHAnsi" w:hAnsiTheme="minorHAnsi" w:cs="Arial"/>
                <w:bCs/>
                <w:lang w:eastAsia="en-GB"/>
              </w:rPr>
              <w:lastRenderedPageBreak/>
              <w:t>10</w:t>
            </w:r>
          </w:p>
        </w:tc>
        <w:tc>
          <w:tcPr>
            <w:tcW w:w="7087" w:type="dxa"/>
          </w:tcPr>
          <w:p w:rsidR="00C01B4A" w:rsidRPr="00C01B4A" w:rsidRDefault="00C01B4A" w:rsidP="00C01B4A">
            <w:pPr>
              <w:spacing w:after="0" w:line="480" w:lineRule="auto"/>
              <w:rPr>
                <w:rFonts w:asciiTheme="minorHAnsi" w:hAnsiTheme="minorHAnsi" w:cs="Arial"/>
                <w:bCs/>
                <w:lang w:eastAsia="en-GB"/>
              </w:rPr>
            </w:pPr>
            <w:r w:rsidRPr="00C01B4A">
              <w:rPr>
                <w:rFonts w:asciiTheme="minorHAnsi" w:hAnsiTheme="minorHAnsi" w:cs="Arial"/>
                <w:bCs/>
                <w:lang w:eastAsia="en-GB"/>
              </w:rPr>
              <w:t xml:space="preserve">The HTA commissioned a systematic review into outcome measures for </w:t>
            </w:r>
            <w:r w:rsidRPr="00217D31">
              <w:rPr>
                <w:rFonts w:asciiTheme="minorHAnsi" w:hAnsiTheme="minorHAnsi" w:cs="Arial"/>
                <w:bCs/>
                <w:i/>
                <w:lang w:eastAsia="en-GB"/>
              </w:rPr>
              <w:t>[condition 1]</w:t>
            </w:r>
            <w:r w:rsidRPr="00C01B4A">
              <w:rPr>
                <w:rFonts w:asciiTheme="minorHAnsi" w:hAnsiTheme="minorHAnsi" w:cs="Arial"/>
                <w:bCs/>
                <w:lang w:eastAsia="en-GB"/>
              </w:rPr>
              <w:t xml:space="preserve">. At that time the three measures of health-related quality of life that had been most commonly used in follow-up studies of </w:t>
            </w:r>
            <w:r w:rsidRPr="00217D31">
              <w:rPr>
                <w:rFonts w:asciiTheme="minorHAnsi" w:hAnsiTheme="minorHAnsi" w:cs="Arial"/>
                <w:bCs/>
                <w:i/>
                <w:lang w:eastAsia="en-GB"/>
              </w:rPr>
              <w:t>[condition 1]</w:t>
            </w:r>
            <w:r w:rsidRPr="00C01B4A">
              <w:rPr>
                <w:rFonts w:asciiTheme="minorHAnsi" w:hAnsiTheme="minorHAnsi" w:cs="Arial"/>
                <w:bCs/>
                <w:lang w:eastAsia="en-GB"/>
              </w:rPr>
              <w:t xml:space="preserve"> were the SIP/FLP (Sickness Impact Profile/Functional Limitations Profile), the PQOL (Perceived Quality of Life) and the NHP (Nottingham Health Profile). In addition, the SF-36 (Short Form 36 Health Survey Questionnaire) was increasingly being used.</w:t>
            </w:r>
          </w:p>
          <w:p w:rsidR="00C01B4A" w:rsidRPr="00C01B4A" w:rsidRDefault="00C01B4A" w:rsidP="00217D31">
            <w:pPr>
              <w:spacing w:after="0" w:line="480" w:lineRule="auto"/>
              <w:rPr>
                <w:rFonts w:asciiTheme="minorHAnsi" w:hAnsiTheme="minorHAnsi" w:cs="Arial"/>
                <w:bCs/>
                <w:lang w:eastAsia="en-GB"/>
              </w:rPr>
            </w:pPr>
            <w:r w:rsidRPr="00C01B4A">
              <w:rPr>
                <w:rFonts w:asciiTheme="minorHAnsi" w:hAnsiTheme="minorHAnsi" w:cs="Arial"/>
                <w:bCs/>
                <w:lang w:eastAsia="en-GB"/>
              </w:rPr>
              <w:t xml:space="preserve">The decision to use EQ-5D in </w:t>
            </w:r>
            <w:r w:rsidRPr="00217D31">
              <w:rPr>
                <w:rFonts w:asciiTheme="minorHAnsi" w:hAnsiTheme="minorHAnsi" w:cs="Arial"/>
                <w:bCs/>
                <w:i/>
                <w:lang w:eastAsia="en-GB"/>
              </w:rPr>
              <w:t>[this]</w:t>
            </w:r>
            <w:r w:rsidRPr="00C01B4A">
              <w:rPr>
                <w:rFonts w:asciiTheme="minorHAnsi" w:hAnsiTheme="minorHAnsi" w:cs="Arial"/>
                <w:bCs/>
                <w:lang w:eastAsia="en-GB"/>
              </w:rPr>
              <w:t xml:space="preserve"> study has been made on a number of grounds. The EQ-5D serves both as a measure of health-related quality of life and as a utility measure for calculating quality-adjusted life years. There is a large (3,400) reference population database available, and [study A] will generate data on a population of mixed ICU survivors at the same time as [this study] is running, so we will have two appropriate reference populations. There is a large 11 centre study of </w:t>
            </w:r>
            <w:r w:rsidRPr="00217D31">
              <w:rPr>
                <w:rFonts w:asciiTheme="minorHAnsi" w:hAnsiTheme="minorHAnsi" w:cs="Arial"/>
                <w:bCs/>
                <w:i/>
                <w:lang w:eastAsia="en-GB"/>
              </w:rPr>
              <w:t>[patients]</w:t>
            </w:r>
            <w:r w:rsidRPr="00C01B4A">
              <w:rPr>
                <w:rFonts w:asciiTheme="minorHAnsi" w:hAnsiTheme="minorHAnsi" w:cs="Arial"/>
                <w:bCs/>
                <w:lang w:eastAsia="en-GB"/>
              </w:rPr>
              <w:t xml:space="preserve"> planned in </w:t>
            </w:r>
            <w:r w:rsidRPr="00217D31">
              <w:rPr>
                <w:rFonts w:asciiTheme="minorHAnsi" w:hAnsiTheme="minorHAnsi" w:cs="Arial"/>
                <w:bCs/>
                <w:i/>
                <w:lang w:eastAsia="en-GB"/>
              </w:rPr>
              <w:t>[the]</w:t>
            </w:r>
            <w:r w:rsidRPr="00C01B4A">
              <w:rPr>
                <w:rFonts w:asciiTheme="minorHAnsi" w:hAnsiTheme="minorHAnsi" w:cs="Arial"/>
                <w:bCs/>
                <w:lang w:eastAsia="en-GB"/>
              </w:rPr>
              <w:t xml:space="preserve"> USA which will use EQ-5D as an outcome measure, allowing trans-Atlantic comparisons.</w:t>
            </w:r>
          </w:p>
        </w:tc>
      </w:tr>
      <w:tr w:rsidR="00C01B4A" w:rsidRPr="00C01B4A" w:rsidTr="000830FE">
        <w:tc>
          <w:tcPr>
            <w:tcW w:w="1320" w:type="dxa"/>
          </w:tcPr>
          <w:p w:rsidR="00C01B4A" w:rsidRPr="00C01B4A" w:rsidRDefault="00C01B4A" w:rsidP="00C01B4A">
            <w:pPr>
              <w:spacing w:after="0" w:line="480" w:lineRule="auto"/>
              <w:rPr>
                <w:rFonts w:asciiTheme="minorHAnsi" w:hAnsiTheme="minorHAnsi" w:cs="Arial"/>
                <w:bCs/>
                <w:lang w:eastAsia="en-GB"/>
              </w:rPr>
            </w:pPr>
            <w:r w:rsidRPr="00C01B4A">
              <w:rPr>
                <w:rFonts w:asciiTheme="minorHAnsi" w:hAnsiTheme="minorHAnsi" w:cs="Arial"/>
                <w:bCs/>
                <w:lang w:eastAsia="en-GB"/>
              </w:rPr>
              <w:t>11</w:t>
            </w:r>
          </w:p>
        </w:tc>
        <w:tc>
          <w:tcPr>
            <w:tcW w:w="7087" w:type="dxa"/>
          </w:tcPr>
          <w:p w:rsidR="00C01B4A" w:rsidRPr="00C01B4A" w:rsidRDefault="00C01B4A" w:rsidP="00C01B4A">
            <w:pPr>
              <w:spacing w:after="0" w:line="480" w:lineRule="auto"/>
              <w:rPr>
                <w:rFonts w:asciiTheme="minorHAnsi" w:hAnsiTheme="minorHAnsi" w:cs="Arial"/>
                <w:bCs/>
                <w:lang w:eastAsia="en-GB"/>
              </w:rPr>
            </w:pPr>
            <w:r w:rsidRPr="00C01B4A">
              <w:rPr>
                <w:rFonts w:asciiTheme="minorHAnsi" w:hAnsiTheme="minorHAnsi" w:cs="Arial"/>
                <w:bCs/>
                <w:lang w:eastAsia="en-GB"/>
              </w:rPr>
              <w:t xml:space="preserve">Importantly, </w:t>
            </w:r>
            <w:r w:rsidRPr="00217D31">
              <w:rPr>
                <w:rFonts w:asciiTheme="minorHAnsi" w:hAnsiTheme="minorHAnsi" w:cs="Arial"/>
                <w:bCs/>
                <w:i/>
                <w:lang w:eastAsia="en-GB"/>
              </w:rPr>
              <w:t>[the systematic review]</w:t>
            </w:r>
            <w:r w:rsidRPr="00C01B4A">
              <w:rPr>
                <w:rFonts w:asciiTheme="minorHAnsi" w:hAnsiTheme="minorHAnsi" w:cs="Arial"/>
                <w:bCs/>
                <w:lang w:eastAsia="en-GB"/>
              </w:rPr>
              <w:t xml:space="preserve"> also advocated the need for research on the long term impact on </w:t>
            </w:r>
            <w:proofErr w:type="spellStart"/>
            <w:r w:rsidRPr="00C01B4A">
              <w:rPr>
                <w:rFonts w:asciiTheme="minorHAnsi" w:hAnsiTheme="minorHAnsi" w:cs="Arial"/>
                <w:bCs/>
                <w:lang w:eastAsia="en-GB"/>
              </w:rPr>
              <w:t>QoL</w:t>
            </w:r>
            <w:proofErr w:type="spellEnd"/>
            <w:r w:rsidRPr="00C01B4A">
              <w:rPr>
                <w:rFonts w:asciiTheme="minorHAnsi" w:hAnsiTheme="minorHAnsi" w:cs="Arial"/>
                <w:bCs/>
                <w:lang w:eastAsia="en-GB"/>
              </w:rPr>
              <w:t xml:space="preserve"> and cost effectiveness of </w:t>
            </w:r>
            <w:r w:rsidRPr="00217D31">
              <w:rPr>
                <w:rFonts w:asciiTheme="minorHAnsi" w:hAnsiTheme="minorHAnsi" w:cs="Arial"/>
                <w:bCs/>
                <w:i/>
                <w:lang w:eastAsia="en-GB"/>
              </w:rPr>
              <w:t>[the treatment]</w:t>
            </w:r>
            <w:r>
              <w:rPr>
                <w:rFonts w:asciiTheme="minorHAnsi" w:hAnsiTheme="minorHAnsi" w:cs="Arial"/>
                <w:bCs/>
                <w:lang w:eastAsia="en-GB"/>
              </w:rPr>
              <w:t>.</w:t>
            </w:r>
          </w:p>
        </w:tc>
      </w:tr>
      <w:tr w:rsidR="00C01B4A" w:rsidRPr="00C01B4A" w:rsidTr="000830FE">
        <w:tc>
          <w:tcPr>
            <w:tcW w:w="1320" w:type="dxa"/>
          </w:tcPr>
          <w:p w:rsidR="00C01B4A" w:rsidRPr="00C01B4A" w:rsidRDefault="00C01B4A" w:rsidP="00C01B4A">
            <w:pPr>
              <w:spacing w:after="0" w:line="480" w:lineRule="auto"/>
              <w:rPr>
                <w:rFonts w:asciiTheme="minorHAnsi" w:hAnsiTheme="minorHAnsi" w:cs="Arial"/>
                <w:bCs/>
                <w:lang w:eastAsia="en-GB"/>
              </w:rPr>
            </w:pPr>
            <w:r w:rsidRPr="00C01B4A">
              <w:rPr>
                <w:rFonts w:asciiTheme="minorHAnsi" w:hAnsiTheme="minorHAnsi" w:cs="Arial"/>
                <w:bCs/>
                <w:lang w:eastAsia="en-GB"/>
              </w:rPr>
              <w:t>12</w:t>
            </w:r>
          </w:p>
        </w:tc>
        <w:tc>
          <w:tcPr>
            <w:tcW w:w="7087" w:type="dxa"/>
          </w:tcPr>
          <w:p w:rsidR="00C01B4A" w:rsidRPr="00C01B4A" w:rsidRDefault="00C01B4A" w:rsidP="00C01B4A">
            <w:pPr>
              <w:spacing w:after="0" w:line="480" w:lineRule="auto"/>
              <w:rPr>
                <w:rFonts w:asciiTheme="minorHAnsi" w:hAnsiTheme="minorHAnsi" w:cs="Arial"/>
                <w:bCs/>
                <w:lang w:eastAsia="en-GB"/>
              </w:rPr>
            </w:pPr>
            <w:r w:rsidRPr="00C01B4A">
              <w:rPr>
                <w:rFonts w:asciiTheme="minorHAnsi" w:hAnsiTheme="minorHAnsi" w:cs="Arial"/>
                <w:bCs/>
                <w:lang w:eastAsia="en-GB"/>
              </w:rPr>
              <w:t xml:space="preserve">In addition </w:t>
            </w:r>
            <w:r w:rsidRPr="00217D31">
              <w:rPr>
                <w:rFonts w:asciiTheme="minorHAnsi" w:hAnsiTheme="minorHAnsi" w:cs="Arial"/>
                <w:bCs/>
                <w:i/>
                <w:lang w:eastAsia="en-GB"/>
              </w:rPr>
              <w:t>[the systematic review]</w:t>
            </w:r>
            <w:r w:rsidRPr="00C01B4A">
              <w:rPr>
                <w:rFonts w:asciiTheme="minorHAnsi" w:hAnsiTheme="minorHAnsi" w:cs="Arial"/>
                <w:bCs/>
                <w:lang w:eastAsia="en-GB"/>
              </w:rPr>
              <w:t xml:space="preserve"> identified the need for trials to use instruments to measure outcome which have been validated for use in </w:t>
            </w:r>
            <w:r w:rsidRPr="00217D31">
              <w:rPr>
                <w:rFonts w:asciiTheme="minorHAnsi" w:hAnsiTheme="minorHAnsi" w:cs="Arial"/>
                <w:bCs/>
                <w:i/>
                <w:lang w:eastAsia="en-GB"/>
              </w:rPr>
              <w:t>[this condition].</w:t>
            </w:r>
          </w:p>
        </w:tc>
      </w:tr>
      <w:tr w:rsidR="00C01B4A" w:rsidRPr="00C01B4A" w:rsidTr="000830FE">
        <w:tc>
          <w:tcPr>
            <w:tcW w:w="1320" w:type="dxa"/>
          </w:tcPr>
          <w:p w:rsidR="00C01B4A" w:rsidRPr="00C01B4A" w:rsidRDefault="00C01B4A" w:rsidP="00C01B4A">
            <w:pPr>
              <w:spacing w:after="0" w:line="480" w:lineRule="auto"/>
              <w:rPr>
                <w:rFonts w:asciiTheme="minorHAnsi" w:hAnsiTheme="minorHAnsi" w:cs="Arial"/>
                <w:bCs/>
                <w:lang w:eastAsia="en-GB"/>
              </w:rPr>
            </w:pPr>
            <w:r w:rsidRPr="00C01B4A">
              <w:rPr>
                <w:rFonts w:asciiTheme="minorHAnsi" w:hAnsiTheme="minorHAnsi" w:cs="Arial"/>
                <w:bCs/>
                <w:lang w:eastAsia="en-GB"/>
              </w:rPr>
              <w:t>13</w:t>
            </w:r>
          </w:p>
        </w:tc>
        <w:tc>
          <w:tcPr>
            <w:tcW w:w="7087" w:type="dxa"/>
          </w:tcPr>
          <w:p w:rsidR="00C01B4A" w:rsidRPr="00C01B4A" w:rsidRDefault="00C01B4A" w:rsidP="00C01B4A">
            <w:pPr>
              <w:shd w:val="clear" w:color="auto" w:fill="FFFFFF"/>
              <w:spacing w:before="100" w:beforeAutospacing="1" w:after="75" w:line="480" w:lineRule="auto"/>
              <w:outlineLvl w:val="3"/>
              <w:rPr>
                <w:rFonts w:asciiTheme="minorHAnsi" w:hAnsiTheme="minorHAnsi" w:cs="Arial"/>
                <w:bCs/>
                <w:lang w:eastAsia="en-GB"/>
              </w:rPr>
            </w:pPr>
            <w:r w:rsidRPr="00C01B4A">
              <w:rPr>
                <w:rFonts w:asciiTheme="minorHAnsi" w:hAnsiTheme="minorHAnsi" w:cs="Arial"/>
                <w:bCs/>
                <w:lang w:eastAsia="en-GB"/>
              </w:rPr>
              <w:t xml:space="preserve">This cut-off was frequently used amongst trials included in the systematic review of the effectiveness and is also being used in other trials currently </w:t>
            </w:r>
            <w:r w:rsidR="00217D31">
              <w:rPr>
                <w:rFonts w:asciiTheme="minorHAnsi" w:hAnsiTheme="minorHAnsi" w:cs="Arial"/>
                <w:bCs/>
                <w:lang w:eastAsia="en-GB"/>
              </w:rPr>
              <w:t xml:space="preserve">underway </w:t>
            </w:r>
            <w:r w:rsidR="00217D31" w:rsidRPr="00217D31">
              <w:rPr>
                <w:rFonts w:asciiTheme="minorHAnsi" w:hAnsiTheme="minorHAnsi" w:cs="Arial"/>
                <w:bCs/>
                <w:i/>
                <w:lang w:eastAsia="en-GB"/>
              </w:rPr>
              <w:t>[..</w:t>
            </w:r>
            <w:r w:rsidRPr="00217D31">
              <w:rPr>
                <w:rFonts w:asciiTheme="minorHAnsi" w:hAnsiTheme="minorHAnsi" w:cs="Arial"/>
                <w:bCs/>
                <w:i/>
                <w:lang w:eastAsia="en-GB"/>
              </w:rPr>
              <w:t>.]</w:t>
            </w:r>
            <w:r>
              <w:rPr>
                <w:rFonts w:asciiTheme="minorHAnsi" w:hAnsiTheme="minorHAnsi" w:cs="Arial"/>
                <w:bCs/>
                <w:lang w:eastAsia="en-GB"/>
              </w:rPr>
              <w:t>.</w:t>
            </w:r>
          </w:p>
        </w:tc>
      </w:tr>
    </w:tbl>
    <w:p w:rsidR="00DA3227" w:rsidRDefault="00A270B2" w:rsidP="00C01B4A">
      <w:pPr>
        <w:spacing w:line="480" w:lineRule="auto"/>
      </w:pPr>
    </w:p>
    <w:sectPr w:rsidR="00DA32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4C6"/>
    <w:rsid w:val="001317D4"/>
    <w:rsid w:val="00217D31"/>
    <w:rsid w:val="00343FDA"/>
    <w:rsid w:val="005B54C6"/>
    <w:rsid w:val="00A270B2"/>
    <w:rsid w:val="00C01B4A"/>
    <w:rsid w:val="00E92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C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C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Ashley</dc:creator>
  <cp:lastModifiedBy>Jones, Ashley</cp:lastModifiedBy>
  <cp:revision>5</cp:revision>
  <dcterms:created xsi:type="dcterms:W3CDTF">2013-03-06T11:10:00Z</dcterms:created>
  <dcterms:modified xsi:type="dcterms:W3CDTF">2013-03-06T16:07:00Z</dcterms:modified>
</cp:coreProperties>
</file>