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BE8" w:rsidRPr="00D0403D" w:rsidRDefault="00514BE8" w:rsidP="00514BE8">
      <w:pPr>
        <w:pStyle w:val="Caption"/>
        <w:keepNext/>
        <w:rPr>
          <w:rFonts w:ascii="Arial" w:hAnsi="Arial" w:cs="Arial"/>
          <w:bCs w:val="0"/>
          <w:color w:val="auto"/>
          <w:sz w:val="24"/>
          <w:szCs w:val="24"/>
        </w:rPr>
      </w:pPr>
      <w:r w:rsidRPr="00D0403D">
        <w:rPr>
          <w:rFonts w:ascii="Arial" w:hAnsi="Arial" w:cs="Arial"/>
          <w:bCs w:val="0"/>
          <w:color w:val="auto"/>
          <w:sz w:val="24"/>
          <w:szCs w:val="24"/>
        </w:rPr>
        <w:t>Table</w:t>
      </w:r>
      <w:r>
        <w:rPr>
          <w:rFonts w:ascii="Arial" w:hAnsi="Arial" w:cs="Arial"/>
          <w:bCs w:val="0"/>
          <w:color w:val="auto"/>
          <w:sz w:val="24"/>
          <w:szCs w:val="24"/>
        </w:rPr>
        <w:t xml:space="preserve"> </w:t>
      </w:r>
      <w:r w:rsidR="00D371D4">
        <w:rPr>
          <w:rFonts w:ascii="Arial" w:hAnsi="Arial" w:cs="Arial"/>
          <w:bCs w:val="0"/>
          <w:color w:val="auto"/>
          <w:sz w:val="24"/>
          <w:szCs w:val="24"/>
        </w:rPr>
        <w:t>S</w:t>
      </w:r>
      <w:bookmarkStart w:id="0" w:name="_GoBack"/>
      <w:bookmarkEnd w:id="0"/>
      <w:r w:rsidR="00D371D4">
        <w:rPr>
          <w:rFonts w:ascii="Arial" w:hAnsi="Arial" w:cs="Arial"/>
          <w:bCs w:val="0"/>
          <w:color w:val="auto"/>
          <w:sz w:val="24"/>
          <w:szCs w:val="24"/>
        </w:rPr>
        <w:t>2</w:t>
      </w:r>
      <w:r w:rsidRPr="00D0403D">
        <w:rPr>
          <w:rFonts w:ascii="Arial" w:hAnsi="Arial" w:cs="Arial"/>
          <w:bCs w:val="0"/>
          <w:color w:val="auto"/>
          <w:sz w:val="24"/>
          <w:szCs w:val="24"/>
        </w:rPr>
        <w:t xml:space="preserve">. </w:t>
      </w:r>
      <w:r>
        <w:rPr>
          <w:rFonts w:ascii="Arial" w:hAnsi="Arial" w:cs="Arial"/>
          <w:bCs w:val="0"/>
          <w:color w:val="auto"/>
          <w:sz w:val="24"/>
          <w:szCs w:val="24"/>
        </w:rPr>
        <w:t>Summary of c</w:t>
      </w:r>
      <w:r w:rsidRPr="00D0403D">
        <w:rPr>
          <w:rFonts w:ascii="Arial" w:hAnsi="Arial" w:cs="Arial"/>
          <w:bCs w:val="0"/>
          <w:color w:val="auto"/>
          <w:sz w:val="24"/>
          <w:szCs w:val="24"/>
        </w:rPr>
        <w:t xml:space="preserve">haracteristics of </w:t>
      </w:r>
      <w:r>
        <w:rPr>
          <w:rFonts w:ascii="Arial" w:hAnsi="Arial" w:cs="Arial"/>
          <w:bCs w:val="0"/>
          <w:color w:val="auto"/>
          <w:sz w:val="24"/>
          <w:szCs w:val="24"/>
        </w:rPr>
        <w:t>papers</w:t>
      </w:r>
      <w:r w:rsidRPr="00D0403D">
        <w:rPr>
          <w:rFonts w:ascii="Arial" w:hAnsi="Arial" w:cs="Arial"/>
          <w:bCs w:val="0"/>
          <w:color w:val="auto"/>
          <w:sz w:val="24"/>
          <w:szCs w:val="24"/>
        </w:rPr>
        <w:t xml:space="preserve"> included in the review</w:t>
      </w:r>
    </w:p>
    <w:tbl>
      <w:tblPr>
        <w:tblW w:w="0" w:type="auto"/>
        <w:tblLook w:val="04A0"/>
      </w:tblPr>
      <w:tblGrid>
        <w:gridCol w:w="2252"/>
        <w:gridCol w:w="4518"/>
        <w:gridCol w:w="2472"/>
      </w:tblGrid>
      <w:tr w:rsidR="00514BE8" w:rsidRPr="005D3E4F" w:rsidTr="005A592E">
        <w:trPr>
          <w:tblHeader/>
        </w:trPr>
        <w:tc>
          <w:tcPr>
            <w:tcW w:w="2252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Characteristic/issue</w:t>
            </w:r>
          </w:p>
        </w:tc>
        <w:tc>
          <w:tcPr>
            <w:tcW w:w="4518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  <w:shd w:val="clear" w:color="auto" w:fill="DBE5F1" w:themeFill="accent1" w:themeFillTint="33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N (%) of </w:t>
            </w:r>
            <w:r>
              <w:rPr>
                <w:rFonts w:ascii="Arial" w:hAnsi="Arial" w:cs="Arial"/>
                <w:b/>
                <w:sz w:val="20"/>
                <w:szCs w:val="20"/>
              </w:rPr>
              <w:t>papers</w:t>
            </w: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514BE8" w:rsidRPr="005D3E4F" w:rsidTr="005A592E">
        <w:tc>
          <w:tcPr>
            <w:tcW w:w="2252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Methodological terms used in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paper </w:t>
            </w:r>
            <w:r w:rsidRPr="00D01822">
              <w:rPr>
                <w:rFonts w:ascii="Arial" w:hAnsi="Arial" w:cs="Arial"/>
                <w:b/>
                <w:sz w:val="20"/>
                <w:szCs w:val="20"/>
              </w:rPr>
              <w:t>title:</w:t>
            </w:r>
            <w:r w:rsidRPr="00351D2F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Includes term ‘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01822">
              <w:rPr>
                <w:rFonts w:ascii="Arial" w:hAnsi="Arial" w:cs="Arial"/>
                <w:sz w:val="20"/>
                <w:szCs w:val="20"/>
              </w:rPr>
              <w:t>eta-ethnography’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  <w:r w:rsidRPr="00D01822">
              <w:rPr>
                <w:rFonts w:ascii="Arial" w:hAnsi="Arial" w:cs="Arial"/>
                <w:sz w:val="20"/>
                <w:szCs w:val="20"/>
              </w:rPr>
              <w:t>(31%)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Includes term ‘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01822">
              <w:rPr>
                <w:rFonts w:ascii="Arial" w:hAnsi="Arial" w:cs="Arial"/>
                <w:sz w:val="20"/>
                <w:szCs w:val="20"/>
              </w:rPr>
              <w:t>eta-ethnographic’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  <w:r w:rsidRPr="00D01822">
              <w:rPr>
                <w:rFonts w:ascii="Arial" w:hAnsi="Arial" w:cs="Arial"/>
                <w:sz w:val="20"/>
                <w:szCs w:val="20"/>
              </w:rPr>
              <w:t>(9%)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Includes term ‘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D01822">
              <w:rPr>
                <w:rFonts w:ascii="Arial" w:hAnsi="Arial" w:cs="Arial"/>
                <w:sz w:val="20"/>
                <w:szCs w:val="20"/>
              </w:rPr>
              <w:t>eta-synthesis’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D01822">
              <w:rPr>
                <w:rFonts w:ascii="Arial" w:hAnsi="Arial" w:cs="Arial"/>
                <w:sz w:val="20"/>
                <w:szCs w:val="20"/>
              </w:rPr>
              <w:t>(28%)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Includes term ‘systematic review’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  <w:r w:rsidRPr="00D01822">
              <w:rPr>
                <w:rFonts w:ascii="Arial" w:hAnsi="Arial" w:cs="Arial"/>
                <w:sz w:val="20"/>
                <w:szCs w:val="20"/>
              </w:rPr>
              <w:t>(31%)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Default="00514BE8" w:rsidP="00E125B1">
            <w:pPr>
              <w:rPr>
                <w:rFonts w:ascii="Arial" w:eastAsiaTheme="majorEastAsia" w:hAnsi="Arial" w:cs="Arial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Uses other terms (qualitative synthesis, synthesis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D01822">
              <w:rPr>
                <w:rFonts w:ascii="Arial" w:hAnsi="Arial" w:cs="Arial"/>
                <w:sz w:val="20"/>
                <w:szCs w:val="20"/>
              </w:rPr>
              <w:t>(6%)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None of above terms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3 </w:t>
            </w:r>
            <w:r w:rsidRPr="00D01822">
              <w:rPr>
                <w:rFonts w:ascii="Arial" w:hAnsi="Arial" w:cs="Arial"/>
                <w:sz w:val="20"/>
                <w:szCs w:val="20"/>
              </w:rPr>
              <w:t>(9%)</w:t>
            </w:r>
          </w:p>
        </w:tc>
      </w:tr>
      <w:tr w:rsidR="00514BE8" w:rsidRPr="005D3E4F" w:rsidTr="005A592E">
        <w:tc>
          <w:tcPr>
            <w:tcW w:w="2252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Methodological terms used in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paper </w:t>
            </w:r>
            <w:r w:rsidRPr="00D01822">
              <w:rPr>
                <w:rFonts w:ascii="Arial" w:hAnsi="Arial" w:cs="Arial"/>
                <w:b/>
                <w:sz w:val="20"/>
                <w:szCs w:val="20"/>
              </w:rPr>
              <w:t>abstract:</w:t>
            </w:r>
            <w:r w:rsidRPr="009522E9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‘Meta-ethnography’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18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(56%)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‘Meta-ethnographic’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(28%)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‘Meta-synthesis’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(16%)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‘systematic review’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(9%)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None of above terms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(6%)</w:t>
            </w:r>
          </w:p>
        </w:tc>
      </w:tr>
      <w:tr w:rsidR="00514BE8" w:rsidRPr="005D3E4F" w:rsidTr="005A592E">
        <w:tc>
          <w:tcPr>
            <w:tcW w:w="2252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Focus of article:</w:t>
            </w: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Disease or clinical condition or health issue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01822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Pr="00D01822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Health services or technologies including interventions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01822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D01822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Other health or social topic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  <w:r w:rsidRPr="00D01822">
              <w:rPr>
                <w:rFonts w:ascii="Arial" w:hAnsi="Arial" w:cs="Arial"/>
                <w:sz w:val="20"/>
                <w:szCs w:val="20"/>
              </w:rPr>
              <w:t>(31%)</w:t>
            </w:r>
          </w:p>
        </w:tc>
      </w:tr>
      <w:tr w:rsidR="00514BE8" w:rsidRPr="005D3E4F" w:rsidTr="005A592E">
        <w:tc>
          <w:tcPr>
            <w:tcW w:w="2252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Journals published in:</w:t>
            </w: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Midwifery/pregnancy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D01822">
              <w:rPr>
                <w:rFonts w:ascii="Arial" w:hAnsi="Arial" w:cs="Arial"/>
                <w:sz w:val="20"/>
                <w:szCs w:val="20"/>
              </w:rPr>
              <w:t>(22%)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Nursing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  <w:r w:rsidRPr="00D01822">
              <w:rPr>
                <w:rFonts w:ascii="Arial" w:hAnsi="Arial" w:cs="Arial"/>
                <w:sz w:val="20"/>
                <w:szCs w:val="20"/>
              </w:rPr>
              <w:t>(19%)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Psychiatry/psychotherapy/psychology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  <w:r w:rsidRPr="00D01822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Public health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D01822">
              <w:rPr>
                <w:rFonts w:ascii="Arial" w:hAnsi="Arial" w:cs="Arial"/>
                <w:sz w:val="20"/>
                <w:szCs w:val="20"/>
              </w:rPr>
              <w:t>(6%)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12 </w:t>
            </w:r>
            <w:r w:rsidRPr="00D01822">
              <w:rPr>
                <w:rFonts w:ascii="Arial" w:hAnsi="Arial" w:cs="Arial"/>
                <w:sz w:val="20"/>
                <w:szCs w:val="20"/>
              </w:rPr>
              <w:t>(%)</w:t>
            </w:r>
          </w:p>
        </w:tc>
      </w:tr>
      <w:tr w:rsidR="00514BE8" w:rsidRPr="005D3E4F" w:rsidTr="005A592E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Phase 2. ‘Describing what is relevant to initial interest’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Search methods:</w:t>
            </w: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Exhaustive sampling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26 </w:t>
            </w:r>
            <w:r w:rsidRPr="00D01822">
              <w:rPr>
                <w:rFonts w:ascii="Arial" w:hAnsi="Arial" w:cs="Arial"/>
                <w:sz w:val="20"/>
                <w:szCs w:val="20"/>
              </w:rPr>
              <w:t>(81%)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No literature search conducted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D01822">
              <w:rPr>
                <w:rFonts w:ascii="Arial" w:hAnsi="Arial" w:cs="Arial"/>
                <w:sz w:val="20"/>
                <w:szCs w:val="20"/>
              </w:rPr>
              <w:t>(3%)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Insufficient information to determine sampling methods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  <w:r w:rsidRPr="00D01822">
              <w:rPr>
                <w:rFonts w:ascii="Arial" w:hAnsi="Arial" w:cs="Arial"/>
                <w:sz w:val="20"/>
                <w:szCs w:val="20"/>
              </w:rPr>
              <w:t>(13%)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3A23B5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lastRenderedPageBreak/>
              <w:t>Search methods:</w:t>
            </w: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Comprehensive date range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D01822">
              <w:rPr>
                <w:rFonts w:ascii="Arial" w:hAnsi="Arial" w:cs="Arial"/>
                <w:sz w:val="20"/>
                <w:szCs w:val="20"/>
              </w:rPr>
              <w:t>(25%)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Date range not stated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4 </w:t>
            </w:r>
            <w:r w:rsidRPr="00D01822">
              <w:rPr>
                <w:rFonts w:ascii="Arial" w:hAnsi="Arial" w:cs="Arial"/>
                <w:sz w:val="20"/>
                <w:szCs w:val="20"/>
              </w:rPr>
              <w:t>(13%)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Gave clear description of databases used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24 </w:t>
            </w:r>
            <w:r w:rsidRPr="00D01822">
              <w:rPr>
                <w:rFonts w:ascii="Arial" w:hAnsi="Arial" w:cs="Arial"/>
                <w:sz w:val="20"/>
                <w:szCs w:val="20"/>
              </w:rPr>
              <w:t>(78%)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Used supplementary search strategies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21 </w:t>
            </w:r>
            <w:r w:rsidRPr="00D01822">
              <w:rPr>
                <w:rFonts w:ascii="Arial" w:hAnsi="Arial" w:cs="Arial"/>
                <w:sz w:val="20"/>
                <w:szCs w:val="20"/>
              </w:rPr>
              <w:t>(66%)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Gave clear description of key words/search terms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21 </w:t>
            </w:r>
            <w:r w:rsidRPr="00D01822">
              <w:rPr>
                <w:rFonts w:ascii="Arial" w:hAnsi="Arial" w:cs="Arial"/>
                <w:sz w:val="20"/>
                <w:szCs w:val="20"/>
              </w:rPr>
              <w:t>(66%)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Number of included studies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Range 3-60, mean=20, median=18</w:t>
            </w:r>
          </w:p>
        </w:tc>
      </w:tr>
      <w:tr w:rsidR="00514BE8" w:rsidRPr="005D3E4F" w:rsidTr="005A592E">
        <w:trPr>
          <w:trHeight w:val="105"/>
        </w:trPr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Number of included papers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Range 3-77, mean=21, median=18</w:t>
            </w:r>
          </w:p>
        </w:tc>
      </w:tr>
      <w:tr w:rsidR="00514BE8" w:rsidRPr="005D3E4F" w:rsidTr="005A592E">
        <w:tc>
          <w:tcPr>
            <w:tcW w:w="2252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Critical appraisal:</w:t>
            </w: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514BE8" w:rsidRPr="00E125B1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E125B1">
              <w:rPr>
                <w:rFonts w:ascii="Arial" w:hAnsi="Arial" w:cs="Arial"/>
                <w:sz w:val="20"/>
                <w:szCs w:val="20"/>
              </w:rPr>
              <w:t xml:space="preserve">Used a method of critical appraisal 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26 </w:t>
            </w:r>
            <w:r w:rsidRPr="00D01822">
              <w:rPr>
                <w:rFonts w:ascii="Arial" w:hAnsi="Arial" w:cs="Arial"/>
                <w:sz w:val="20"/>
                <w:szCs w:val="20"/>
              </w:rPr>
              <w:t>(81%)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CASP method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12 </w:t>
            </w:r>
            <w:r w:rsidRPr="00D01822">
              <w:rPr>
                <w:rFonts w:ascii="Arial" w:hAnsi="Arial" w:cs="Arial"/>
                <w:sz w:val="20"/>
                <w:szCs w:val="20"/>
              </w:rPr>
              <w:t>(38%)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COREQ method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D01822">
              <w:rPr>
                <w:rFonts w:ascii="Arial" w:hAnsi="Arial" w:cs="Arial"/>
                <w:sz w:val="20"/>
                <w:szCs w:val="20"/>
              </w:rPr>
              <w:t>(6%)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JBI QARI method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 </w:t>
            </w:r>
            <w:r w:rsidRPr="00D01822">
              <w:rPr>
                <w:rFonts w:ascii="Arial" w:hAnsi="Arial" w:cs="Arial"/>
                <w:sz w:val="20"/>
                <w:szCs w:val="20"/>
              </w:rPr>
              <w:t>(6%)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Other method of critical appraisal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E125B1">
              <w:rPr>
                <w:rFonts w:ascii="Arial" w:hAnsi="Arial" w:cs="Arial"/>
                <w:b/>
                <w:sz w:val="20"/>
                <w:szCs w:val="20"/>
              </w:rPr>
              <w:t xml:space="preserve">12 </w:t>
            </w:r>
            <w:r w:rsidRPr="00E125B1">
              <w:rPr>
                <w:rFonts w:ascii="Arial" w:hAnsi="Arial" w:cs="Arial"/>
                <w:sz w:val="20"/>
                <w:szCs w:val="20"/>
              </w:rPr>
              <w:t>(38%)*</w:t>
            </w:r>
          </w:p>
        </w:tc>
      </w:tr>
      <w:tr w:rsidR="00514BE8" w:rsidRPr="005D3E4F" w:rsidTr="005A592E">
        <w:tc>
          <w:tcPr>
            <w:tcW w:w="2252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Quality of analysis and reporting:</w:t>
            </w:r>
          </w:p>
        </w:tc>
        <w:tc>
          <w:tcPr>
            <w:tcW w:w="4518" w:type="dxa"/>
            <w:tcBorders>
              <w:top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Clearly described </w:t>
            </w:r>
            <w:proofErr w:type="spellStart"/>
            <w:r w:rsidRPr="00D01822">
              <w:rPr>
                <w:rFonts w:ascii="Arial" w:hAnsi="Arial" w:cs="Arial"/>
                <w:sz w:val="20"/>
                <w:szCs w:val="20"/>
              </w:rPr>
              <w:t>Noblit</w:t>
            </w:r>
            <w:proofErr w:type="spellEnd"/>
            <w:r w:rsidRPr="00D01822">
              <w:rPr>
                <w:rFonts w:ascii="Arial" w:hAnsi="Arial" w:cs="Arial"/>
                <w:sz w:val="20"/>
                <w:szCs w:val="20"/>
              </w:rPr>
              <w:t xml:space="preserve"> and Hare’s analytic </w:t>
            </w:r>
            <w:r>
              <w:rPr>
                <w:rFonts w:ascii="Arial" w:hAnsi="Arial" w:cs="Arial"/>
                <w:sz w:val="20"/>
                <w:szCs w:val="20"/>
              </w:rPr>
              <w:t>phase</w:t>
            </w:r>
            <w:r w:rsidRPr="00D01822">
              <w:rPr>
                <w:rFonts w:ascii="Arial" w:hAnsi="Arial" w:cs="Arial"/>
                <w:sz w:val="20"/>
                <w:szCs w:val="20"/>
              </w:rPr>
              <w:t>s of meta-ethnography (with more than just the labels)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11 </w:t>
            </w:r>
            <w:r w:rsidRPr="00D01822">
              <w:rPr>
                <w:rFonts w:ascii="Arial" w:hAnsi="Arial" w:cs="Arial"/>
                <w:sz w:val="20"/>
                <w:szCs w:val="20"/>
              </w:rPr>
              <w:t>(34%)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Clearly recognisable as meta-ethnography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11 </w:t>
            </w:r>
            <w:r w:rsidRPr="00D01822">
              <w:rPr>
                <w:rFonts w:ascii="Arial" w:hAnsi="Arial" w:cs="Arial"/>
                <w:sz w:val="20"/>
                <w:szCs w:val="20"/>
              </w:rPr>
              <w:t>(34%)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Not recognisable as meta-ethnography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14 </w:t>
            </w:r>
            <w:r w:rsidRPr="00D01822">
              <w:rPr>
                <w:rFonts w:ascii="Arial" w:hAnsi="Arial" w:cs="Arial"/>
                <w:sz w:val="20"/>
                <w:szCs w:val="20"/>
              </w:rPr>
              <w:t>(44%)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Unclear from information provided whether synthesis was a meta-ethnography 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D01822">
              <w:rPr>
                <w:rFonts w:ascii="Arial" w:hAnsi="Arial" w:cs="Arial"/>
                <w:sz w:val="20"/>
                <w:szCs w:val="20"/>
              </w:rPr>
              <w:t>(22%)</w:t>
            </w:r>
          </w:p>
        </w:tc>
      </w:tr>
      <w:tr w:rsidR="00514BE8" w:rsidRPr="005D3E4F" w:rsidTr="005A592E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Phase 3. ‘Reading the studies’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Stated order in which </w:t>
            </w:r>
            <w:r>
              <w:rPr>
                <w:rFonts w:ascii="Arial" w:hAnsi="Arial" w:cs="Arial"/>
                <w:sz w:val="20"/>
                <w:szCs w:val="20"/>
              </w:rPr>
              <w:t>papers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were read/synthesised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5 </w:t>
            </w:r>
            <w:r w:rsidRPr="00D01822">
              <w:rPr>
                <w:rFonts w:ascii="Arial" w:hAnsi="Arial" w:cs="Arial"/>
                <w:sz w:val="20"/>
                <w:szCs w:val="20"/>
              </w:rPr>
              <w:t>(16%)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Clearly described how concepts/metaphors were identified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23 </w:t>
            </w:r>
            <w:r w:rsidRPr="00D01822">
              <w:rPr>
                <w:rFonts w:ascii="Arial" w:hAnsi="Arial" w:cs="Arial"/>
                <w:sz w:val="20"/>
                <w:szCs w:val="20"/>
              </w:rPr>
              <w:t>(72%)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Reported total number of second order constructs</w:t>
            </w:r>
          </w:p>
          <w:p w:rsidR="003A23B5" w:rsidRPr="00D01822" w:rsidRDefault="003A23B5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D01822">
              <w:rPr>
                <w:rFonts w:ascii="Arial" w:hAnsi="Arial" w:cs="Arial"/>
                <w:sz w:val="20"/>
                <w:szCs w:val="20"/>
              </w:rPr>
              <w:t>(28%)</w:t>
            </w:r>
          </w:p>
        </w:tc>
      </w:tr>
      <w:tr w:rsidR="00514BE8" w:rsidRPr="005D3E4F" w:rsidTr="005A592E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514BE8" w:rsidRDefault="00514BE8" w:rsidP="00E125B1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ar-SA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lastRenderedPageBreak/>
              <w:t>Phase 4. ‘Determining how studies are related’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State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that they carried out phase 4- Determining how the studies are related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26 </w:t>
            </w:r>
            <w:r w:rsidRPr="00D01822">
              <w:rPr>
                <w:rFonts w:ascii="Arial" w:hAnsi="Arial" w:cs="Arial"/>
                <w:sz w:val="20"/>
                <w:szCs w:val="20"/>
              </w:rPr>
              <w:t>(81%)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clearly describe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how they did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01822">
              <w:rPr>
                <w:rFonts w:ascii="Arial" w:hAnsi="Arial" w:cs="Arial"/>
                <w:sz w:val="20"/>
                <w:szCs w:val="20"/>
              </w:rPr>
              <w:t>etermin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how the studies are related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(66%)</w:t>
            </w:r>
          </w:p>
        </w:tc>
      </w:tr>
      <w:tr w:rsidR="00514BE8" w:rsidRPr="005D3E4F" w:rsidTr="005A592E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514BE8" w:rsidRDefault="00514BE8" w:rsidP="00E125B1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ar-SA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Phase 5. ‘Translating the studies into one another’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Clearly described reciprocal/</w:t>
            </w:r>
            <w:proofErr w:type="spellStart"/>
            <w:r w:rsidRPr="00D01822">
              <w:rPr>
                <w:rFonts w:ascii="Arial" w:hAnsi="Arial" w:cs="Arial"/>
                <w:sz w:val="20"/>
                <w:szCs w:val="20"/>
              </w:rPr>
              <w:t>refutational</w:t>
            </w:r>
            <w:proofErr w:type="spellEnd"/>
            <w:r w:rsidRPr="00D01822">
              <w:rPr>
                <w:rFonts w:ascii="Arial" w:hAnsi="Arial" w:cs="Arial"/>
                <w:sz w:val="20"/>
                <w:szCs w:val="20"/>
              </w:rPr>
              <w:t xml:space="preserve"> translation process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DE5556" w:rsidP="00DE55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="00514BE8" w:rsidRPr="00D018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14BE8" w:rsidRPr="00D01822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514BE8" w:rsidRPr="00D01822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514BE8" w:rsidRPr="005D3E4F" w:rsidTr="005A592E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514BE8" w:rsidRDefault="00514BE8" w:rsidP="00E125B1">
            <w:pP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val="en-US" w:eastAsia="ar-SA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Phase 6. ‘Synthesizing translations’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Clearly described how concepts/translations were synthesised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D01822">
              <w:rPr>
                <w:rFonts w:ascii="Arial" w:hAnsi="Arial" w:cs="Arial"/>
                <w:sz w:val="20"/>
                <w:szCs w:val="20"/>
              </w:rPr>
              <w:t>(3%)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Clearly described which papers contributed to new interpretations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14 </w:t>
            </w:r>
            <w:r w:rsidRPr="00D01822">
              <w:rPr>
                <w:rFonts w:ascii="Arial" w:hAnsi="Arial" w:cs="Arial"/>
                <w:sz w:val="20"/>
                <w:szCs w:val="20"/>
              </w:rPr>
              <w:t>(44%)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Claimed to present third order constructs (even if labelled differently)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15 </w:t>
            </w:r>
            <w:r w:rsidRPr="00AF7DB0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47</w:t>
            </w:r>
            <w:r w:rsidRPr="00AF7DB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Claimed to present a line-of-argument synthesis 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  <w:r w:rsidRPr="00AF7DB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53</w:t>
            </w:r>
            <w:r w:rsidRPr="00AF7DB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Claimed to present a new conceptual model or theory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 w:rsidRPr="00AF7DB0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Pr="00AF7DB0">
              <w:rPr>
                <w:rFonts w:ascii="Arial" w:hAnsi="Arial" w:cs="Arial"/>
                <w:sz w:val="20"/>
                <w:szCs w:val="20"/>
              </w:rPr>
              <w:t>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Presented a new interpretation 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13 </w:t>
            </w:r>
            <w:r w:rsidRPr="00D01822">
              <w:rPr>
                <w:rFonts w:ascii="Arial" w:hAnsi="Arial" w:cs="Arial"/>
                <w:sz w:val="20"/>
                <w:szCs w:val="20"/>
              </w:rPr>
              <w:t>(41%)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Did not present new interpretation 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D01822">
              <w:rPr>
                <w:rFonts w:ascii="Arial" w:hAnsi="Arial" w:cs="Arial"/>
                <w:sz w:val="20"/>
                <w:szCs w:val="20"/>
              </w:rPr>
              <w:t>(22%)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Unclear from information given if presented new interpretation 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12 </w:t>
            </w:r>
            <w:r w:rsidRPr="00D01822">
              <w:rPr>
                <w:rFonts w:ascii="Arial" w:hAnsi="Arial" w:cs="Arial"/>
                <w:sz w:val="20"/>
                <w:szCs w:val="20"/>
              </w:rPr>
              <w:t>(38%)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Number of researchers carrying out analysis</w:t>
            </w: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Not stated / not clear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D01822">
              <w:rPr>
                <w:rFonts w:ascii="Arial" w:hAnsi="Arial" w:cs="Arial"/>
                <w:sz w:val="20"/>
                <w:szCs w:val="20"/>
              </w:rPr>
              <w:t>(28%)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5 </w:t>
            </w:r>
            <w:r w:rsidRPr="00D01822">
              <w:rPr>
                <w:rFonts w:ascii="Arial" w:hAnsi="Arial" w:cs="Arial"/>
                <w:sz w:val="20"/>
                <w:szCs w:val="20"/>
              </w:rPr>
              <w:t>(16%)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  <w:r w:rsidRPr="00D01822">
              <w:rPr>
                <w:rFonts w:ascii="Arial" w:hAnsi="Arial" w:cs="Arial"/>
                <w:sz w:val="20"/>
                <w:szCs w:val="20"/>
              </w:rPr>
              <w:t>(19%)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3+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12 </w:t>
            </w:r>
            <w:r w:rsidRPr="00D01822">
              <w:rPr>
                <w:rFonts w:ascii="Arial" w:hAnsi="Arial" w:cs="Arial"/>
                <w:sz w:val="20"/>
                <w:szCs w:val="20"/>
              </w:rPr>
              <w:t>(38%)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Authors’ conflict of interest/competing interests</w:t>
            </w: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States no conflict of interest 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21 </w:t>
            </w:r>
            <w:r w:rsidRPr="00D01822">
              <w:rPr>
                <w:rFonts w:ascii="Arial" w:hAnsi="Arial" w:cs="Arial"/>
                <w:sz w:val="20"/>
                <w:szCs w:val="20"/>
              </w:rPr>
              <w:t>(66%)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 xml:space="preserve">States conflict of interest 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D01822">
              <w:rPr>
                <w:rFonts w:ascii="Arial" w:hAnsi="Arial" w:cs="Arial"/>
                <w:sz w:val="20"/>
                <w:szCs w:val="20"/>
              </w:rPr>
              <w:t>(3%)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Not stated</w:t>
            </w:r>
          </w:p>
          <w:p w:rsidR="003A23B5" w:rsidRPr="00D01822" w:rsidRDefault="003A23B5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11 </w:t>
            </w:r>
            <w:r w:rsidRPr="00D01822">
              <w:rPr>
                <w:rFonts w:ascii="Arial" w:hAnsi="Arial" w:cs="Arial"/>
                <w:sz w:val="20"/>
                <w:szCs w:val="20"/>
              </w:rPr>
              <w:t>(34%)</w:t>
            </w:r>
          </w:p>
        </w:tc>
      </w:tr>
      <w:tr w:rsidR="00514BE8" w:rsidRPr="005D3E4F" w:rsidTr="005A592E">
        <w:tc>
          <w:tcPr>
            <w:tcW w:w="9242" w:type="dxa"/>
            <w:gridSpan w:val="3"/>
            <w:tcBorders>
              <w:top w:val="single" w:sz="4" w:space="0" w:color="auto"/>
            </w:tcBorders>
            <w:shd w:val="clear" w:color="auto" w:fill="DBE5F1" w:themeFill="accent1" w:themeFillTint="33"/>
          </w:tcPr>
          <w:p w:rsidR="00514BE8" w:rsidRDefault="00514BE8" w:rsidP="00E125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514BE8" w:rsidRPr="00D01822" w:rsidRDefault="00514BE8" w:rsidP="00514BE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Phase </w:t>
            </w:r>
            <w:r>
              <w:rPr>
                <w:rFonts w:ascii="Arial" w:hAnsi="Arial" w:cs="Arial"/>
                <w:b/>
                <w:sz w:val="20"/>
                <w:szCs w:val="20"/>
              </w:rPr>
              <w:t>7 – ‘Expressing the synthesis’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Written format of findings only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16 </w:t>
            </w:r>
            <w:r w:rsidRPr="00D01822">
              <w:rPr>
                <w:rFonts w:ascii="Arial" w:hAnsi="Arial" w:cs="Arial"/>
                <w:sz w:val="20"/>
                <w:szCs w:val="20"/>
              </w:rPr>
              <w:t>(50%)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Written and visual representations of findings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16 </w:t>
            </w:r>
            <w:r w:rsidRPr="00D01822">
              <w:rPr>
                <w:rFonts w:ascii="Arial" w:hAnsi="Arial" w:cs="Arial"/>
                <w:sz w:val="20"/>
                <w:szCs w:val="20"/>
              </w:rPr>
              <w:t>(50%)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Present participant quotes</w:t>
            </w:r>
            <w:r>
              <w:rPr>
                <w:rFonts w:ascii="Arial" w:hAnsi="Arial" w:cs="Arial"/>
                <w:sz w:val="20"/>
                <w:szCs w:val="20"/>
              </w:rPr>
              <w:t xml:space="preserve"> from primary studies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in findings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26 </w:t>
            </w:r>
            <w:r w:rsidRPr="00D01822">
              <w:rPr>
                <w:rFonts w:ascii="Arial" w:hAnsi="Arial" w:cs="Arial"/>
                <w:sz w:val="20"/>
                <w:szCs w:val="20"/>
              </w:rPr>
              <w:t>(81%)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sz w:val="20"/>
                <w:szCs w:val="20"/>
              </w:rPr>
              <w:t>Present quotes from the authors</w:t>
            </w:r>
            <w:r>
              <w:rPr>
                <w:rFonts w:ascii="Arial" w:hAnsi="Arial" w:cs="Arial"/>
                <w:sz w:val="20"/>
                <w:szCs w:val="20"/>
              </w:rPr>
              <w:t xml:space="preserve"> of primary studies</w:t>
            </w:r>
            <w:r w:rsidRPr="00D01822">
              <w:rPr>
                <w:rFonts w:ascii="Arial" w:hAnsi="Arial" w:cs="Arial"/>
                <w:sz w:val="20"/>
                <w:szCs w:val="20"/>
              </w:rPr>
              <w:t xml:space="preserve"> in findings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r w:rsidRPr="00D01822">
              <w:rPr>
                <w:rFonts w:ascii="Arial" w:hAnsi="Arial" w:cs="Arial"/>
                <w:sz w:val="20"/>
                <w:szCs w:val="20"/>
              </w:rPr>
              <w:t>(3%)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>Key methodology texts cited:</w:t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  <w:tc>
          <w:tcPr>
            <w:tcW w:w="4518" w:type="dxa"/>
          </w:tcPr>
          <w:p w:rsidR="00514BE8" w:rsidRPr="00D01822" w:rsidRDefault="00514BE8" w:rsidP="00E125B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Noblit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G. W., &amp; Hare, R. D. (1988). Meta–Ethnography: Synthesizing Qualitative Studies (1988).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Stage, Newbury Park, CA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32 </w:t>
            </w:r>
            <w:r w:rsidRPr="00D01822">
              <w:rPr>
                <w:rFonts w:ascii="Arial" w:hAnsi="Arial" w:cs="Arial"/>
                <w:sz w:val="20"/>
                <w:szCs w:val="20"/>
              </w:rPr>
              <w:t>(100%)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Britten, N., Campbell, R., Pope, C., Donovan, J., Morgan, M., &amp; Pill, R. (2002). Using meta ethnography to synthesise qualitative research: a worked example.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Journal of Health Services Research &amp; Policy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7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(4), 209-215.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  <w:r w:rsidRPr="00D01822">
              <w:rPr>
                <w:rFonts w:ascii="Arial" w:hAnsi="Arial" w:cs="Arial"/>
                <w:sz w:val="20"/>
                <w:szCs w:val="20"/>
              </w:rPr>
              <w:t>(31%)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Campbell, R., Pound, P., Pope, C., Britten, N., Pill, R., Morgan, M., &amp; Donovan, J. (2003). Evaluating meta-ethnography: a synthesis of qualitative research on lay experiences of diabetes and diabetes care.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Social science &amp; medicine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56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(4), 671-684.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10 </w:t>
            </w:r>
            <w:r w:rsidRPr="00D01822">
              <w:rPr>
                <w:rFonts w:ascii="Arial" w:hAnsi="Arial" w:cs="Arial"/>
                <w:sz w:val="20"/>
                <w:szCs w:val="20"/>
              </w:rPr>
              <w:t>(31%)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Campbell, R., Pound, P., Morgan, M.,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Daker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-White, G., Britten, N., Pill,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R.</w:t>
            </w:r>
            <w:proofErr w:type="gram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,Yardley</w:t>
            </w:r>
            <w:proofErr w:type="spellEnd"/>
            <w:proofErr w:type="gram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, L.</w:t>
            </w:r>
            <w:r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, Pope, C. &amp; Donovan, J.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 (2011). Evaluating meta ethnography: systematic analysis and synthesis of qualitative research.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Health Technology Assessment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15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(43).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D01822">
              <w:rPr>
                <w:rFonts w:ascii="Arial" w:hAnsi="Arial" w:cs="Arial"/>
                <w:sz w:val="20"/>
                <w:szCs w:val="20"/>
              </w:rPr>
              <w:t>(22%)</w:t>
            </w:r>
          </w:p>
        </w:tc>
      </w:tr>
      <w:tr w:rsidR="00514BE8" w:rsidRPr="005D3E4F" w:rsidTr="005A592E">
        <w:tc>
          <w:tcPr>
            <w:tcW w:w="2252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Atkins, S.,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Lewin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S., Smith, H., Engel, M.,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Fretheim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A., &amp;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Volmink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J. (2008). Conducting a meta-ethnography of qualitative literature: lessons learnt.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BMC medical research methodology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8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(1), 21.</w:t>
            </w:r>
          </w:p>
        </w:tc>
        <w:tc>
          <w:tcPr>
            <w:tcW w:w="2472" w:type="dxa"/>
            <w:tcBorders>
              <w:left w:val="nil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8 </w:t>
            </w:r>
            <w:r w:rsidRPr="00D01822">
              <w:rPr>
                <w:rFonts w:ascii="Arial" w:hAnsi="Arial" w:cs="Arial"/>
                <w:sz w:val="20"/>
                <w:szCs w:val="20"/>
              </w:rPr>
              <w:t>(25%)</w:t>
            </w:r>
          </w:p>
        </w:tc>
      </w:tr>
      <w:tr w:rsidR="00514BE8" w:rsidRPr="005D3E4F" w:rsidTr="005A592E">
        <w:tc>
          <w:tcPr>
            <w:tcW w:w="2252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8" w:type="dxa"/>
            <w:tcBorders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01822">
              <w:rPr>
                <w:rFonts w:ascii="Arial" w:hAnsi="Arial" w:cs="Arial"/>
                <w:sz w:val="20"/>
                <w:szCs w:val="20"/>
              </w:rPr>
              <w:t>Malpass</w:t>
            </w:r>
            <w:proofErr w:type="spellEnd"/>
            <w:r w:rsidRPr="00D01822">
              <w:rPr>
                <w:rFonts w:ascii="Arial" w:hAnsi="Arial" w:cs="Arial"/>
                <w:sz w:val="20"/>
                <w:szCs w:val="20"/>
              </w:rPr>
              <w:t xml:space="preserve"> et al 2009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Malpass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A., Shaw, A., Sharp, D., Walter, F.,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Feder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G., </w:t>
            </w:r>
            <w:proofErr w:type="spellStart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Ridd</w:t>
            </w:r>
            <w:proofErr w:type="spellEnd"/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M., &amp; Kessler, D. (2009). “Medication career” or “Moral career”? The two sides of managing antidepressants: A meta-ethnography of patients' experience of antidepressants.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Social science &amp; medicine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 xml:space="preserve">, </w:t>
            </w:r>
            <w:r w:rsidRPr="00B25052">
              <w:rPr>
                <w:rFonts w:ascii="Arial" w:eastAsia="Times New Roman" w:hAnsi="Arial" w:cs="Arial"/>
                <w:i/>
                <w:iCs/>
                <w:color w:val="222222"/>
                <w:sz w:val="20"/>
                <w:szCs w:val="20"/>
                <w:lang w:eastAsia="en-GB"/>
              </w:rPr>
              <w:t>68</w:t>
            </w:r>
            <w:r w:rsidRPr="00B25052">
              <w:rPr>
                <w:rFonts w:ascii="Arial" w:eastAsia="Times New Roman" w:hAnsi="Arial" w:cs="Arial"/>
                <w:color w:val="222222"/>
                <w:sz w:val="20"/>
                <w:szCs w:val="20"/>
                <w:lang w:eastAsia="en-GB"/>
              </w:rPr>
              <w:t>(1), 154-168.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</w:tcBorders>
          </w:tcPr>
          <w:p w:rsidR="00514BE8" w:rsidRPr="00D01822" w:rsidRDefault="00514BE8" w:rsidP="00E125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01822">
              <w:rPr>
                <w:rFonts w:ascii="Arial" w:hAnsi="Arial" w:cs="Arial"/>
                <w:b/>
                <w:sz w:val="20"/>
                <w:szCs w:val="20"/>
              </w:rPr>
              <w:t xml:space="preserve">7 </w:t>
            </w:r>
            <w:r w:rsidRPr="00D01822">
              <w:rPr>
                <w:rFonts w:ascii="Arial" w:hAnsi="Arial" w:cs="Arial"/>
                <w:sz w:val="20"/>
                <w:szCs w:val="20"/>
              </w:rPr>
              <w:t>(22%)</w:t>
            </w:r>
          </w:p>
        </w:tc>
      </w:tr>
    </w:tbl>
    <w:p w:rsidR="00514BE8" w:rsidRPr="009522E9" w:rsidRDefault="00514BE8" w:rsidP="00514BE8">
      <w:pPr>
        <w:pStyle w:val="Caption"/>
        <w:rPr>
          <w:rFonts w:ascii="Arial" w:hAnsi="Arial" w:cs="Arial"/>
          <w:b w:val="0"/>
          <w:bCs w:val="0"/>
          <w:color w:val="auto"/>
          <w:sz w:val="24"/>
          <w:szCs w:val="24"/>
        </w:rPr>
      </w:pPr>
      <w:r w:rsidRPr="009522E9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*Some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papers</w:t>
      </w:r>
      <w:r w:rsidRPr="009522E9"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Arial" w:hAnsi="Arial" w:cs="Arial"/>
          <w:b w:val="0"/>
          <w:bCs w:val="0"/>
          <w:color w:val="auto"/>
          <w:sz w:val="24"/>
          <w:szCs w:val="24"/>
        </w:rPr>
        <w:t>are counted in more than one category.</w:t>
      </w:r>
    </w:p>
    <w:sectPr w:rsidR="00514BE8" w:rsidRPr="009522E9" w:rsidSect="00796A56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059C" w:rsidRDefault="00DE5556">
      <w:pPr>
        <w:spacing w:after="0" w:line="240" w:lineRule="auto"/>
      </w:pPr>
      <w:r>
        <w:separator/>
      </w:r>
    </w:p>
  </w:endnote>
  <w:endnote w:type="continuationSeparator" w:id="0">
    <w:p w:rsidR="0039059C" w:rsidRDefault="00DE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94688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D53EA" w:rsidRDefault="00796A56">
        <w:pPr>
          <w:pStyle w:val="Footer"/>
          <w:jc w:val="right"/>
        </w:pPr>
        <w:r>
          <w:fldChar w:fldCharType="begin"/>
        </w:r>
        <w:r w:rsidR="003A23B5">
          <w:instrText xml:space="preserve"> PAGE   \* MERGEFORMAT </w:instrText>
        </w:r>
        <w:r>
          <w:fldChar w:fldCharType="separate"/>
        </w:r>
        <w:r w:rsidR="00D371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D53EA" w:rsidRDefault="00D371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059C" w:rsidRDefault="00DE5556">
      <w:pPr>
        <w:spacing w:after="0" w:line="240" w:lineRule="auto"/>
      </w:pPr>
      <w:r>
        <w:separator/>
      </w:r>
    </w:p>
  </w:footnote>
  <w:footnote w:type="continuationSeparator" w:id="0">
    <w:p w:rsidR="0039059C" w:rsidRDefault="00DE55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4BE8"/>
    <w:rsid w:val="00001F02"/>
    <w:rsid w:val="000306CB"/>
    <w:rsid w:val="00030AC4"/>
    <w:rsid w:val="00042323"/>
    <w:rsid w:val="000509C8"/>
    <w:rsid w:val="00064BFE"/>
    <w:rsid w:val="00070939"/>
    <w:rsid w:val="00074183"/>
    <w:rsid w:val="000774FC"/>
    <w:rsid w:val="000814D5"/>
    <w:rsid w:val="000F5E17"/>
    <w:rsid w:val="000F6831"/>
    <w:rsid w:val="0011368C"/>
    <w:rsid w:val="001224F9"/>
    <w:rsid w:val="00146B87"/>
    <w:rsid w:val="00156D86"/>
    <w:rsid w:val="00160764"/>
    <w:rsid w:val="001A5E01"/>
    <w:rsid w:val="001C030D"/>
    <w:rsid w:val="001C689C"/>
    <w:rsid w:val="001F388A"/>
    <w:rsid w:val="00243555"/>
    <w:rsid w:val="00251B03"/>
    <w:rsid w:val="0026711D"/>
    <w:rsid w:val="00275BC9"/>
    <w:rsid w:val="002915E6"/>
    <w:rsid w:val="002A14EB"/>
    <w:rsid w:val="002D7A1E"/>
    <w:rsid w:val="002F2387"/>
    <w:rsid w:val="00321EA8"/>
    <w:rsid w:val="00335A16"/>
    <w:rsid w:val="00337909"/>
    <w:rsid w:val="00343D32"/>
    <w:rsid w:val="00346889"/>
    <w:rsid w:val="0036354E"/>
    <w:rsid w:val="003776B5"/>
    <w:rsid w:val="00380506"/>
    <w:rsid w:val="0039059C"/>
    <w:rsid w:val="003A0134"/>
    <w:rsid w:val="003A23B5"/>
    <w:rsid w:val="003A2F52"/>
    <w:rsid w:val="003A34A2"/>
    <w:rsid w:val="003C5321"/>
    <w:rsid w:val="003E228A"/>
    <w:rsid w:val="003F7F73"/>
    <w:rsid w:val="0042740B"/>
    <w:rsid w:val="00436D90"/>
    <w:rsid w:val="00467985"/>
    <w:rsid w:val="0048337E"/>
    <w:rsid w:val="00496767"/>
    <w:rsid w:val="004B7085"/>
    <w:rsid w:val="004C130D"/>
    <w:rsid w:val="004E6D0F"/>
    <w:rsid w:val="00504023"/>
    <w:rsid w:val="00513523"/>
    <w:rsid w:val="00514BE8"/>
    <w:rsid w:val="00524227"/>
    <w:rsid w:val="005305EC"/>
    <w:rsid w:val="00551F2D"/>
    <w:rsid w:val="00565E33"/>
    <w:rsid w:val="005723BF"/>
    <w:rsid w:val="00582698"/>
    <w:rsid w:val="00584872"/>
    <w:rsid w:val="005A592E"/>
    <w:rsid w:val="005D7FDE"/>
    <w:rsid w:val="005F10E8"/>
    <w:rsid w:val="00601A41"/>
    <w:rsid w:val="0062482C"/>
    <w:rsid w:val="00627879"/>
    <w:rsid w:val="00634E0E"/>
    <w:rsid w:val="006364B8"/>
    <w:rsid w:val="006422E0"/>
    <w:rsid w:val="00644F0A"/>
    <w:rsid w:val="00654D93"/>
    <w:rsid w:val="00660C0D"/>
    <w:rsid w:val="006B5D52"/>
    <w:rsid w:val="006F0BE4"/>
    <w:rsid w:val="007107FE"/>
    <w:rsid w:val="007260CE"/>
    <w:rsid w:val="00753F9A"/>
    <w:rsid w:val="00760229"/>
    <w:rsid w:val="00761875"/>
    <w:rsid w:val="007642D0"/>
    <w:rsid w:val="007654CB"/>
    <w:rsid w:val="00777B71"/>
    <w:rsid w:val="00783F33"/>
    <w:rsid w:val="00784302"/>
    <w:rsid w:val="00787CA2"/>
    <w:rsid w:val="00796A56"/>
    <w:rsid w:val="007A4C95"/>
    <w:rsid w:val="007B3C94"/>
    <w:rsid w:val="007B649C"/>
    <w:rsid w:val="007C5C72"/>
    <w:rsid w:val="007D0ECD"/>
    <w:rsid w:val="007E7CD6"/>
    <w:rsid w:val="007F0AEF"/>
    <w:rsid w:val="00807E78"/>
    <w:rsid w:val="00814D48"/>
    <w:rsid w:val="008304C4"/>
    <w:rsid w:val="00860564"/>
    <w:rsid w:val="00871FE2"/>
    <w:rsid w:val="00875C5D"/>
    <w:rsid w:val="0088753F"/>
    <w:rsid w:val="008A1D11"/>
    <w:rsid w:val="008C33EF"/>
    <w:rsid w:val="008E0363"/>
    <w:rsid w:val="008E5E6E"/>
    <w:rsid w:val="008F1BBF"/>
    <w:rsid w:val="008F7D6A"/>
    <w:rsid w:val="009267C0"/>
    <w:rsid w:val="0094751F"/>
    <w:rsid w:val="00961DA6"/>
    <w:rsid w:val="009D0F95"/>
    <w:rsid w:val="009E4B41"/>
    <w:rsid w:val="00A01CBA"/>
    <w:rsid w:val="00A10DA2"/>
    <w:rsid w:val="00A5759D"/>
    <w:rsid w:val="00A74C51"/>
    <w:rsid w:val="00A818DE"/>
    <w:rsid w:val="00A90B5B"/>
    <w:rsid w:val="00AA6975"/>
    <w:rsid w:val="00AE3912"/>
    <w:rsid w:val="00AF0F76"/>
    <w:rsid w:val="00B17566"/>
    <w:rsid w:val="00B33FA6"/>
    <w:rsid w:val="00B36DBD"/>
    <w:rsid w:val="00B37683"/>
    <w:rsid w:val="00B72CEA"/>
    <w:rsid w:val="00B92DA0"/>
    <w:rsid w:val="00BA069E"/>
    <w:rsid w:val="00BA6DC8"/>
    <w:rsid w:val="00BA75DC"/>
    <w:rsid w:val="00BC005F"/>
    <w:rsid w:val="00BE3D89"/>
    <w:rsid w:val="00BE7954"/>
    <w:rsid w:val="00BF5DB5"/>
    <w:rsid w:val="00C0045E"/>
    <w:rsid w:val="00C0413A"/>
    <w:rsid w:val="00C2297E"/>
    <w:rsid w:val="00C44CCF"/>
    <w:rsid w:val="00C6398B"/>
    <w:rsid w:val="00CB50EB"/>
    <w:rsid w:val="00D00B86"/>
    <w:rsid w:val="00D16907"/>
    <w:rsid w:val="00D32071"/>
    <w:rsid w:val="00D371D4"/>
    <w:rsid w:val="00D47599"/>
    <w:rsid w:val="00D56E1D"/>
    <w:rsid w:val="00D758B9"/>
    <w:rsid w:val="00D75D9C"/>
    <w:rsid w:val="00D93C2C"/>
    <w:rsid w:val="00D974E4"/>
    <w:rsid w:val="00DA29B0"/>
    <w:rsid w:val="00DA33AD"/>
    <w:rsid w:val="00DD0400"/>
    <w:rsid w:val="00DE065F"/>
    <w:rsid w:val="00DE0FC6"/>
    <w:rsid w:val="00DE5556"/>
    <w:rsid w:val="00DF70D8"/>
    <w:rsid w:val="00E31633"/>
    <w:rsid w:val="00E407B9"/>
    <w:rsid w:val="00E439CF"/>
    <w:rsid w:val="00E576BC"/>
    <w:rsid w:val="00E719AF"/>
    <w:rsid w:val="00E758EE"/>
    <w:rsid w:val="00E94112"/>
    <w:rsid w:val="00EB29FD"/>
    <w:rsid w:val="00EB3E85"/>
    <w:rsid w:val="00EC010B"/>
    <w:rsid w:val="00EC43E3"/>
    <w:rsid w:val="00ED4975"/>
    <w:rsid w:val="00F03D61"/>
    <w:rsid w:val="00F2017D"/>
    <w:rsid w:val="00F32C6B"/>
    <w:rsid w:val="00F51FD9"/>
    <w:rsid w:val="00F522A2"/>
    <w:rsid w:val="00F94CEF"/>
    <w:rsid w:val="00FC5B3C"/>
    <w:rsid w:val="00FD4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4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BE8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14BE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4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E8"/>
  </w:style>
  <w:style w:type="paragraph" w:styleId="BalloonText">
    <w:name w:val="Balloon Text"/>
    <w:basedOn w:val="Normal"/>
    <w:link w:val="BalloonTextChar"/>
    <w:uiPriority w:val="99"/>
    <w:semiHidden/>
    <w:unhideWhenUsed/>
    <w:rsid w:val="00514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B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B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14B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4B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4BE8"/>
    <w:rPr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514BE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14B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E8"/>
  </w:style>
  <w:style w:type="paragraph" w:styleId="BalloonText">
    <w:name w:val="Balloon Text"/>
    <w:basedOn w:val="Normal"/>
    <w:link w:val="BalloonTextChar"/>
    <w:uiPriority w:val="99"/>
    <w:semiHidden/>
    <w:unhideWhenUsed/>
    <w:rsid w:val="00514B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B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Stirling</Company>
  <LinksUpToDate>false</LinksUpToDate>
  <CharactersWithSpaces>5178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France</dc:creator>
  <cp:lastModifiedBy>pbacang</cp:lastModifiedBy>
  <cp:revision>6</cp:revision>
  <cp:lastPrinted>2014-07-15T15:23:00Z</cp:lastPrinted>
  <dcterms:created xsi:type="dcterms:W3CDTF">2014-07-15T14:58:00Z</dcterms:created>
  <dcterms:modified xsi:type="dcterms:W3CDTF">2014-11-04T13:26:00Z</dcterms:modified>
</cp:coreProperties>
</file>