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5B8" w:rsidRPr="00FD72AC" w:rsidRDefault="00491A44" w:rsidP="00FD72A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B5349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D775B8" w:rsidRDefault="00D775B8" w:rsidP="00DF2B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2EB8" w:rsidRPr="006E2EB8" w:rsidRDefault="00120FAE" w:rsidP="006E2EB8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E2EB8">
        <w:rPr>
          <w:rFonts w:ascii="Times New Roman" w:hAnsi="Times New Roman" w:cs="Times New Roman"/>
          <w:sz w:val="24"/>
          <w:szCs w:val="24"/>
        </w:rPr>
        <w:t>The</w:t>
      </w:r>
      <w:r w:rsidR="00B14F63" w:rsidRPr="006E2EB8">
        <w:rPr>
          <w:rFonts w:ascii="Times New Roman" w:hAnsi="Times New Roman" w:cs="Times New Roman"/>
          <w:sz w:val="24"/>
          <w:szCs w:val="24"/>
        </w:rPr>
        <w:t xml:space="preserve"> relationship between the statistical methods multiple regressio</w:t>
      </w:r>
      <w:r w:rsidR="00AF3ACB" w:rsidRPr="006E2EB8">
        <w:rPr>
          <w:rFonts w:ascii="Times New Roman" w:hAnsi="Times New Roman" w:cs="Times New Roman"/>
          <w:sz w:val="24"/>
          <w:szCs w:val="24"/>
        </w:rPr>
        <w:t>n</w:t>
      </w:r>
      <w:r w:rsidR="00896E62" w:rsidRPr="006E2EB8">
        <w:rPr>
          <w:rFonts w:ascii="Times New Roman" w:hAnsi="Times New Roman" w:cs="Times New Roman"/>
          <w:sz w:val="24"/>
          <w:szCs w:val="24"/>
        </w:rPr>
        <w:t xml:space="preserve"> (</w:t>
      </w:r>
      <w:r w:rsidR="00AF3ACB" w:rsidRPr="006E2EB8">
        <w:rPr>
          <w:rFonts w:ascii="Times New Roman" w:hAnsi="Times New Roman" w:cs="Times New Roman"/>
          <w:sz w:val="24"/>
          <w:szCs w:val="24"/>
        </w:rPr>
        <w:t>MR</w:t>
      </w:r>
      <w:r w:rsidR="00896E62" w:rsidRPr="006E2EB8">
        <w:rPr>
          <w:rFonts w:ascii="Times New Roman" w:hAnsi="Times New Roman" w:cs="Times New Roman"/>
          <w:sz w:val="24"/>
          <w:szCs w:val="24"/>
        </w:rPr>
        <w:t>)</w:t>
      </w:r>
      <w:r w:rsidR="00717776" w:rsidRPr="006E2EB8">
        <w:rPr>
          <w:rFonts w:ascii="Times New Roman" w:hAnsi="Times New Roman" w:cs="Times New Roman"/>
          <w:sz w:val="24"/>
          <w:szCs w:val="24"/>
        </w:rPr>
        <w:t xml:space="preserve"> and change score analysis</w:t>
      </w:r>
      <w:r w:rsidRPr="006E2EB8">
        <w:rPr>
          <w:rFonts w:ascii="Times New Roman" w:hAnsi="Times New Roman" w:cs="Times New Roman"/>
          <w:sz w:val="24"/>
          <w:szCs w:val="24"/>
        </w:rPr>
        <w:t xml:space="preserve"> and the models </w:t>
      </w:r>
      <w:r w:rsidR="00FD72AC">
        <w:rPr>
          <w:rFonts w:ascii="Times New Roman" w:hAnsi="Times New Roman" w:cs="Times New Roman"/>
          <w:sz w:val="24"/>
          <w:szCs w:val="24"/>
        </w:rPr>
        <w:t xml:space="preserve">shown </w:t>
      </w:r>
      <w:r w:rsidRPr="006E2EB8">
        <w:rPr>
          <w:rFonts w:ascii="Times New Roman" w:hAnsi="Times New Roman" w:cs="Times New Roman"/>
          <w:sz w:val="24"/>
          <w:szCs w:val="24"/>
        </w:rPr>
        <w:t xml:space="preserve">in Figure </w:t>
      </w:r>
      <w:r w:rsidR="005E7060">
        <w:rPr>
          <w:rFonts w:ascii="Times New Roman" w:hAnsi="Times New Roman" w:cs="Times New Roman"/>
          <w:sz w:val="24"/>
          <w:szCs w:val="24"/>
        </w:rPr>
        <w:t>2</w:t>
      </w:r>
      <w:r w:rsidRPr="006E2EB8">
        <w:rPr>
          <w:rFonts w:ascii="Times New Roman" w:hAnsi="Times New Roman" w:cs="Times New Roman"/>
          <w:sz w:val="24"/>
          <w:szCs w:val="24"/>
        </w:rPr>
        <w:t xml:space="preserve"> and Figure </w:t>
      </w:r>
      <w:r w:rsidR="005E7060">
        <w:rPr>
          <w:rFonts w:ascii="Times New Roman" w:hAnsi="Times New Roman" w:cs="Times New Roman"/>
          <w:sz w:val="24"/>
          <w:szCs w:val="24"/>
        </w:rPr>
        <w:t>3</w:t>
      </w:r>
      <w:r w:rsidRPr="006E2EB8">
        <w:rPr>
          <w:rFonts w:ascii="Times New Roman" w:hAnsi="Times New Roman" w:cs="Times New Roman"/>
          <w:sz w:val="24"/>
          <w:szCs w:val="24"/>
        </w:rPr>
        <w:t xml:space="preserve"> in the manuscript </w:t>
      </w:r>
      <w:r w:rsidR="00FD72AC">
        <w:rPr>
          <w:rFonts w:ascii="Times New Roman" w:hAnsi="Times New Roman" w:cs="Times New Roman"/>
          <w:sz w:val="24"/>
          <w:szCs w:val="24"/>
        </w:rPr>
        <w:t>is</w:t>
      </w:r>
      <w:r w:rsidRPr="006E2EB8">
        <w:rPr>
          <w:rFonts w:ascii="Times New Roman" w:hAnsi="Times New Roman" w:cs="Times New Roman"/>
          <w:sz w:val="24"/>
          <w:szCs w:val="24"/>
        </w:rPr>
        <w:t xml:space="preserve"> </w:t>
      </w:r>
      <w:r w:rsidR="00AF3ACB" w:rsidRPr="006E2EB8">
        <w:rPr>
          <w:rFonts w:ascii="Times New Roman" w:hAnsi="Times New Roman" w:cs="Times New Roman"/>
          <w:sz w:val="24"/>
          <w:szCs w:val="24"/>
        </w:rPr>
        <w:t xml:space="preserve">discussed more </w:t>
      </w:r>
      <w:r w:rsidR="006B173C">
        <w:rPr>
          <w:rFonts w:ascii="Times New Roman" w:hAnsi="Times New Roman" w:cs="Times New Roman"/>
          <w:sz w:val="24"/>
          <w:szCs w:val="24"/>
        </w:rPr>
        <w:t xml:space="preserve">technically </w:t>
      </w:r>
      <w:r w:rsidR="008B5CFB">
        <w:rPr>
          <w:rFonts w:ascii="Times New Roman" w:hAnsi="Times New Roman" w:cs="Times New Roman"/>
          <w:sz w:val="24"/>
          <w:szCs w:val="24"/>
        </w:rPr>
        <w:t xml:space="preserve">below. </w:t>
      </w:r>
      <w:r w:rsidR="0017103A">
        <w:rPr>
          <w:rFonts w:ascii="Times New Roman" w:hAnsi="Times New Roman" w:cs="Times New Roman"/>
          <w:sz w:val="24"/>
          <w:szCs w:val="24"/>
        </w:rPr>
        <w:t>(</w:t>
      </w:r>
      <w:r w:rsidR="00AB3CBF">
        <w:rPr>
          <w:rFonts w:ascii="Times New Roman" w:hAnsi="Times New Roman" w:cs="Times New Roman"/>
          <w:sz w:val="24"/>
          <w:szCs w:val="24"/>
        </w:rPr>
        <w:t xml:space="preserve">Interested readers </w:t>
      </w:r>
      <w:r w:rsidR="003E0CEE">
        <w:rPr>
          <w:rFonts w:ascii="Times New Roman" w:hAnsi="Times New Roman" w:cs="Times New Roman"/>
          <w:sz w:val="24"/>
          <w:szCs w:val="24"/>
        </w:rPr>
        <w:t>are encouraged to read</w:t>
      </w:r>
      <w:r w:rsidR="00AB3CBF">
        <w:rPr>
          <w:rFonts w:ascii="Times New Roman" w:hAnsi="Times New Roman" w:cs="Times New Roman"/>
          <w:sz w:val="24"/>
          <w:szCs w:val="24"/>
        </w:rPr>
        <w:t xml:space="preserve"> </w:t>
      </w:r>
      <w:r w:rsidR="006E2EB8" w:rsidRPr="006E2EB8">
        <w:rPr>
          <w:rFonts w:ascii="Times New Roman" w:eastAsiaTheme="minorEastAsia" w:hAnsi="Times New Roman" w:cs="Times New Roman"/>
          <w:sz w:val="24"/>
          <w:szCs w:val="24"/>
        </w:rPr>
        <w:t>Judd and Kenny</w:t>
      </w:r>
      <w:r w:rsidR="0017103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B7BD7">
        <w:rPr>
          <w:rFonts w:ascii="Times New Roman" w:eastAsiaTheme="minorEastAsia" w:hAnsi="Times New Roman" w:cs="Times New Roman"/>
          <w:sz w:val="24"/>
          <w:szCs w:val="24"/>
        </w:rPr>
        <w:t>[24]</w:t>
      </w:r>
      <w:r w:rsidR="0017103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E0CEE">
        <w:rPr>
          <w:rFonts w:ascii="Times New Roman" w:eastAsiaTheme="minorEastAsia" w:hAnsi="Times New Roman" w:cs="Times New Roman"/>
          <w:sz w:val="24"/>
          <w:szCs w:val="24"/>
        </w:rPr>
        <w:t>for</w:t>
      </w:r>
      <w:r w:rsidR="0017103A">
        <w:rPr>
          <w:rFonts w:ascii="Times New Roman" w:eastAsiaTheme="minorEastAsia" w:hAnsi="Times New Roman" w:cs="Times New Roman"/>
          <w:sz w:val="24"/>
          <w:szCs w:val="24"/>
        </w:rPr>
        <w:t xml:space="preserve"> a more </w:t>
      </w:r>
      <w:r w:rsidR="006B173C">
        <w:rPr>
          <w:rFonts w:ascii="Times New Roman" w:hAnsi="Times New Roman" w:cs="Times New Roman"/>
          <w:sz w:val="24"/>
          <w:szCs w:val="24"/>
        </w:rPr>
        <w:t>thorough</w:t>
      </w:r>
      <w:r w:rsidR="00E7652D">
        <w:rPr>
          <w:rFonts w:ascii="Times New Roman" w:hAnsi="Times New Roman" w:cs="Times New Roman"/>
          <w:sz w:val="24"/>
          <w:szCs w:val="24"/>
        </w:rPr>
        <w:t xml:space="preserve"> </w:t>
      </w:r>
      <w:r w:rsidR="0017103A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17103A" w:rsidRPr="006E2EB8">
        <w:rPr>
          <w:rFonts w:ascii="Times New Roman" w:eastAsiaTheme="minorEastAsia" w:hAnsi="Times New Roman" w:cs="Times New Roman"/>
          <w:sz w:val="24"/>
          <w:szCs w:val="24"/>
        </w:rPr>
        <w:t xml:space="preserve">of use of change score </w:t>
      </w:r>
      <w:r w:rsidR="009514B7">
        <w:rPr>
          <w:rFonts w:ascii="Times New Roman" w:eastAsiaTheme="minorEastAsia" w:hAnsi="Times New Roman" w:cs="Times New Roman"/>
          <w:sz w:val="24"/>
          <w:szCs w:val="24"/>
        </w:rPr>
        <w:t xml:space="preserve">analysis </w:t>
      </w:r>
      <w:r w:rsidR="0017103A" w:rsidRPr="006E2EB8">
        <w:rPr>
          <w:rFonts w:ascii="Times New Roman" w:eastAsiaTheme="minorEastAsia" w:hAnsi="Times New Roman" w:cs="Times New Roman"/>
          <w:sz w:val="24"/>
          <w:szCs w:val="24"/>
        </w:rPr>
        <w:t>and MR in different situations</w:t>
      </w:r>
      <w:r w:rsidR="0017103A">
        <w:rPr>
          <w:rFonts w:ascii="Times New Roman" w:eastAsiaTheme="minorEastAsia" w:hAnsi="Times New Roman" w:cs="Times New Roman"/>
          <w:sz w:val="24"/>
          <w:szCs w:val="24"/>
        </w:rPr>
        <w:t>.)</w:t>
      </w:r>
    </w:p>
    <w:p w:rsidR="00A227D8" w:rsidRDefault="00D775B8" w:rsidP="00494E3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should be noticed that </w:t>
      </w:r>
      <w:r w:rsidR="00120FAE">
        <w:rPr>
          <w:rFonts w:ascii="Times New Roman" w:hAnsi="Times New Roman" w:cs="Times New Roman"/>
          <w:sz w:val="24"/>
          <w:szCs w:val="24"/>
        </w:rPr>
        <w:t>in the same way as elsewhere</w:t>
      </w:r>
      <w:r>
        <w:rPr>
          <w:rFonts w:ascii="Times New Roman" w:hAnsi="Times New Roman" w:cs="Times New Roman"/>
          <w:sz w:val="24"/>
          <w:szCs w:val="24"/>
        </w:rPr>
        <w:t xml:space="preserve"> in the manuscript, all variables are standardized (mean = 0 and SD = 1). </w:t>
      </w:r>
      <w:r w:rsidR="009514B7">
        <w:rPr>
          <w:rFonts w:ascii="Times New Roman" w:hAnsi="Times New Roman" w:cs="Times New Roman"/>
          <w:sz w:val="24"/>
          <w:szCs w:val="24"/>
        </w:rPr>
        <w:t xml:space="preserve">For pedagogical purposes, the current discussion will use examples where the null-hypothesis (no direct association between the baseline predictor and the follow-up health-measure) is true. </w:t>
      </w:r>
    </w:p>
    <w:p w:rsidR="00A227D8" w:rsidRDefault="00A227D8" w:rsidP="00A227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27D8" w:rsidRPr="00AC6115" w:rsidRDefault="00A227D8" w:rsidP="00A227D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C6115">
        <w:rPr>
          <w:rFonts w:ascii="Times New Roman" w:hAnsi="Times New Roman" w:cs="Times New Roman"/>
          <w:b/>
          <w:i/>
          <w:sz w:val="24"/>
          <w:szCs w:val="24"/>
        </w:rPr>
        <w:t>Baseline association between predictor and health is due to transient causes</w:t>
      </w:r>
    </w:p>
    <w:p w:rsidR="00AF2214" w:rsidRDefault="00926B22" w:rsidP="00A227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</w:t>
      </w:r>
      <w:r w:rsidR="00120FAE">
        <w:rPr>
          <w:rFonts w:ascii="Times New Roman" w:hAnsi="Times New Roman" w:cs="Times New Roman"/>
          <w:sz w:val="24"/>
          <w:szCs w:val="24"/>
        </w:rPr>
        <w:t>the null-hypothesis</w:t>
      </w:r>
      <w:r>
        <w:rPr>
          <w:rFonts w:ascii="Times New Roman" w:hAnsi="Times New Roman" w:cs="Times New Roman"/>
          <w:sz w:val="24"/>
          <w:szCs w:val="24"/>
        </w:rPr>
        <w:t xml:space="preserve"> is true</w:t>
      </w:r>
      <w:r w:rsidR="00120FAE">
        <w:rPr>
          <w:rFonts w:ascii="Times New Roman" w:hAnsi="Times New Roman" w:cs="Times New Roman"/>
          <w:sz w:val="24"/>
          <w:szCs w:val="24"/>
        </w:rPr>
        <w:t xml:space="preserve">, the population in Figure </w:t>
      </w:r>
      <w:r w:rsidR="005E7060">
        <w:rPr>
          <w:rFonts w:ascii="Times New Roman" w:hAnsi="Times New Roman" w:cs="Times New Roman"/>
          <w:sz w:val="24"/>
          <w:szCs w:val="24"/>
        </w:rPr>
        <w:t>2</w:t>
      </w:r>
      <w:r w:rsidR="00120FAE">
        <w:rPr>
          <w:rFonts w:ascii="Times New Roman" w:hAnsi="Times New Roman" w:cs="Times New Roman"/>
          <w:sz w:val="24"/>
          <w:szCs w:val="24"/>
        </w:rPr>
        <w:t xml:space="preserve"> in the manuscript looks </w:t>
      </w:r>
      <w:r w:rsidR="00494E34">
        <w:rPr>
          <w:rFonts w:ascii="Times New Roman" w:hAnsi="Times New Roman" w:cs="Times New Roman"/>
          <w:sz w:val="24"/>
          <w:szCs w:val="24"/>
        </w:rPr>
        <w:t>as shown in Figure 1A.</w:t>
      </w:r>
    </w:p>
    <w:p w:rsidR="00A227D8" w:rsidRDefault="00A227D8" w:rsidP="00B85E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EE7" w:rsidRDefault="00D25EE7" w:rsidP="00D25E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b/>
          <w:sz w:val="24"/>
          <w:szCs w:val="24"/>
        </w:rPr>
        <w:t xml:space="preserve">Figure 1A </w:t>
      </w:r>
      <w:proofErr w:type="gramStart"/>
      <w:r w:rsidRPr="002A5DC5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2A5DC5">
        <w:rPr>
          <w:rFonts w:ascii="Times New Roman" w:hAnsi="Times New Roman" w:cs="Times New Roman"/>
          <w:b/>
          <w:sz w:val="24"/>
          <w:szCs w:val="24"/>
        </w:rPr>
        <w:t xml:space="preserve"> same situation as in Figure 2, when the null hypothesis of no direct association between baseline predictor and follow-up health measure is true. </w:t>
      </w:r>
      <w:r w:rsidRPr="002A5DC5">
        <w:rPr>
          <w:rFonts w:ascii="Times New Roman" w:hAnsi="Times New Roman" w:cs="Times New Roman"/>
          <w:sz w:val="24"/>
          <w:szCs w:val="24"/>
        </w:rPr>
        <w:t>This is a theoretical population. Only the squared variables are measured and included in MR or change score analysis. The circle represents latent (unmeasured) variables that confound associations between the observed variables.</w:t>
      </w:r>
    </w:p>
    <w:p w:rsidR="00D71632" w:rsidRPr="002A5DC5" w:rsidRDefault="001A0452" w:rsidP="00D25EE7">
      <w:pPr>
        <w:spacing w:after="0" w:line="480" w:lineRule="auto"/>
      </w:pPr>
      <w:r>
        <w:rPr>
          <w:noProof/>
        </w:rPr>
        <w:lastRenderedPageBreak/>
        <w:drawing>
          <wp:inline distT="0" distB="0" distL="0" distR="0" wp14:anchorId="502A503E" wp14:editId="0255333E">
            <wp:extent cx="5967899" cy="1527586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33556" b="46664"/>
                    <a:stretch/>
                  </pic:blipFill>
                  <pic:spPr bwMode="auto">
                    <a:xfrm>
                      <a:off x="0" y="0"/>
                      <a:ext cx="5972810" cy="1528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5EC9" w:rsidRDefault="00B85EC9" w:rsidP="00DF2B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F7FE7" w:rsidRDefault="00494631" w:rsidP="0071777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Observed correlations between the measured variables </w:t>
      </w:r>
      <w:r w:rsidR="00FF7FE7">
        <w:rPr>
          <w:rFonts w:ascii="Times New Roman" w:hAnsi="Times New Roman" w:cs="Times New Roman"/>
          <w:sz w:val="24"/>
          <w:szCs w:val="24"/>
        </w:rPr>
        <w:t xml:space="preserve">in Figure 1A </w:t>
      </w:r>
      <w:r>
        <w:rPr>
          <w:rFonts w:ascii="Times New Roman" w:hAnsi="Times New Roman" w:cs="Times New Roman"/>
          <w:sz w:val="24"/>
          <w:szCs w:val="24"/>
        </w:rPr>
        <w:t xml:space="preserve">are presented in Table 1A. </w:t>
      </w:r>
    </w:p>
    <w:p w:rsidR="00FF7FE7" w:rsidRDefault="00FF7FE7" w:rsidP="0071777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6311" w:rsidRPr="002A5DC5" w:rsidRDefault="00E76311" w:rsidP="00DD377D">
      <w:pPr>
        <w:tabs>
          <w:tab w:val="left" w:pos="7895"/>
        </w:tabs>
        <w:spacing w:before="2160"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A5DC5">
        <w:rPr>
          <w:rFonts w:ascii="Times New Roman" w:hAnsi="Times New Roman" w:cs="Times New Roman"/>
          <w:sz w:val="24"/>
          <w:szCs w:val="24"/>
        </w:rPr>
        <w:t>Table 1A.</w:t>
      </w:r>
      <w:proofErr w:type="gramEnd"/>
      <w:r w:rsidRPr="002A5DC5">
        <w:rPr>
          <w:rFonts w:ascii="Times New Roman" w:hAnsi="Times New Roman" w:cs="Times New Roman"/>
          <w:sz w:val="24"/>
          <w:szCs w:val="24"/>
        </w:rPr>
        <w:t xml:space="preserve"> Observed correlations between the measured variables in Figure 1A</w:t>
      </w:r>
      <w:r w:rsidRPr="002A5DC5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lrutenett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3111"/>
        <w:gridCol w:w="2835"/>
      </w:tblGrid>
      <w:tr w:rsidR="00E76311" w:rsidRPr="002A5DC5" w:rsidTr="00C93CDA"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V1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V2</w:t>
            </w:r>
          </w:p>
        </w:tc>
      </w:tr>
      <w:tr w:rsidR="00E76311" w:rsidRPr="002A5DC5" w:rsidTr="00C93CDA">
        <w:tc>
          <w:tcPr>
            <w:tcW w:w="3376" w:type="dxa"/>
            <w:tcBorders>
              <w:top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Baseline predictor (PRED)</w:t>
            </w:r>
          </w:p>
        </w:tc>
        <w:tc>
          <w:tcPr>
            <w:tcW w:w="3111" w:type="dxa"/>
            <w:tcBorders>
              <w:top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 xml:space="preserve"> r = .16</w:t>
            </w:r>
          </w:p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r = .08</w:t>
            </w:r>
          </w:p>
        </w:tc>
      </w:tr>
      <w:tr w:rsidR="00E76311" w:rsidRPr="002A5DC5" w:rsidTr="00C93CDA">
        <w:tc>
          <w:tcPr>
            <w:tcW w:w="3376" w:type="dxa"/>
            <w:tcBorders>
              <w:bottom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Baseline health-measure (V1)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76311" w:rsidRPr="002A5DC5" w:rsidRDefault="00E76311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r = .5</w:t>
            </w:r>
          </w:p>
        </w:tc>
      </w:tr>
    </w:tbl>
    <w:p w:rsidR="00E76311" w:rsidRPr="002A5DC5" w:rsidRDefault="00E76311" w:rsidP="00E763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F7FE7" w:rsidRDefault="00FF7FE7" w:rsidP="00FF7FE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F7FE7" w:rsidRDefault="00FF7FE7" w:rsidP="0071777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26A92" w:rsidRDefault="00AF2214" w:rsidP="00B1797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1A shows that </w:t>
      </w:r>
      <w:r w:rsidR="00896E62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observed association between PRED and V2 is </w:t>
      </w:r>
      <w:r w:rsidR="00397052">
        <w:rPr>
          <w:rFonts w:ascii="Times New Roman" w:hAnsi="Times New Roman" w:cs="Times New Roman"/>
          <w:sz w:val="24"/>
          <w:szCs w:val="24"/>
        </w:rPr>
        <w:t xml:space="preserve">entirely </w:t>
      </w:r>
      <w:r>
        <w:rPr>
          <w:rFonts w:ascii="Times New Roman" w:hAnsi="Times New Roman" w:cs="Times New Roman"/>
          <w:sz w:val="24"/>
          <w:szCs w:val="24"/>
        </w:rPr>
        <w:t xml:space="preserve">due to the path that goes via V1. </w:t>
      </w:r>
    </w:p>
    <w:p w:rsidR="00A26A92" w:rsidRDefault="00A26A92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6A92" w:rsidRDefault="00DE5A3F" w:rsidP="00B1797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 shown by Cohen</w:t>
      </w:r>
      <w:r w:rsidR="00396648">
        <w:rPr>
          <w:rFonts w:ascii="Times New Roman" w:hAnsi="Times New Roman" w:cs="Times New Roman"/>
          <w:sz w:val="24"/>
          <w:szCs w:val="24"/>
        </w:rPr>
        <w:t xml:space="preserve"> and colleagues</w:t>
      </w:r>
      <w:r w:rsidR="00397052">
        <w:rPr>
          <w:rFonts w:ascii="Times New Roman" w:hAnsi="Times New Roman" w:cs="Times New Roman"/>
          <w:sz w:val="24"/>
          <w:szCs w:val="24"/>
        </w:rPr>
        <w:t xml:space="preserve"> [14]</w:t>
      </w:r>
      <w:r>
        <w:rPr>
          <w:rFonts w:ascii="Times New Roman" w:hAnsi="Times New Roman" w:cs="Times New Roman"/>
          <w:sz w:val="24"/>
          <w:szCs w:val="24"/>
        </w:rPr>
        <w:t>, t</w:t>
      </w:r>
      <w:r w:rsidR="00A26A92">
        <w:rPr>
          <w:rFonts w:ascii="Times New Roman" w:hAnsi="Times New Roman" w:cs="Times New Roman"/>
          <w:sz w:val="24"/>
          <w:szCs w:val="24"/>
        </w:rPr>
        <w:t>he equation for MR</w:t>
      </w:r>
      <w:r w:rsidR="00782B7C">
        <w:rPr>
          <w:rFonts w:ascii="Times New Roman" w:hAnsi="Times New Roman" w:cs="Times New Roman"/>
          <w:sz w:val="24"/>
          <w:szCs w:val="24"/>
        </w:rPr>
        <w:t xml:space="preserve"> with standardized scores</w:t>
      </w:r>
      <w:r w:rsidR="00494631">
        <w:rPr>
          <w:rFonts w:ascii="Times New Roman" w:hAnsi="Times New Roman" w:cs="Times New Roman"/>
          <w:sz w:val="24"/>
          <w:szCs w:val="24"/>
        </w:rPr>
        <w:t xml:space="preserve"> is</w:t>
      </w:r>
      <w:r w:rsidR="00A26A9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82B7C" w:rsidRDefault="00782B7C" w:rsidP="00A26A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82B7C" w:rsidRDefault="00EA7C23" w:rsidP="00062C6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V2</m:t>
            </m:r>
          </m:e>
        </m:acc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V1.PRED</m:t>
            </m:r>
          </m:sub>
        </m:sSub>
        <m:r>
          <w:rPr>
            <w:rFonts w:ascii="Cambria Math" w:hAnsi="Cambria Math"/>
          </w:rPr>
          <m:t>V1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+β</m:t>
            </m:r>
          </m:e>
          <m:sub>
            <m:r>
              <w:rPr>
                <w:rFonts w:ascii="Cambria Math" w:hAnsi="Cambria Math"/>
              </w:rPr>
              <m:t>PRED.V1</m:t>
            </m:r>
          </m:sub>
        </m:sSub>
        <m:r>
          <w:rPr>
            <w:rFonts w:ascii="Cambria Math" w:hAnsi="Cambria Math"/>
          </w:rPr>
          <m:t>PRED</m:t>
        </m:r>
      </m:oMath>
      <w:r w:rsidR="00062C6B">
        <w:rPr>
          <w:rFonts w:ascii="Times New Roman" w:eastAsiaTheme="minorEastAsia" w:hAnsi="Times New Roman" w:cs="Times New Roman"/>
        </w:rPr>
        <w:t xml:space="preserve">    </w:t>
      </w:r>
      <w:r w:rsidR="00062C6B">
        <w:rPr>
          <w:rFonts w:ascii="Times New Roman" w:eastAsiaTheme="minorEastAsia" w:hAnsi="Times New Roman" w:cs="Times New Roman"/>
        </w:rPr>
        <w:tab/>
      </w:r>
      <w:r w:rsidR="00062C6B">
        <w:rPr>
          <w:rFonts w:ascii="Times New Roman" w:eastAsiaTheme="minorEastAsia" w:hAnsi="Times New Roman" w:cs="Times New Roman"/>
        </w:rPr>
        <w:tab/>
        <w:t>(1)</w:t>
      </w:r>
    </w:p>
    <w:p w:rsidR="00A26A92" w:rsidRDefault="00A26A92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82B7C" w:rsidRDefault="00782B7C" w:rsidP="00782B7C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82B7C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V2</m:t>
            </m:r>
          </m:e>
        </m:acc>
      </m:oMath>
      <w:r w:rsidRPr="00782B7C">
        <w:rPr>
          <w:rFonts w:ascii="Times New Roman" w:eastAsiaTheme="minorEastAsia" w:hAnsi="Times New Roman" w:cs="Times New Roman"/>
        </w:rPr>
        <w:t xml:space="preserve"> </w:t>
      </w:r>
      <w:r w:rsidRPr="00782B7C">
        <w:rPr>
          <w:rFonts w:ascii="Times New Roman" w:eastAsiaTheme="minorEastAsia" w:hAnsi="Times New Roman" w:cs="Times New Roman"/>
          <w:sz w:val="24"/>
          <w:szCs w:val="24"/>
        </w:rPr>
        <w:t>is the predicted</w:t>
      </w:r>
      <w:r w:rsidRPr="00782B7C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V2-value,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PRED.V1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is the regression coefficient for the path between PRED and V</w:t>
      </w:r>
      <w:r w:rsidR="00EE4B87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adjusted for V1. This adjustment is calculated in the following way</w:t>
      </w:r>
      <w:r w:rsidR="00DE5A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637EB">
        <w:rPr>
          <w:rFonts w:ascii="Times New Roman" w:eastAsiaTheme="minorEastAsia" w:hAnsi="Times New Roman" w:cs="Times New Roman"/>
          <w:sz w:val="24"/>
          <w:szCs w:val="24"/>
        </w:rPr>
        <w:t>[14]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</w:p>
    <w:p w:rsidR="00782B7C" w:rsidRDefault="00782B7C" w:rsidP="00782B7C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B5B78" w:rsidRDefault="00EA7C23" w:rsidP="00062C6B">
      <w:pPr>
        <w:spacing w:after="0" w:line="480" w:lineRule="auto"/>
        <w:jc w:val="center"/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 xml:space="preserve">PRED.V1 </m:t>
            </m:r>
          </m:sub>
        </m:sSub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 xml:space="preserve">V2PRED  </m:t>
                </m:r>
              </m:sub>
            </m:sSub>
            <m:r>
              <w:rPr>
                <w:rFonts w:ascii="Cambria Math" w:hAnsi="Cambria Math"/>
              </w:rPr>
              <m:t xml:space="preserve">-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 xml:space="preserve">V2V1* 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PREDV1</m:t>
                </m:r>
              </m:sub>
            </m:sSub>
          </m:num>
          <m:den>
            <m:r>
              <w:rPr>
                <w:rFonts w:ascii="Cambria Math" w:hAnsi="Cambria Math"/>
              </w:rPr>
              <m:t>1-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PREDV1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="00062C6B">
        <w:rPr>
          <w:rFonts w:ascii="Times New Roman" w:eastAsiaTheme="minorEastAsia" w:hAnsi="Times New Roman" w:cs="Times New Roman"/>
        </w:rPr>
        <w:tab/>
      </w:r>
      <w:r w:rsidR="00DC20F2">
        <w:rPr>
          <w:rFonts w:ascii="Times New Roman" w:eastAsiaTheme="minorEastAsia" w:hAnsi="Times New Roman" w:cs="Times New Roman"/>
        </w:rPr>
        <w:tab/>
      </w:r>
      <w:r w:rsidR="00062C6B">
        <w:rPr>
          <w:rFonts w:ascii="Times New Roman" w:eastAsiaTheme="minorEastAsia" w:hAnsi="Times New Roman" w:cs="Times New Roman"/>
        </w:rPr>
        <w:t>(2)</w:t>
      </w:r>
    </w:p>
    <w:p w:rsidR="008B5B78" w:rsidRDefault="008B5B78" w:rsidP="00062C6B">
      <w:pPr>
        <w:spacing w:after="0" w:line="480" w:lineRule="auto"/>
        <w:jc w:val="center"/>
        <w:rPr>
          <w:rFonts w:ascii="Times New Roman" w:eastAsiaTheme="minorEastAsia" w:hAnsi="Times New Roman" w:cs="Times New Roman"/>
        </w:rPr>
      </w:pPr>
    </w:p>
    <w:p w:rsidR="008B5B78" w:rsidRDefault="008B5B78" w:rsidP="00062C6B">
      <w:pPr>
        <w:spacing w:after="0" w:line="480" w:lineRule="auto"/>
        <w:jc w:val="center"/>
        <w:rPr>
          <w:rFonts w:ascii="Times New Roman" w:eastAsiaTheme="minorEastAsia" w:hAnsi="Times New Roman" w:cs="Times New Roman"/>
        </w:rPr>
      </w:pPr>
    </w:p>
    <w:p w:rsidR="00782B7C" w:rsidRDefault="00AC6115" w:rsidP="00782B7C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r w:rsidR="0072181B">
        <w:rPr>
          <w:rFonts w:ascii="Times New Roman" w:hAnsi="Times New Roman" w:cs="Times New Roman"/>
          <w:sz w:val="24"/>
          <w:szCs w:val="24"/>
        </w:rPr>
        <w:t>here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 xml:space="preserve">V2PRED  </m:t>
            </m:r>
          </m:sub>
        </m:sSub>
      </m:oMath>
      <w:r w:rsidR="00B61D28">
        <w:rPr>
          <w:rFonts w:ascii="Times New Roman" w:eastAsiaTheme="minorEastAsia" w:hAnsi="Times New Roman" w:cs="Times New Roman"/>
        </w:rPr>
        <w:t xml:space="preserve">is the correlation between V2 and PRED,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V2V1</m:t>
            </m:r>
          </m:sub>
        </m:sSub>
      </m:oMath>
      <w:r w:rsidR="00B61D28">
        <w:rPr>
          <w:rFonts w:ascii="Times New Roman" w:eastAsiaTheme="minorEastAsia" w:hAnsi="Times New Roman" w:cs="Times New Roman"/>
        </w:rPr>
        <w:t xml:space="preserve"> </w:t>
      </w:r>
      <w:r w:rsidR="00B61D28">
        <w:rPr>
          <w:rFonts w:ascii="Times New Roman" w:eastAsiaTheme="minorEastAsia" w:hAnsi="Times New Roman" w:cs="Times New Roman"/>
          <w:sz w:val="24"/>
          <w:szCs w:val="24"/>
        </w:rPr>
        <w:t xml:space="preserve">is the correlation between V2 and V1,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PREDV1</m:t>
            </m:r>
          </m:sub>
        </m:sSub>
      </m:oMath>
      <w:r w:rsidR="00B61D28">
        <w:rPr>
          <w:rFonts w:ascii="Times New Roman" w:eastAsiaTheme="minorEastAsia" w:hAnsi="Times New Roman" w:cs="Times New Roman"/>
        </w:rPr>
        <w:t xml:space="preserve"> </w:t>
      </w:r>
      <w:r w:rsidR="00B61D28">
        <w:rPr>
          <w:rFonts w:ascii="Times New Roman" w:eastAsiaTheme="minorEastAsia" w:hAnsi="Times New Roman" w:cs="Times New Roman"/>
          <w:sz w:val="24"/>
          <w:szCs w:val="24"/>
        </w:rPr>
        <w:t xml:space="preserve">is the correlation between PRED and V1, and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PREDV1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B61D28">
        <w:rPr>
          <w:rFonts w:ascii="Times New Roman" w:eastAsiaTheme="minorEastAsia" w:hAnsi="Times New Roman" w:cs="Times New Roman"/>
        </w:rPr>
        <w:t xml:space="preserve"> </w:t>
      </w:r>
      <w:r w:rsidR="00B61D28">
        <w:rPr>
          <w:rFonts w:ascii="Times New Roman" w:eastAsiaTheme="minorEastAsia" w:hAnsi="Times New Roman" w:cs="Times New Roman"/>
          <w:sz w:val="24"/>
          <w:szCs w:val="24"/>
        </w:rPr>
        <w:t xml:space="preserve">is the variance shared between PRED and V1. </w:t>
      </w:r>
    </w:p>
    <w:p w:rsidR="00AF2214" w:rsidRDefault="00B1797D" w:rsidP="00B1797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Together, (1) and (2) show</w:t>
      </w:r>
      <w:r w:rsidR="00F70AA8">
        <w:rPr>
          <w:rFonts w:ascii="Times New Roman" w:eastAsiaTheme="minorEastAsia" w:hAnsi="Times New Roman" w:cs="Times New Roman"/>
          <w:sz w:val="24"/>
          <w:szCs w:val="24"/>
        </w:rPr>
        <w:t xml:space="preserve"> that </w:t>
      </w:r>
      <w:r w:rsidR="00AF2214">
        <w:rPr>
          <w:rFonts w:ascii="Times New Roman" w:hAnsi="Times New Roman" w:cs="Times New Roman"/>
          <w:sz w:val="24"/>
          <w:szCs w:val="24"/>
        </w:rPr>
        <w:t>MR correctl</w:t>
      </w:r>
      <w:r w:rsidR="00F70AA8">
        <w:rPr>
          <w:rFonts w:ascii="Times New Roman" w:hAnsi="Times New Roman" w:cs="Times New Roman"/>
          <w:sz w:val="24"/>
          <w:szCs w:val="24"/>
        </w:rPr>
        <w:t>y identifies</w:t>
      </w:r>
      <w:r w:rsidR="00AF2214">
        <w:rPr>
          <w:rFonts w:ascii="Times New Roman" w:hAnsi="Times New Roman" w:cs="Times New Roman"/>
          <w:sz w:val="24"/>
          <w:szCs w:val="24"/>
        </w:rPr>
        <w:t xml:space="preserve"> the zero direct association between PRED and V2 </w:t>
      </w:r>
      <w:r>
        <w:rPr>
          <w:rFonts w:ascii="Times New Roman" w:hAnsi="Times New Roman" w:cs="Times New Roman"/>
          <w:sz w:val="24"/>
          <w:szCs w:val="24"/>
        </w:rPr>
        <w:t xml:space="preserve">in Figure 1A </w:t>
      </w:r>
      <w:r w:rsidR="00AF2214">
        <w:rPr>
          <w:rFonts w:ascii="Times New Roman" w:hAnsi="Times New Roman" w:cs="Times New Roman"/>
          <w:sz w:val="24"/>
          <w:szCs w:val="24"/>
        </w:rPr>
        <w:t xml:space="preserve">by controlling for the association that is due to the path </w:t>
      </w:r>
      <w:r w:rsidR="004435C9">
        <w:rPr>
          <w:rFonts w:ascii="Times New Roman" w:hAnsi="Times New Roman" w:cs="Times New Roman"/>
          <w:sz w:val="24"/>
          <w:szCs w:val="24"/>
        </w:rPr>
        <w:t xml:space="preserve">going through the latent factor and then </w:t>
      </w:r>
      <w:r w:rsidR="00AF2214">
        <w:rPr>
          <w:rFonts w:ascii="Times New Roman" w:hAnsi="Times New Roman" w:cs="Times New Roman"/>
          <w:sz w:val="24"/>
          <w:szCs w:val="24"/>
        </w:rPr>
        <w:t xml:space="preserve">via V1. </w:t>
      </w:r>
      <w:r>
        <w:rPr>
          <w:rFonts w:ascii="Times New Roman" w:hAnsi="Times New Roman" w:cs="Times New Roman"/>
          <w:sz w:val="24"/>
          <w:szCs w:val="24"/>
        </w:rPr>
        <w:t>When this association is controlled</w:t>
      </w:r>
      <w:r w:rsidR="00E7652D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, only the direct association between PRED and V1 is left. In the current example, this direct association is zero. </w:t>
      </w:r>
    </w:p>
    <w:p w:rsidR="00ED6E5B" w:rsidRDefault="00E142F1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Change score analysis does not make this adjustment</w:t>
      </w:r>
      <w:r w:rsidR="00B1797D">
        <w:rPr>
          <w:rFonts w:ascii="Times New Roman" w:hAnsi="Times New Roman" w:cs="Times New Roman"/>
          <w:sz w:val="24"/>
          <w:szCs w:val="24"/>
        </w:rPr>
        <w:t xml:space="preserve">. The equation for change score analysis is the following: </w:t>
      </w:r>
    </w:p>
    <w:p w:rsidR="00896E62" w:rsidRDefault="00896E62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D6E5B" w:rsidRPr="00554AD7" w:rsidRDefault="00ED6E5B" w:rsidP="00554AD7">
      <w:pPr>
        <w:jc w:val="center"/>
        <w:rPr>
          <w:rFonts w:ascii="Cambria Math" w:eastAsiaTheme="minorEastAsia" w:hAnsi="Cambria Math" w:cs="Times New Roman"/>
          <w:vertAlign w:val="subscript"/>
        </w:rPr>
      </w:pPr>
      <w:r w:rsidRPr="00ED6E5B">
        <w:rPr>
          <w:rFonts w:ascii="Cambria Math" w:eastAsiaTheme="minorEastAsia" w:hAnsi="Cambria Math" w:cs="Times New Roman"/>
          <w:i/>
        </w:rPr>
        <w:t xml:space="preserve">V2 – V1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 xml:space="preserve">PRED </m:t>
            </m:r>
          </m:sub>
        </m:sSub>
      </m:oMath>
      <w:r w:rsidR="00396648">
        <w:rPr>
          <w:rFonts w:ascii="Cambria Math" w:eastAsiaTheme="minorEastAsia" w:hAnsi="Cambria Math" w:cs="Times New Roman"/>
          <w:i/>
        </w:rPr>
        <w:t>PRED</w:t>
      </w:r>
      <w:r w:rsidR="00554AD7">
        <w:rPr>
          <w:rFonts w:ascii="Cambria Math" w:eastAsiaTheme="minorEastAsia" w:hAnsi="Cambria Math" w:cs="Times New Roman"/>
          <w:i/>
        </w:rPr>
        <w:t xml:space="preserve">  </w:t>
      </w:r>
      <w:r w:rsidR="00554AD7">
        <w:rPr>
          <w:rFonts w:ascii="Cambria Math" w:eastAsiaTheme="minorEastAsia" w:hAnsi="Cambria Math" w:cs="Times New Roman"/>
          <w:i/>
        </w:rPr>
        <w:tab/>
      </w:r>
      <w:r w:rsidR="00554AD7">
        <w:rPr>
          <w:rFonts w:ascii="Cambria Math" w:eastAsiaTheme="minorEastAsia" w:hAnsi="Cambria Math" w:cs="Times New Roman"/>
          <w:i/>
        </w:rPr>
        <w:tab/>
      </w:r>
      <w:r w:rsidR="00554AD7" w:rsidRPr="00554AD7">
        <w:rPr>
          <w:rFonts w:ascii="Cambria Math" w:eastAsiaTheme="minorEastAsia" w:hAnsi="Cambria Math" w:cs="Times New Roman"/>
        </w:rPr>
        <w:t>(3)</w:t>
      </w:r>
    </w:p>
    <w:p w:rsidR="00AF2214" w:rsidRDefault="00F3667E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67E" w:rsidRDefault="00554AD7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formula can be rearranged to show that it is a special case of (1) with the assumption of perfect association between V1 and V2</w:t>
      </w:r>
      <w:r w:rsidR="00DE5A3F">
        <w:rPr>
          <w:rFonts w:ascii="Times New Roman" w:hAnsi="Times New Roman" w:cs="Times New Roman"/>
          <w:sz w:val="24"/>
          <w:szCs w:val="24"/>
        </w:rPr>
        <w:t xml:space="preserve"> (see </w:t>
      </w:r>
      <w:r w:rsidR="004637EB">
        <w:rPr>
          <w:rFonts w:ascii="Times New Roman" w:hAnsi="Times New Roman" w:cs="Times New Roman"/>
          <w:sz w:val="24"/>
          <w:szCs w:val="24"/>
        </w:rPr>
        <w:t>Judd and Kenny [24]</w:t>
      </w:r>
      <w:r w:rsidR="00DE5A3F">
        <w:rPr>
          <w:rFonts w:ascii="Times New Roman" w:hAnsi="Times New Roman" w:cs="Times New Roman"/>
          <w:sz w:val="24"/>
          <w:szCs w:val="24"/>
        </w:rPr>
        <w:t xml:space="preserve"> for more details on this)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4AD7" w:rsidRDefault="00554AD7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54AD7" w:rsidRDefault="00EA7C23" w:rsidP="00554A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V2</m:t>
            </m:r>
          </m:e>
        </m:acc>
        <m:r>
          <w:rPr>
            <w:rFonts w:ascii="Cambria Math" w:hAnsi="Cambria Math"/>
          </w:rPr>
          <m:t xml:space="preserve"> = 1∙V1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+β</m:t>
            </m:r>
          </m:e>
          <m:sub>
            <m:r>
              <w:rPr>
                <w:rFonts w:ascii="Cambria Math" w:hAnsi="Cambria Math"/>
              </w:rPr>
              <m:t>PRED.V1</m:t>
            </m:r>
          </m:sub>
        </m:sSub>
        <m:r>
          <w:rPr>
            <w:rFonts w:ascii="Cambria Math" w:hAnsi="Cambria Math"/>
          </w:rPr>
          <m:t>PRED</m:t>
        </m:r>
      </m:oMath>
      <w:r w:rsidR="00554AD7">
        <w:rPr>
          <w:rFonts w:ascii="Times New Roman" w:eastAsiaTheme="minorEastAsia" w:hAnsi="Times New Roman" w:cs="Times New Roman"/>
        </w:rPr>
        <w:t xml:space="preserve">        (4)</w:t>
      </w:r>
    </w:p>
    <w:p w:rsidR="00554AD7" w:rsidRDefault="00554AD7" w:rsidP="00AF2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2214" w:rsidRDefault="00B1797D" w:rsidP="00B1797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96E62">
        <w:rPr>
          <w:rFonts w:ascii="Times New Roman" w:hAnsi="Times New Roman" w:cs="Times New Roman"/>
          <w:sz w:val="24"/>
          <w:szCs w:val="24"/>
        </w:rPr>
        <w:t xml:space="preserve">quation (4) shows that change score analysis adjusts for the baseline V1-value without accounting </w:t>
      </w:r>
      <w:r w:rsidR="004921D2">
        <w:rPr>
          <w:rFonts w:ascii="Times New Roman" w:hAnsi="Times New Roman" w:cs="Times New Roman"/>
          <w:sz w:val="24"/>
          <w:szCs w:val="24"/>
        </w:rPr>
        <w:t xml:space="preserve">for </w:t>
      </w:r>
      <w:r w:rsidR="00896E62">
        <w:rPr>
          <w:rFonts w:ascii="Times New Roman" w:hAnsi="Times New Roman" w:cs="Times New Roman"/>
          <w:sz w:val="24"/>
          <w:szCs w:val="24"/>
        </w:rPr>
        <w:t xml:space="preserve">the </w:t>
      </w:r>
      <w:r w:rsidR="00397052">
        <w:rPr>
          <w:rFonts w:ascii="Times New Roman" w:hAnsi="Times New Roman" w:cs="Times New Roman"/>
          <w:sz w:val="24"/>
          <w:szCs w:val="24"/>
        </w:rPr>
        <w:t>observed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E62">
        <w:rPr>
          <w:rFonts w:ascii="Times New Roman" w:hAnsi="Times New Roman" w:cs="Times New Roman"/>
          <w:sz w:val="24"/>
          <w:szCs w:val="24"/>
        </w:rPr>
        <w:t xml:space="preserve">association between V1 and V2. </w:t>
      </w:r>
    </w:p>
    <w:p w:rsidR="00D164DB" w:rsidRDefault="00554AD7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Using (2) to calculate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PRED.V1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in (4) shows that the adjustment for the path via V1 is not performed correctly</w:t>
      </w:r>
      <w:r w:rsidR="006F7A2F">
        <w:rPr>
          <w:rFonts w:ascii="Times New Roman" w:eastAsiaTheme="minorEastAsia" w:hAnsi="Times New Roman" w:cs="Times New Roman"/>
          <w:sz w:val="24"/>
          <w:szCs w:val="24"/>
        </w:rPr>
        <w:t xml:space="preserve"> when </w:t>
      </w:r>
      <w:r w:rsidR="0019058E">
        <w:rPr>
          <w:rFonts w:ascii="Times New Roman" w:eastAsiaTheme="minorEastAsia" w:hAnsi="Times New Roman" w:cs="Times New Roman"/>
          <w:sz w:val="24"/>
          <w:szCs w:val="24"/>
        </w:rPr>
        <w:t xml:space="preserve">assuming </w:t>
      </w:r>
      <w:r w:rsidR="006F7A2F">
        <w:rPr>
          <w:rFonts w:ascii="Times New Roman" w:eastAsiaTheme="minorEastAsia" w:hAnsi="Times New Roman" w:cs="Times New Roman"/>
          <w:sz w:val="24"/>
          <w:szCs w:val="24"/>
        </w:rPr>
        <w:t xml:space="preserve">a perfect association between </w:t>
      </w:r>
      <w:proofErr w:type="spellStart"/>
      <w:r w:rsidR="006F7A2F">
        <w:rPr>
          <w:rFonts w:ascii="Times New Roman" w:eastAsiaTheme="minorEastAsia" w:hAnsi="Times New Roman" w:cs="Times New Roman"/>
          <w:sz w:val="24"/>
          <w:szCs w:val="24"/>
        </w:rPr>
        <w:t>V1</w:t>
      </w:r>
      <w:proofErr w:type="spellEnd"/>
      <w:r w:rsidR="006F7A2F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proofErr w:type="spellStart"/>
      <w:r w:rsidR="006F7A2F">
        <w:rPr>
          <w:rFonts w:ascii="Times New Roman" w:eastAsiaTheme="minorEastAsia" w:hAnsi="Times New Roman" w:cs="Times New Roman"/>
          <w:sz w:val="24"/>
          <w:szCs w:val="24"/>
        </w:rPr>
        <w:t>V2</w:t>
      </w:r>
      <w:proofErr w:type="spellEnd"/>
      <w:r w:rsidR="006F7A2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</w:rPr>
        <w:t xml:space="preserve">(estimated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PRED.V1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is </w:t>
      </w:r>
      <w:r w:rsidR="007C3E7E">
        <w:rPr>
          <w:rFonts w:ascii="Times New Roman" w:eastAsiaTheme="minorEastAsia" w:hAnsi="Times New Roman" w:cs="Times New Roman"/>
        </w:rPr>
        <w:t>-0.08</w:t>
      </w:r>
      <w:r w:rsidR="001F00C4">
        <w:rPr>
          <w:rFonts w:ascii="Times New Roman" w:eastAsiaTheme="minorEastAsia" w:hAnsi="Times New Roman" w:cs="Times New Roman"/>
        </w:rPr>
        <w:t>)</w:t>
      </w:r>
      <w:r w:rsidR="006F7A2F">
        <w:rPr>
          <w:rFonts w:ascii="Times New Roman" w:eastAsiaTheme="minorEastAsia" w:hAnsi="Times New Roman" w:cs="Times New Roman"/>
        </w:rPr>
        <w:t>. This</w:t>
      </w:r>
      <w:r w:rsidR="007C3E7E">
        <w:rPr>
          <w:rFonts w:ascii="Times New Roman" w:eastAsiaTheme="minorEastAsia" w:hAnsi="Times New Roman" w:cs="Times New Roman"/>
        </w:rPr>
        <w:t xml:space="preserve"> </w:t>
      </w:r>
      <w:r w:rsidR="006F7A2F">
        <w:rPr>
          <w:rFonts w:ascii="Times New Roman" w:eastAsiaTheme="minorEastAsia" w:hAnsi="Times New Roman" w:cs="Times New Roman"/>
          <w:sz w:val="24"/>
          <w:szCs w:val="24"/>
        </w:rPr>
        <w:t>implies</w:t>
      </w:r>
      <w:r w:rsidR="00612EB4">
        <w:rPr>
          <w:rFonts w:ascii="Times New Roman" w:eastAsiaTheme="minorEastAsia" w:hAnsi="Times New Roman" w:cs="Times New Roman"/>
          <w:sz w:val="24"/>
          <w:szCs w:val="24"/>
        </w:rPr>
        <w:t xml:space="preserve"> that </w:t>
      </w:r>
      <w:r w:rsidR="007C3E7E" w:rsidRPr="007C3E7E">
        <w:rPr>
          <w:rFonts w:ascii="Times New Roman" w:eastAsiaTheme="minorEastAsia" w:hAnsi="Times New Roman" w:cs="Times New Roman"/>
          <w:sz w:val="24"/>
          <w:szCs w:val="24"/>
        </w:rPr>
        <w:t xml:space="preserve">change score analysis will estimate a negative association when the null-hypothesis is true. </w:t>
      </w:r>
      <w:r w:rsidR="00D164DB">
        <w:rPr>
          <w:rFonts w:ascii="Times New Roman" w:hAnsi="Times New Roman" w:cs="Times New Roman"/>
          <w:sz w:val="24"/>
          <w:szCs w:val="24"/>
        </w:rPr>
        <w:t xml:space="preserve">If the true direct association between PRED and V2 was positive, change score analysis would </w:t>
      </w:r>
      <w:r w:rsidR="00B1797D">
        <w:rPr>
          <w:rFonts w:ascii="Times New Roman" w:hAnsi="Times New Roman" w:cs="Times New Roman"/>
          <w:sz w:val="24"/>
          <w:szCs w:val="24"/>
        </w:rPr>
        <w:t xml:space="preserve">thus </w:t>
      </w:r>
      <w:r w:rsidR="00D164DB">
        <w:rPr>
          <w:rFonts w:ascii="Times New Roman" w:hAnsi="Times New Roman" w:cs="Times New Roman"/>
          <w:sz w:val="24"/>
          <w:szCs w:val="24"/>
        </w:rPr>
        <w:t xml:space="preserve">underestimate this positive association. </w:t>
      </w:r>
    </w:p>
    <w:p w:rsidR="00A227D8" w:rsidRPr="00D67EF0" w:rsidRDefault="00A227D8" w:rsidP="00A227D8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D67EF0">
        <w:rPr>
          <w:rFonts w:ascii="Times New Roman" w:hAnsi="Times New Roman" w:cs="Times New Roman"/>
          <w:b/>
          <w:i/>
          <w:sz w:val="24"/>
          <w:szCs w:val="24"/>
        </w:rPr>
        <w:t>Baseline association between predictor and health is due to enduring causes</w:t>
      </w:r>
    </w:p>
    <w:p w:rsidR="00426FD3" w:rsidRDefault="00926B22" w:rsidP="00A227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</w:t>
      </w:r>
      <w:r w:rsidR="00426FD3">
        <w:rPr>
          <w:rFonts w:ascii="Times New Roman" w:hAnsi="Times New Roman" w:cs="Times New Roman"/>
          <w:sz w:val="24"/>
          <w:szCs w:val="24"/>
        </w:rPr>
        <w:t>null-hypothesis</w:t>
      </w:r>
      <w:r>
        <w:rPr>
          <w:rFonts w:ascii="Times New Roman" w:hAnsi="Times New Roman" w:cs="Times New Roman"/>
          <w:sz w:val="24"/>
          <w:szCs w:val="24"/>
        </w:rPr>
        <w:t xml:space="preserve"> is true</w:t>
      </w:r>
      <w:r w:rsidR="00426FD3">
        <w:rPr>
          <w:rFonts w:ascii="Times New Roman" w:hAnsi="Times New Roman" w:cs="Times New Roman"/>
          <w:sz w:val="24"/>
          <w:szCs w:val="24"/>
        </w:rPr>
        <w:t xml:space="preserve">, the population in Figure </w:t>
      </w:r>
      <w:r w:rsidR="005E7060">
        <w:rPr>
          <w:rFonts w:ascii="Times New Roman" w:hAnsi="Times New Roman" w:cs="Times New Roman"/>
          <w:sz w:val="24"/>
          <w:szCs w:val="24"/>
        </w:rPr>
        <w:t>3</w:t>
      </w:r>
      <w:r w:rsidR="00426FD3">
        <w:rPr>
          <w:rFonts w:ascii="Times New Roman" w:hAnsi="Times New Roman" w:cs="Times New Roman"/>
          <w:sz w:val="24"/>
          <w:szCs w:val="24"/>
        </w:rPr>
        <w:t xml:space="preserve"> in the manuscript looks as shown in Figure 2A.</w:t>
      </w:r>
    </w:p>
    <w:p w:rsidR="00426FD3" w:rsidRDefault="00426FD3" w:rsidP="00426F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5EE7" w:rsidRDefault="00D25EE7" w:rsidP="00D25E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b/>
          <w:sz w:val="24"/>
          <w:szCs w:val="24"/>
        </w:rPr>
        <w:t xml:space="preserve">Figure 2A </w:t>
      </w:r>
      <w:proofErr w:type="gramStart"/>
      <w:r w:rsidRPr="002A5DC5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2A5DC5">
        <w:rPr>
          <w:rFonts w:ascii="Times New Roman" w:hAnsi="Times New Roman" w:cs="Times New Roman"/>
          <w:b/>
          <w:sz w:val="24"/>
          <w:szCs w:val="24"/>
        </w:rPr>
        <w:t xml:space="preserve"> same situation as in Figure 3, when the null hypothesis of no direct association between baseline predictor and follow-up health measure is true. </w:t>
      </w:r>
      <w:r w:rsidRPr="002A5DC5">
        <w:rPr>
          <w:rFonts w:ascii="Times New Roman" w:hAnsi="Times New Roman" w:cs="Times New Roman"/>
          <w:sz w:val="24"/>
          <w:szCs w:val="24"/>
        </w:rPr>
        <w:t>The figure shows a theoretical population where only the squared variables are measured and included in MR or change score analysis. The circle represents latent (unmeasured) variables that confound associations between the observed variables.</w:t>
      </w:r>
    </w:p>
    <w:p w:rsidR="001A0452" w:rsidRDefault="001A0452" w:rsidP="00D25E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A0452" w:rsidRPr="002A5DC5" w:rsidRDefault="001A0452" w:rsidP="00D25EE7">
      <w:pPr>
        <w:spacing w:after="0" w:line="480" w:lineRule="auto"/>
      </w:pPr>
    </w:p>
    <w:p w:rsidR="001A0452" w:rsidRDefault="001A0452" w:rsidP="001A04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A0452" w:rsidRDefault="001A0452" w:rsidP="001A04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boks 12" o:spid="_x0000_s1034" type="#_x0000_t202" style="position:absolute;margin-left:183.95pt;margin-top:8.35pt;width:1in;height:19.2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" fillcolor="window" stroked="f" strokeweight=".5pt">
            <v:textbox>
              <w:txbxContent>
                <w:p w:rsidR="001A0452" w:rsidRPr="004E12B8" w:rsidRDefault="001A0452" w:rsidP="001A0452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</w:rPr>
        <w:pict>
          <v:group id="Gruppe 5" o:spid="_x0000_s1029" style="position:absolute;margin-left:33.8pt;margin-top:19.7pt;width:255pt;height:50.25pt;z-index:251660288;mso-width-relative:margin;mso-height-relative:margin" coordsize="30531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">
            <v:shape id="Tekstboks 2" o:spid="_x0000_s1030" type="#_x0000_t202" style="position:absolute;left:14319;width:3620;height:2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vTcEA&#10;AADaAAAADwAAAGRycy9kb3ducmV2LnhtbESPS6vCMBSE9xf8D+EId3PRVBci1Si+LrjQhQ9cH5pj&#10;W2xOShJt/fdGEFwOM98MM523phIPcr60rGDQT0AQZ1aXnCs4n/57YxA+IGusLJOCJ3mYzzo/U0y1&#10;bfhAj2PIRSxhn6KCIoQ6ldJnBRn0fVsTR+9qncEQpculdtjEclPJYZKMpMGS40KBNa0Kym7Hu1Ew&#10;Wrt7c+DV3/q82eG+zoeX5fOi1G+3XUxABGrDN/yhtzpy8L4Sb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ML03BAAAA2gAAAA8AAAAAAAAAAAAAAAAAmAIAAGRycy9kb3du&#10;cmV2LnhtbFBLBQYAAAAABAAEAPUAAACGAwAAAAA=&#10;" stroked="f">
              <v:textbox inset="0,0,0,0">
                <w:txbxContent>
                  <w:p w:rsidR="001A0452" w:rsidRPr="00391614" w:rsidRDefault="001A0452" w:rsidP="001A0452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  <w:lang w:val="nb-NO"/>
                      </w:rPr>
                    </w:pPr>
                    <w:r w:rsidRPr="00391614">
                      <w:rPr>
                        <w:rFonts w:ascii="Times New Roman" w:hAnsi="Times New Roman" w:cs="Times New Roman"/>
                        <w:sz w:val="20"/>
                        <w:szCs w:val="20"/>
                        <w:lang w:val="nb-NO"/>
                      </w:rPr>
                      <w:t>.2</w:t>
                    </w:r>
                  </w:p>
                </w:txbxContent>
              </v:textbox>
            </v:shape>
            <v:line id="Rett linje 7" o:spid="_x0000_s1031" style="position:absolute;visibility:visible;mso-wrap-style:square" from="0,1809" to="0,6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AJysIAAADaAAAADwAAAGRycy9kb3ducmV2LnhtbESPQYvCMBSE78L+h/AWvGmqoHWrUbqi&#10;IgjC6rLnR/NsyzYvpYm2/nsjCB6HmfmGWaw6U4kbNa60rGA0jEAQZ1aXnCv4PW8HMxDOI2usLJOC&#10;OzlYLT96C0y0bfmHbiefiwBhl6CCwvs6kdJlBRl0Q1sTB+9iG4M+yCaXusE2wE0lx1E0lQZLDgsF&#10;1rQuKPs/XY2CifmOD+159zVNN7Eh/zeaHdOtUv3PLp2D8NT5d/jV3msFMTyvhBsgl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8AJysIAAADaAAAADwAAAAAAAAAAAAAA&#10;AAChAgAAZHJzL2Rvd25yZXYueG1sUEsFBgAAAAAEAAQA+QAAAJADAAAAAA==&#10;" strokecolor="windowText" strokeweight="1.5pt"/>
            <v:line id="Rett linje 8" o:spid="_x0000_s1032" style="position:absolute;visibility:visible;mso-wrap-style:square" from="0,1811" to="30530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+duMAAAADaAAAADwAAAGRycy9kb3ducmV2LnhtbERPW2vCMBR+H+w/hDPY20wdzGo1SidT&#10;hIHgBZ8PzbEtNicliW33782DsMeP775YDaYRHTlfW1YwHiUgiAuray4VnE+bjykIH5A1NpZJwR95&#10;WC1fXxaYadvzgbpjKEUMYZ+hgiqENpPSFxUZ9CPbEkfuap3BEKErpXbYx3DTyM8kmUiDNceGClta&#10;V1Tcjnej4Mt8p7/9aTub5D+poXAZT/f5Rqn3tyGfgwg0hH/x073TCuLWeCXeALl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JfnbjAAAAA2gAAAA8AAAAAAAAAAAAAAAAA&#10;oQIAAGRycy9kb3ducmV2LnhtbFBLBQYAAAAABAAEAPkAAACOAwAAAAA=&#10;" strokecolor="windowText" strokeweight="1.5pt"/>
            <v:line id="Rett linje 9" o:spid="_x0000_s1033" style="position:absolute;flip:x;visibility:visible;mso-wrap-style:square" from="30524,1810" to="30531,4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RomcMAAADaAAAADwAAAGRycy9kb3ducmV2LnhtbESPT2sCMRTE7wW/Q3iCF9GsHvyzNUqr&#10;iF67FenxdfPchG5e1k3U7bdvCoUeh5n5DbPadK4Wd2qD9axgMs5AEJdeW64UnN73owWIEJE11p5J&#10;wTcF2Kx7TyvMtX/wG92LWIkE4ZCjAhNjk0sZSkMOw9g3xMm7+NZhTLKtpG7xkeCultMsm0mHltOC&#10;wYa2hsqv4uYUDMPV2dt2sZtf5q+f5vBRnI9Dq9Sg3708g4jUxf/wX/uoFSzh90q6AX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6EaJnDAAAA2gAAAA8AAAAAAAAAAAAA&#10;AAAAoQIAAGRycy9kb3ducmV2LnhtbFBLBQYAAAAABAAEAPkAAACRAwAAAAA=&#10;" strokecolor="windowText" strokeweight="1.5pt">
              <v:stroke endarrow="block"/>
            </v:line>
          </v:group>
        </w:pict>
      </w:r>
    </w:p>
    <w:p w:rsidR="001A0452" w:rsidRDefault="001A0452" w:rsidP="001A04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Tekstboks 11" o:spid="_x0000_s1028" type="#_x0000_t202" style="position:absolute;margin-left:220.7pt;margin-top:24.85pt;width:1in;height:19.2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" fillcolor="window" stroked="f" strokeweight=".5pt">
            <v:textbox>
              <w:txbxContent>
                <w:p w:rsidR="001A0452" w:rsidRPr="004E12B8" w:rsidRDefault="001A0452" w:rsidP="001A0452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b</w:t>
                  </w:r>
                </w:p>
              </w:txbxContent>
            </v:textbox>
          </v:shape>
        </w:pict>
      </w:r>
    </w:p>
    <w:p w:rsidR="001A0452" w:rsidRDefault="001A0452" w:rsidP="001A04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Tekstboks 1" o:spid="_x0000_s1027" type="#_x0000_t202" style="position:absolute;margin-left:75pt;margin-top:86.65pt;width:1in;height:19.2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" fillcolor="window" stroked="f" strokeweight=".5pt">
            <v:fill opacity="0"/>
            <v:textbox>
              <w:txbxContent>
                <w:p w:rsidR="001A0452" w:rsidRPr="004E12B8" w:rsidRDefault="001A0452" w:rsidP="001A0452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</w:rPr>
        <w:pict>
          <v:shape id="Tekstboks 10" o:spid="_x0000_s1026" type="#_x0000_t202" style="position:absolute;margin-left:75.45pt;margin-top:24.5pt;width:1in;height:19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" fillcolor="window" stroked="f" strokeweight=".5pt">
            <v:fill opacity="0"/>
            <v:textbox>
              <w:txbxContent>
                <w:p w:rsidR="001A0452" w:rsidRPr="004E12B8" w:rsidRDefault="001A0452" w:rsidP="001A0452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1921CB47" wp14:editId="40800FD3">
            <wp:extent cx="4157331" cy="1329070"/>
            <wp:effectExtent l="0" t="0" r="0" b="444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36451" r="30402" b="46355"/>
                    <a:stretch/>
                  </pic:blipFill>
                  <pic:spPr bwMode="auto">
                    <a:xfrm>
                      <a:off x="0" y="0"/>
                      <a:ext cx="4156981" cy="1328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0452" w:rsidRDefault="001A0452" w:rsidP="001A0452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F7FE7" w:rsidRDefault="00FF7FE7" w:rsidP="00426F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E5527" w:rsidRDefault="00EE5527" w:rsidP="007A51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Observed correlations between the measured variables in Figure 2A are presented in Table 2A. </w:t>
      </w:r>
    </w:p>
    <w:p w:rsidR="0043372B" w:rsidRDefault="0043372B" w:rsidP="00EE55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1EE" w:rsidRPr="002A5DC5" w:rsidRDefault="004301EE" w:rsidP="00B96D8C">
      <w:pPr>
        <w:spacing w:before="720"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A5DC5">
        <w:rPr>
          <w:rFonts w:ascii="Times New Roman" w:hAnsi="Times New Roman" w:cs="Times New Roman"/>
          <w:sz w:val="24"/>
          <w:szCs w:val="24"/>
        </w:rPr>
        <w:t>Table 2A.</w:t>
      </w:r>
      <w:proofErr w:type="gramEnd"/>
      <w:r w:rsidRPr="002A5D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5DC5">
        <w:rPr>
          <w:rFonts w:ascii="Times New Roman" w:hAnsi="Times New Roman" w:cs="Times New Roman"/>
          <w:sz w:val="24"/>
          <w:szCs w:val="24"/>
        </w:rPr>
        <w:t>Observed correlations between the measured variables in Figure 2A.</w:t>
      </w:r>
      <w:proofErr w:type="gramEnd"/>
    </w:p>
    <w:tbl>
      <w:tblPr>
        <w:tblStyle w:val="Tabellrutenett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1924"/>
        <w:gridCol w:w="2179"/>
      </w:tblGrid>
      <w:tr w:rsidR="004301EE" w:rsidRPr="002A5DC5" w:rsidTr="00C93CDA"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V1</w:t>
            </w:r>
          </w:p>
        </w:tc>
        <w:tc>
          <w:tcPr>
            <w:tcW w:w="2179" w:type="dxa"/>
            <w:tcBorders>
              <w:top w:val="single" w:sz="4" w:space="0" w:color="auto"/>
              <w:bottom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V2</w:t>
            </w:r>
          </w:p>
        </w:tc>
      </w:tr>
      <w:tr w:rsidR="004301EE" w:rsidRPr="002A5DC5" w:rsidTr="00C93CDA">
        <w:tc>
          <w:tcPr>
            <w:tcW w:w="3376" w:type="dxa"/>
            <w:tcBorders>
              <w:top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Baseline predictor (PRED)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 xml:space="preserve"> r = .16</w:t>
            </w:r>
          </w:p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r = .16</w:t>
            </w:r>
          </w:p>
        </w:tc>
      </w:tr>
      <w:tr w:rsidR="004301EE" w:rsidRPr="002A5DC5" w:rsidTr="00C93CDA">
        <w:tc>
          <w:tcPr>
            <w:tcW w:w="3376" w:type="dxa"/>
            <w:tcBorders>
              <w:bottom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Baseline health-measure (V1)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bottom w:val="single" w:sz="4" w:space="0" w:color="auto"/>
            </w:tcBorders>
          </w:tcPr>
          <w:p w:rsidR="004301EE" w:rsidRPr="002A5DC5" w:rsidRDefault="004301EE" w:rsidP="00C93C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5">
              <w:rPr>
                <w:rFonts w:ascii="Times New Roman" w:hAnsi="Times New Roman" w:cs="Times New Roman"/>
                <w:sz w:val="24"/>
                <w:szCs w:val="24"/>
              </w:rPr>
              <w:t>r = .58</w:t>
            </w:r>
          </w:p>
        </w:tc>
      </w:tr>
    </w:tbl>
    <w:p w:rsidR="00EE5527" w:rsidRDefault="00EE5527" w:rsidP="007A51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5193" w:rsidRDefault="007A5193" w:rsidP="007A51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72B" w:rsidRDefault="0043372B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2A shows that </w:t>
      </w:r>
      <w:r w:rsidR="005F711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observed association between PRED and V2 is </w:t>
      </w:r>
      <w:r w:rsidR="00A227D8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 xml:space="preserve">partly due to the path that goes </w:t>
      </w:r>
      <w:r w:rsidR="004435C9">
        <w:rPr>
          <w:rFonts w:ascii="Times New Roman" w:hAnsi="Times New Roman" w:cs="Times New Roman"/>
          <w:sz w:val="24"/>
          <w:szCs w:val="24"/>
        </w:rPr>
        <w:t xml:space="preserve">through the latent factor and </w:t>
      </w:r>
      <w:r>
        <w:rPr>
          <w:rFonts w:ascii="Times New Roman" w:hAnsi="Times New Roman" w:cs="Times New Roman"/>
          <w:sz w:val="24"/>
          <w:szCs w:val="24"/>
        </w:rPr>
        <w:t xml:space="preserve">V1. In addition, there is a path from PRED via the latent factor to V2 that does not involve V1. Hence, when MR estimates the </w:t>
      </w:r>
      <w:r w:rsidR="00774ED1">
        <w:rPr>
          <w:rFonts w:ascii="Times New Roman" w:hAnsi="Times New Roman" w:cs="Times New Roman"/>
          <w:sz w:val="24"/>
          <w:szCs w:val="24"/>
        </w:rPr>
        <w:t xml:space="preserve">direct association between PRED and V2, the association caused by the latent factor is only partly adjusted for. </w:t>
      </w:r>
      <w:r w:rsidR="00A227D8">
        <w:rPr>
          <w:rFonts w:ascii="Times New Roman" w:hAnsi="Times New Roman" w:cs="Times New Roman"/>
          <w:sz w:val="24"/>
          <w:szCs w:val="24"/>
        </w:rPr>
        <w:t>O</w:t>
      </w:r>
      <w:r w:rsidR="00896E62">
        <w:rPr>
          <w:rFonts w:ascii="Times New Roman" w:hAnsi="Times New Roman" w:cs="Times New Roman"/>
          <w:sz w:val="24"/>
          <w:szCs w:val="24"/>
        </w:rPr>
        <w:t>nly the path involving</w:t>
      </w:r>
      <w:r w:rsidR="00A227D8">
        <w:rPr>
          <w:rFonts w:ascii="Times New Roman" w:hAnsi="Times New Roman" w:cs="Times New Roman"/>
          <w:sz w:val="24"/>
          <w:szCs w:val="24"/>
        </w:rPr>
        <w:t xml:space="preserve"> V1 will be </w:t>
      </w:r>
      <w:r w:rsidR="00396648">
        <w:rPr>
          <w:rFonts w:ascii="Times New Roman" w:hAnsi="Times New Roman" w:cs="Times New Roman"/>
          <w:sz w:val="24"/>
          <w:szCs w:val="24"/>
        </w:rPr>
        <w:t xml:space="preserve">sufficiently </w:t>
      </w:r>
      <w:r w:rsidR="00A227D8">
        <w:rPr>
          <w:rFonts w:ascii="Times New Roman" w:hAnsi="Times New Roman" w:cs="Times New Roman"/>
          <w:sz w:val="24"/>
          <w:szCs w:val="24"/>
        </w:rPr>
        <w:t>accounted for in this</w:t>
      </w:r>
      <w:r w:rsidR="00896E62">
        <w:rPr>
          <w:rFonts w:ascii="Times New Roman" w:hAnsi="Times New Roman" w:cs="Times New Roman"/>
          <w:sz w:val="24"/>
          <w:szCs w:val="24"/>
        </w:rPr>
        <w:t xml:space="preserve"> adjustment. </w:t>
      </w:r>
      <w:r w:rsidR="00D164DB">
        <w:rPr>
          <w:rFonts w:ascii="Times New Roman" w:hAnsi="Times New Roman" w:cs="Times New Roman"/>
          <w:sz w:val="24"/>
          <w:szCs w:val="24"/>
        </w:rPr>
        <w:t xml:space="preserve">This implies that MR will estimate a positive </w:t>
      </w:r>
      <w:r w:rsidR="00D67EF0">
        <w:rPr>
          <w:rFonts w:ascii="Times New Roman" w:hAnsi="Times New Roman" w:cs="Times New Roman"/>
          <w:sz w:val="24"/>
          <w:szCs w:val="24"/>
        </w:rPr>
        <w:t xml:space="preserve">direct </w:t>
      </w:r>
      <w:r w:rsidR="00D164DB">
        <w:rPr>
          <w:rFonts w:ascii="Times New Roman" w:hAnsi="Times New Roman" w:cs="Times New Roman"/>
          <w:sz w:val="24"/>
          <w:szCs w:val="24"/>
        </w:rPr>
        <w:t xml:space="preserve">association </w:t>
      </w:r>
      <w:r w:rsidR="00D67EF0">
        <w:rPr>
          <w:rFonts w:ascii="Times New Roman" w:hAnsi="Times New Roman" w:cs="Times New Roman"/>
          <w:sz w:val="24"/>
          <w:szCs w:val="24"/>
        </w:rPr>
        <w:t xml:space="preserve">between PRED and V2 </w:t>
      </w:r>
      <w:r w:rsidR="00D164DB">
        <w:rPr>
          <w:rFonts w:ascii="Times New Roman" w:hAnsi="Times New Roman" w:cs="Times New Roman"/>
          <w:sz w:val="24"/>
          <w:szCs w:val="24"/>
        </w:rPr>
        <w:t xml:space="preserve">when the null-hypothesis is in fact true. If the true direct association between PRED and V2 was positive, MR would overestimate this positive association. </w:t>
      </w:r>
    </w:p>
    <w:p w:rsidR="00566821" w:rsidRDefault="00567FC6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enduring effect </w:t>
      </w:r>
      <w:r w:rsidR="00896E62">
        <w:rPr>
          <w:rFonts w:ascii="Times New Roman" w:hAnsi="Times New Roman" w:cs="Times New Roman"/>
          <w:sz w:val="24"/>
          <w:szCs w:val="24"/>
        </w:rPr>
        <w:t xml:space="preserve">of the latent factor </w:t>
      </w:r>
      <w:r>
        <w:rPr>
          <w:rFonts w:ascii="Times New Roman" w:hAnsi="Times New Roman" w:cs="Times New Roman"/>
          <w:sz w:val="24"/>
          <w:szCs w:val="24"/>
        </w:rPr>
        <w:t>on the main variable (V1 and V2) in Figure 2A makes the correlation between PRED and V1 the same as between PRED and V2 under the null-hypothesis</w:t>
      </w:r>
      <w:r w:rsidR="0079072C">
        <w:rPr>
          <w:rFonts w:ascii="Times New Roman" w:hAnsi="Times New Roman" w:cs="Times New Roman"/>
          <w:sz w:val="24"/>
          <w:szCs w:val="24"/>
        </w:rPr>
        <w:t xml:space="preserve">. This is also the </w:t>
      </w:r>
      <w:r>
        <w:rPr>
          <w:rFonts w:ascii="Times New Roman" w:hAnsi="Times New Roman" w:cs="Times New Roman"/>
          <w:sz w:val="24"/>
          <w:szCs w:val="24"/>
        </w:rPr>
        <w:t>assumption in change score analysis</w:t>
      </w:r>
      <w:r w:rsidR="006B173C">
        <w:rPr>
          <w:rFonts w:ascii="Times New Roman" w:hAnsi="Times New Roman" w:cs="Times New Roman"/>
          <w:sz w:val="24"/>
          <w:szCs w:val="24"/>
        </w:rPr>
        <w:t xml:space="preserve"> </w:t>
      </w:r>
      <w:r w:rsidR="00A227D8">
        <w:rPr>
          <w:rFonts w:ascii="Times New Roman" w:hAnsi="Times New Roman" w:cs="Times New Roman"/>
          <w:sz w:val="24"/>
          <w:szCs w:val="24"/>
        </w:rPr>
        <w:t>[13]</w:t>
      </w:r>
      <w:r w:rsidR="0079072C">
        <w:rPr>
          <w:rFonts w:ascii="Times New Roman" w:hAnsi="Times New Roman" w:cs="Times New Roman"/>
          <w:sz w:val="24"/>
          <w:szCs w:val="24"/>
        </w:rPr>
        <w:t>. If there is a perfect association between V1 and V2 as in equation (4), then V1 and V2 are the same, implying that PRED must be equally correlated with both of them.</w:t>
      </w:r>
    </w:p>
    <w:p w:rsidR="006B4660" w:rsidRDefault="009F0CA3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15EE5">
        <w:rPr>
          <w:rFonts w:ascii="Times New Roman" w:hAnsi="Times New Roman" w:cs="Times New Roman"/>
          <w:sz w:val="24"/>
          <w:szCs w:val="24"/>
        </w:rPr>
        <w:t>etting th</w:t>
      </w:r>
      <w:r>
        <w:rPr>
          <w:rFonts w:ascii="Times New Roman" w:hAnsi="Times New Roman" w:cs="Times New Roman"/>
          <w:sz w:val="24"/>
          <w:szCs w:val="24"/>
        </w:rPr>
        <w:t>e</w:t>
      </w:r>
      <w:r w:rsidR="00615EE5">
        <w:rPr>
          <w:rFonts w:ascii="Times New Roman" w:hAnsi="Times New Roman" w:cs="Times New Roman"/>
          <w:sz w:val="24"/>
          <w:szCs w:val="24"/>
        </w:rPr>
        <w:t xml:space="preserve"> association </w:t>
      </w:r>
      <w:r>
        <w:rPr>
          <w:rFonts w:ascii="Times New Roman" w:hAnsi="Times New Roman" w:cs="Times New Roman"/>
          <w:sz w:val="24"/>
          <w:szCs w:val="24"/>
        </w:rPr>
        <w:t xml:space="preserve">between V1 and V2 </w:t>
      </w:r>
      <w:r w:rsidR="00615EE5">
        <w:rPr>
          <w:rFonts w:ascii="Times New Roman" w:hAnsi="Times New Roman" w:cs="Times New Roman"/>
          <w:sz w:val="24"/>
          <w:szCs w:val="24"/>
        </w:rPr>
        <w:t xml:space="preserve">to 1 makes </w:t>
      </w:r>
      <w:r w:rsidR="009B3CE0">
        <w:rPr>
          <w:rFonts w:ascii="Times New Roman" w:hAnsi="Times New Roman" w:cs="Times New Roman"/>
          <w:sz w:val="24"/>
          <w:szCs w:val="24"/>
        </w:rPr>
        <w:t xml:space="preserve">change score </w:t>
      </w:r>
      <w:proofErr w:type="gramStart"/>
      <w:r w:rsidR="00896E62">
        <w:rPr>
          <w:rFonts w:ascii="Times New Roman" w:hAnsi="Times New Roman" w:cs="Times New Roman"/>
          <w:sz w:val="24"/>
          <w:szCs w:val="24"/>
        </w:rPr>
        <w:t>analys</w:t>
      </w:r>
      <w:r w:rsidR="00EE4B87">
        <w:rPr>
          <w:rFonts w:ascii="Times New Roman" w:hAnsi="Times New Roman" w:cs="Times New Roman"/>
          <w:sz w:val="24"/>
          <w:szCs w:val="24"/>
        </w:rPr>
        <w:t>i</w:t>
      </w:r>
      <w:r w:rsidR="00896E62">
        <w:rPr>
          <w:rFonts w:ascii="Times New Roman" w:hAnsi="Times New Roman" w:cs="Times New Roman"/>
          <w:sz w:val="24"/>
          <w:szCs w:val="24"/>
        </w:rPr>
        <w:t>s provide</w:t>
      </w:r>
      <w:proofErr w:type="gramEnd"/>
      <w:r w:rsidR="00896E62">
        <w:rPr>
          <w:rFonts w:ascii="Times New Roman" w:hAnsi="Times New Roman" w:cs="Times New Roman"/>
          <w:sz w:val="24"/>
          <w:szCs w:val="24"/>
        </w:rPr>
        <w:t xml:space="preserve"> unbiased</w:t>
      </w:r>
      <w:r w:rsidR="009B3CE0">
        <w:rPr>
          <w:rFonts w:ascii="Times New Roman" w:hAnsi="Times New Roman" w:cs="Times New Roman"/>
          <w:sz w:val="24"/>
          <w:szCs w:val="24"/>
        </w:rPr>
        <w:t xml:space="preserve"> estimates of the association between </w:t>
      </w:r>
      <w:r w:rsidR="00BF316E">
        <w:rPr>
          <w:rFonts w:ascii="Times New Roman" w:hAnsi="Times New Roman" w:cs="Times New Roman"/>
          <w:sz w:val="24"/>
          <w:szCs w:val="24"/>
        </w:rPr>
        <w:t>PRED and change in V2</w:t>
      </w:r>
      <w:r w:rsidR="00FE7DA4">
        <w:rPr>
          <w:rFonts w:ascii="Times New Roman" w:hAnsi="Times New Roman" w:cs="Times New Roman"/>
          <w:sz w:val="24"/>
          <w:szCs w:val="24"/>
        </w:rPr>
        <w:t xml:space="preserve"> in the situation </w:t>
      </w:r>
      <w:r w:rsidR="0079072C">
        <w:rPr>
          <w:rFonts w:ascii="Times New Roman" w:hAnsi="Times New Roman" w:cs="Times New Roman"/>
          <w:sz w:val="24"/>
          <w:szCs w:val="24"/>
        </w:rPr>
        <w:t>shown in Figure 2A</w:t>
      </w:r>
      <w:r w:rsidR="00BF316E">
        <w:rPr>
          <w:rFonts w:ascii="Times New Roman" w:hAnsi="Times New Roman" w:cs="Times New Roman"/>
          <w:sz w:val="24"/>
          <w:szCs w:val="24"/>
        </w:rPr>
        <w:t xml:space="preserve">. </w:t>
      </w:r>
      <w:r w:rsidR="00FE7DA4">
        <w:rPr>
          <w:rFonts w:ascii="Times New Roman" w:hAnsi="Times New Roman" w:cs="Times New Roman"/>
          <w:sz w:val="24"/>
          <w:szCs w:val="24"/>
        </w:rPr>
        <w:t>The figure</w:t>
      </w:r>
      <w:r w:rsidR="009B3CE0">
        <w:rPr>
          <w:rFonts w:ascii="Times New Roman" w:hAnsi="Times New Roman" w:cs="Times New Roman"/>
          <w:sz w:val="24"/>
          <w:szCs w:val="24"/>
        </w:rPr>
        <w:t xml:space="preserve"> shows that the sum of the t</w:t>
      </w:r>
      <w:r w:rsidR="006B4660">
        <w:rPr>
          <w:rFonts w:ascii="Times New Roman" w:hAnsi="Times New Roman" w:cs="Times New Roman"/>
          <w:sz w:val="24"/>
          <w:szCs w:val="24"/>
        </w:rPr>
        <w:t>wo pathways between PRED and V2</w:t>
      </w:r>
      <w:r>
        <w:rPr>
          <w:rFonts w:ascii="Times New Roman" w:hAnsi="Times New Roman" w:cs="Times New Roman"/>
          <w:sz w:val="24"/>
          <w:szCs w:val="24"/>
        </w:rPr>
        <w:t xml:space="preserve"> is:</w:t>
      </w:r>
    </w:p>
    <w:p w:rsidR="00835881" w:rsidRDefault="00835881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4660" w:rsidRDefault="006B4660" w:rsidP="00615E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∙ a ∙ b + d ∙ c</w:t>
      </w:r>
      <w:r w:rsidR="00835881">
        <w:rPr>
          <w:rFonts w:ascii="Times New Roman" w:hAnsi="Times New Roman" w:cs="Times New Roman"/>
          <w:sz w:val="24"/>
          <w:szCs w:val="24"/>
        </w:rPr>
        <w:t xml:space="preserve"> = 0.16</w:t>
      </w:r>
    </w:p>
    <w:p w:rsidR="00835881" w:rsidRDefault="00835881" w:rsidP="008358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35881" w:rsidRDefault="009B3CE0" w:rsidP="008358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equals what is subtracted from the total correlation between PRED and V2 to obtain the adjusted β for the direct association between PRED and V2 using equation (2)</w:t>
      </w:r>
      <w:r w:rsidR="00FF7A70">
        <w:rPr>
          <w:rFonts w:ascii="Times New Roman" w:hAnsi="Times New Roman" w:cs="Times New Roman"/>
          <w:sz w:val="24"/>
          <w:szCs w:val="24"/>
        </w:rPr>
        <w:t xml:space="preserve"> when the association between V1 and V2 is assumed to be perfect as in (4)</w:t>
      </w:r>
      <w:r w:rsidR="00396648">
        <w:rPr>
          <w:rFonts w:ascii="Times New Roman" w:hAnsi="Times New Roman" w:cs="Times New Roman"/>
          <w:sz w:val="24"/>
          <w:szCs w:val="24"/>
        </w:rPr>
        <w:t xml:space="preserve"> and path c is ignored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79072C" w:rsidRDefault="0079072C" w:rsidP="008358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F7A70" w:rsidRDefault="009B3CE0" w:rsidP="00615E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∙ </w:t>
      </w:r>
      <w:r w:rsidR="00835881">
        <w:rPr>
          <w:rFonts w:ascii="Times New Roman" w:hAnsi="Times New Roman" w:cs="Times New Roman"/>
          <w:sz w:val="24"/>
          <w:szCs w:val="24"/>
        </w:rPr>
        <w:t>0.16 = 0.16.</w:t>
      </w:r>
    </w:p>
    <w:p w:rsidR="0079072C" w:rsidRDefault="0079072C" w:rsidP="00615E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35881" w:rsidRDefault="00835881" w:rsidP="008358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Hence, setting the association between V1 and V2 to 1 has the same effect as adjusting for </w:t>
      </w:r>
      <w:r w:rsidR="0079072C">
        <w:rPr>
          <w:rFonts w:ascii="Times New Roman" w:hAnsi="Times New Roman" w:cs="Times New Roman"/>
          <w:sz w:val="24"/>
          <w:szCs w:val="24"/>
        </w:rPr>
        <w:t xml:space="preserve">all of the confounding effect from the latent factor on </w:t>
      </w:r>
      <w:r>
        <w:rPr>
          <w:rFonts w:ascii="Times New Roman" w:hAnsi="Times New Roman" w:cs="Times New Roman"/>
          <w:sz w:val="24"/>
          <w:szCs w:val="24"/>
        </w:rPr>
        <w:t>the association between PRED and V2</w:t>
      </w:r>
      <w:r w:rsidR="0079072C">
        <w:rPr>
          <w:rFonts w:ascii="Times New Roman" w:hAnsi="Times New Roman" w:cs="Times New Roman"/>
          <w:sz w:val="24"/>
          <w:szCs w:val="24"/>
        </w:rPr>
        <w:t xml:space="preserve">, rather than only adjusting </w:t>
      </w:r>
      <w:r w:rsidR="00396648">
        <w:rPr>
          <w:rFonts w:ascii="Times New Roman" w:hAnsi="Times New Roman" w:cs="Times New Roman"/>
          <w:sz w:val="24"/>
          <w:szCs w:val="24"/>
        </w:rPr>
        <w:t xml:space="preserve">properly </w:t>
      </w:r>
      <w:r w:rsidR="0079072C">
        <w:rPr>
          <w:rFonts w:ascii="Times New Roman" w:hAnsi="Times New Roman" w:cs="Times New Roman"/>
          <w:sz w:val="24"/>
          <w:szCs w:val="24"/>
        </w:rPr>
        <w:t>for the part of the confounding effect that involves V1</w:t>
      </w:r>
      <w:r w:rsidR="009F0CA3">
        <w:rPr>
          <w:rFonts w:ascii="Times New Roman" w:hAnsi="Times New Roman" w:cs="Times New Roman"/>
          <w:sz w:val="24"/>
          <w:szCs w:val="24"/>
        </w:rPr>
        <w:t>, as MR does</w:t>
      </w:r>
      <w:r w:rsidR="007907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6823" w:rsidRDefault="009B3CE0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no coincidence</w:t>
      </w:r>
      <w:r w:rsidR="00B46823">
        <w:rPr>
          <w:rFonts w:ascii="Times New Roman" w:hAnsi="Times New Roman" w:cs="Times New Roman"/>
          <w:sz w:val="24"/>
          <w:szCs w:val="24"/>
        </w:rPr>
        <w:t xml:space="preserve"> only applicable to this example</w:t>
      </w:r>
      <w:r>
        <w:rPr>
          <w:rFonts w:ascii="Times New Roman" w:hAnsi="Times New Roman" w:cs="Times New Roman"/>
          <w:sz w:val="24"/>
          <w:szCs w:val="24"/>
        </w:rPr>
        <w:t xml:space="preserve">. For the effect of the latent factor </w:t>
      </w:r>
      <w:r w:rsidR="00BF316E">
        <w:rPr>
          <w:rFonts w:ascii="Times New Roman" w:hAnsi="Times New Roman" w:cs="Times New Roman"/>
          <w:sz w:val="24"/>
          <w:szCs w:val="24"/>
        </w:rPr>
        <w:t xml:space="preserve">on the main variable (V1 and V2) </w:t>
      </w:r>
      <w:r>
        <w:rPr>
          <w:rFonts w:ascii="Times New Roman" w:hAnsi="Times New Roman" w:cs="Times New Roman"/>
          <w:sz w:val="24"/>
          <w:szCs w:val="24"/>
        </w:rPr>
        <w:t xml:space="preserve">to be constant </w:t>
      </w:r>
      <w:r w:rsidR="00FF7A70">
        <w:rPr>
          <w:rFonts w:ascii="Times New Roman" w:hAnsi="Times New Roman" w:cs="Times New Roman"/>
          <w:sz w:val="24"/>
          <w:szCs w:val="24"/>
        </w:rPr>
        <w:t xml:space="preserve">(enduring) </w:t>
      </w:r>
      <w:r>
        <w:rPr>
          <w:rFonts w:ascii="Times New Roman" w:hAnsi="Times New Roman" w:cs="Times New Roman"/>
          <w:sz w:val="24"/>
          <w:szCs w:val="24"/>
        </w:rPr>
        <w:t xml:space="preserve">over time, the </w:t>
      </w:r>
      <w:r w:rsidR="008B4E0E">
        <w:rPr>
          <w:rFonts w:ascii="Times New Roman" w:hAnsi="Times New Roman" w:cs="Times New Roman"/>
          <w:sz w:val="24"/>
          <w:szCs w:val="24"/>
        </w:rPr>
        <w:t xml:space="preserve">path from the latent factor </w:t>
      </w:r>
      <w:r w:rsidR="009F0CA3">
        <w:rPr>
          <w:rFonts w:ascii="Times New Roman" w:hAnsi="Times New Roman" w:cs="Times New Roman"/>
          <w:sz w:val="24"/>
          <w:szCs w:val="24"/>
        </w:rPr>
        <w:t>to</w:t>
      </w:r>
      <w:r w:rsidR="0079072C">
        <w:rPr>
          <w:rFonts w:ascii="Times New Roman" w:hAnsi="Times New Roman" w:cs="Times New Roman"/>
          <w:sz w:val="24"/>
          <w:szCs w:val="24"/>
        </w:rPr>
        <w:t xml:space="preserve"> V1</w:t>
      </w:r>
      <w:r w:rsidR="00B46823">
        <w:rPr>
          <w:rFonts w:ascii="Times New Roman" w:hAnsi="Times New Roman" w:cs="Times New Roman"/>
          <w:sz w:val="24"/>
          <w:szCs w:val="24"/>
        </w:rPr>
        <w:t xml:space="preserve"> </w:t>
      </w:r>
      <w:r w:rsidR="0079072C">
        <w:rPr>
          <w:rFonts w:ascii="Times New Roman" w:hAnsi="Times New Roman" w:cs="Times New Roman"/>
          <w:sz w:val="24"/>
          <w:szCs w:val="24"/>
        </w:rPr>
        <w:t>(</w:t>
      </w:r>
      <w:r w:rsidR="00B46823">
        <w:rPr>
          <w:rFonts w:ascii="Times New Roman" w:hAnsi="Times New Roman" w:cs="Times New Roman"/>
          <w:sz w:val="24"/>
          <w:szCs w:val="24"/>
        </w:rPr>
        <w:t>path a</w:t>
      </w:r>
      <w:r w:rsidR="0079072C">
        <w:rPr>
          <w:rFonts w:ascii="Times New Roman" w:hAnsi="Times New Roman" w:cs="Times New Roman"/>
          <w:sz w:val="24"/>
          <w:szCs w:val="24"/>
        </w:rPr>
        <w:t>)</w:t>
      </w:r>
      <w:r w:rsidR="00715B5E">
        <w:rPr>
          <w:rFonts w:ascii="Times New Roman" w:hAnsi="Times New Roman" w:cs="Times New Roman"/>
          <w:sz w:val="24"/>
          <w:szCs w:val="24"/>
        </w:rPr>
        <w:t xml:space="preserve"> </w:t>
      </w:r>
      <w:r w:rsidR="008B4E0E">
        <w:rPr>
          <w:rFonts w:ascii="Times New Roman" w:hAnsi="Times New Roman" w:cs="Times New Roman"/>
          <w:sz w:val="24"/>
          <w:szCs w:val="24"/>
        </w:rPr>
        <w:t xml:space="preserve">has to be equal to the </w:t>
      </w:r>
      <w:r w:rsidR="00BF316E">
        <w:rPr>
          <w:rFonts w:ascii="Times New Roman" w:hAnsi="Times New Roman" w:cs="Times New Roman"/>
          <w:sz w:val="24"/>
          <w:szCs w:val="24"/>
        </w:rPr>
        <w:t xml:space="preserve">sum of the </w:t>
      </w:r>
      <w:r w:rsidR="008B4E0E">
        <w:rPr>
          <w:rFonts w:ascii="Times New Roman" w:hAnsi="Times New Roman" w:cs="Times New Roman"/>
          <w:sz w:val="24"/>
          <w:szCs w:val="24"/>
        </w:rPr>
        <w:t xml:space="preserve">path directly from the latent factor to V2 </w:t>
      </w:r>
      <w:r w:rsidR="00B46823">
        <w:rPr>
          <w:rFonts w:ascii="Times New Roman" w:hAnsi="Times New Roman" w:cs="Times New Roman"/>
          <w:sz w:val="24"/>
          <w:szCs w:val="24"/>
        </w:rPr>
        <w:t xml:space="preserve">(path c) </w:t>
      </w:r>
      <w:r w:rsidR="00BF316E">
        <w:rPr>
          <w:rFonts w:ascii="Times New Roman" w:hAnsi="Times New Roman" w:cs="Times New Roman"/>
          <w:sz w:val="24"/>
          <w:szCs w:val="24"/>
        </w:rPr>
        <w:t>and the pathway from the latent factor via V1 to V2</w:t>
      </w:r>
      <w:r w:rsidR="00B46823">
        <w:rPr>
          <w:rFonts w:ascii="Times New Roman" w:hAnsi="Times New Roman" w:cs="Times New Roman"/>
          <w:sz w:val="24"/>
          <w:szCs w:val="24"/>
        </w:rPr>
        <w:t xml:space="preserve"> (path a ∙ </w:t>
      </w:r>
      <w:r w:rsidR="009F0CA3">
        <w:rPr>
          <w:rFonts w:ascii="Times New Roman" w:hAnsi="Times New Roman" w:cs="Times New Roman"/>
          <w:sz w:val="24"/>
          <w:szCs w:val="24"/>
        </w:rPr>
        <w:t xml:space="preserve">path </w:t>
      </w:r>
      <w:r w:rsidR="00B46823">
        <w:rPr>
          <w:rFonts w:ascii="Times New Roman" w:hAnsi="Times New Roman" w:cs="Times New Roman"/>
          <w:sz w:val="24"/>
          <w:szCs w:val="24"/>
        </w:rPr>
        <w:t xml:space="preserve">b). Hence, </w:t>
      </w:r>
    </w:p>
    <w:p w:rsidR="00B46823" w:rsidRDefault="00B46823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46823" w:rsidRDefault="002203E0" w:rsidP="00B4682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= a ∙ b + c      </w:t>
      </w:r>
      <w:r w:rsidR="00B46823">
        <w:rPr>
          <w:rFonts w:ascii="Times New Roman" w:hAnsi="Times New Roman" w:cs="Times New Roman"/>
          <w:sz w:val="24"/>
          <w:szCs w:val="24"/>
        </w:rPr>
        <w:tab/>
      </w:r>
      <w:r w:rsidR="00B46823">
        <w:rPr>
          <w:rFonts w:ascii="Times New Roman" w:hAnsi="Times New Roman" w:cs="Times New Roman"/>
          <w:sz w:val="24"/>
          <w:szCs w:val="24"/>
        </w:rPr>
        <w:tab/>
        <w:t>(5)</w:t>
      </w:r>
    </w:p>
    <w:p w:rsidR="00B46823" w:rsidRDefault="00B46823" w:rsidP="00B4682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12B8" w:rsidRDefault="00C80FEE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 c is not included in equation (2)</w:t>
      </w:r>
      <w:r w:rsidR="00B46823">
        <w:rPr>
          <w:rFonts w:ascii="Times New Roman" w:hAnsi="Times New Roman" w:cs="Times New Roman"/>
          <w:sz w:val="24"/>
          <w:szCs w:val="24"/>
        </w:rPr>
        <w:t xml:space="preserve"> when calculating the adjustment for V1 in the association between PRED and V2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46823">
        <w:rPr>
          <w:rFonts w:ascii="Times New Roman" w:hAnsi="Times New Roman" w:cs="Times New Roman"/>
          <w:sz w:val="24"/>
          <w:szCs w:val="24"/>
        </w:rPr>
        <w:t>This is because path c does not involve V1. However, s</w:t>
      </w:r>
      <w:r>
        <w:rPr>
          <w:rFonts w:ascii="Times New Roman" w:hAnsi="Times New Roman" w:cs="Times New Roman"/>
          <w:sz w:val="24"/>
          <w:szCs w:val="24"/>
        </w:rPr>
        <w:t xml:space="preserve">etting c = 0 changes (5) to: </w:t>
      </w:r>
    </w:p>
    <w:p w:rsidR="00C80FEE" w:rsidRDefault="00C80FEE" w:rsidP="00D164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80FEE" w:rsidRDefault="00C80FEE" w:rsidP="00C80FE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= a ∙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(6)</w:t>
      </w:r>
    </w:p>
    <w:p w:rsidR="00CC68B4" w:rsidRDefault="00CC68B4" w:rsidP="00C80FE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80FEE" w:rsidRDefault="00C80FEE" w:rsidP="00C80FE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means that b = 1</w:t>
      </w:r>
      <w:r w:rsidR="0079072C">
        <w:rPr>
          <w:rFonts w:ascii="Times New Roman" w:hAnsi="Times New Roman" w:cs="Times New Roman"/>
          <w:sz w:val="24"/>
          <w:szCs w:val="24"/>
        </w:rPr>
        <w:t xml:space="preserve"> when c = 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46823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, setting the path from V1 to V2 </w:t>
      </w:r>
      <w:r w:rsidR="00CC68B4">
        <w:rPr>
          <w:rFonts w:ascii="Times New Roman" w:hAnsi="Times New Roman" w:cs="Times New Roman"/>
          <w:sz w:val="24"/>
          <w:szCs w:val="24"/>
        </w:rPr>
        <w:t xml:space="preserve">to 1 ensures that all of the confounding effect from the latent enduring factor is accounted for when </w:t>
      </w:r>
      <w:r w:rsidR="0079072C">
        <w:rPr>
          <w:rFonts w:ascii="Times New Roman" w:hAnsi="Times New Roman" w:cs="Times New Roman"/>
          <w:sz w:val="24"/>
          <w:szCs w:val="24"/>
        </w:rPr>
        <w:t xml:space="preserve">leaving path c out of the equation </w:t>
      </w:r>
      <w:r w:rsidR="00CC68B4">
        <w:rPr>
          <w:rFonts w:ascii="Times New Roman" w:hAnsi="Times New Roman" w:cs="Times New Roman"/>
          <w:sz w:val="24"/>
          <w:szCs w:val="24"/>
        </w:rPr>
        <w:t xml:space="preserve">estimating the direct association between PRED and V2. </w:t>
      </w:r>
    </w:p>
    <w:p w:rsidR="00C80FEE" w:rsidRDefault="00C80FEE" w:rsidP="00C80FE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34B8C" w:rsidRDefault="00734B8C" w:rsidP="00DF2B94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734B8C" w:rsidSect="0012324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FD0" w:rsidRDefault="00581FD0" w:rsidP="00581FD0">
      <w:pPr>
        <w:spacing w:after="0" w:line="240" w:lineRule="auto"/>
      </w:pPr>
      <w:r>
        <w:separator/>
      </w:r>
    </w:p>
  </w:endnote>
  <w:endnote w:type="continuationSeparator" w:id="0">
    <w:p w:rsidR="00581FD0" w:rsidRDefault="00581FD0" w:rsidP="00581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FD0" w:rsidRDefault="00581FD0" w:rsidP="00581FD0">
      <w:pPr>
        <w:spacing w:after="0" w:line="240" w:lineRule="auto"/>
      </w:pPr>
      <w:r>
        <w:separator/>
      </w:r>
    </w:p>
  </w:footnote>
  <w:footnote w:type="continuationSeparator" w:id="0">
    <w:p w:rsidR="00581FD0" w:rsidRDefault="00581FD0" w:rsidP="00581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F1921"/>
    <w:multiLevelType w:val="hybridMultilevel"/>
    <w:tmpl w:val="84DEAD46"/>
    <w:lvl w:ilvl="0" w:tplc="2598A94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B94"/>
    <w:rsid w:val="00062C6B"/>
    <w:rsid w:val="000B7BD7"/>
    <w:rsid w:val="000B7F5F"/>
    <w:rsid w:val="000D0436"/>
    <w:rsid w:val="000E1874"/>
    <w:rsid w:val="000F04C3"/>
    <w:rsid w:val="001115D9"/>
    <w:rsid w:val="00120FAE"/>
    <w:rsid w:val="00121523"/>
    <w:rsid w:val="00123243"/>
    <w:rsid w:val="00147FD0"/>
    <w:rsid w:val="0017103A"/>
    <w:rsid w:val="00182D08"/>
    <w:rsid w:val="0019058E"/>
    <w:rsid w:val="001A0452"/>
    <w:rsid w:val="001C35F0"/>
    <w:rsid w:val="001F00C4"/>
    <w:rsid w:val="002203E0"/>
    <w:rsid w:val="00276C1D"/>
    <w:rsid w:val="002D13DF"/>
    <w:rsid w:val="002E1526"/>
    <w:rsid w:val="002E7EC3"/>
    <w:rsid w:val="00304DD6"/>
    <w:rsid w:val="003406EB"/>
    <w:rsid w:val="00370A93"/>
    <w:rsid w:val="00396648"/>
    <w:rsid w:val="00397052"/>
    <w:rsid w:val="003E0CEE"/>
    <w:rsid w:val="00400AA5"/>
    <w:rsid w:val="00426FD3"/>
    <w:rsid w:val="004301EE"/>
    <w:rsid w:val="0043372B"/>
    <w:rsid w:val="004435C9"/>
    <w:rsid w:val="00446939"/>
    <w:rsid w:val="00450E49"/>
    <w:rsid w:val="004637EB"/>
    <w:rsid w:val="00491A44"/>
    <w:rsid w:val="004921D2"/>
    <w:rsid w:val="00494631"/>
    <w:rsid w:val="00494E34"/>
    <w:rsid w:val="004B159F"/>
    <w:rsid w:val="004E12B8"/>
    <w:rsid w:val="005434B1"/>
    <w:rsid w:val="005436B0"/>
    <w:rsid w:val="00554AD7"/>
    <w:rsid w:val="00566821"/>
    <w:rsid w:val="00567FC6"/>
    <w:rsid w:val="005755D7"/>
    <w:rsid w:val="00581FD0"/>
    <w:rsid w:val="005A0B90"/>
    <w:rsid w:val="005B7973"/>
    <w:rsid w:val="005E7060"/>
    <w:rsid w:val="005F08D2"/>
    <w:rsid w:val="005F7118"/>
    <w:rsid w:val="006062FF"/>
    <w:rsid w:val="00612EB4"/>
    <w:rsid w:val="0061494E"/>
    <w:rsid w:val="00615EE5"/>
    <w:rsid w:val="00656937"/>
    <w:rsid w:val="006B173C"/>
    <w:rsid w:val="006B4660"/>
    <w:rsid w:val="006C1E32"/>
    <w:rsid w:val="006D45C4"/>
    <w:rsid w:val="006E08F5"/>
    <w:rsid w:val="006E2EB8"/>
    <w:rsid w:val="006E3DCB"/>
    <w:rsid w:val="006F4F1B"/>
    <w:rsid w:val="006F7A2F"/>
    <w:rsid w:val="00715B5E"/>
    <w:rsid w:val="00717776"/>
    <w:rsid w:val="0072181B"/>
    <w:rsid w:val="00734B8C"/>
    <w:rsid w:val="00740C00"/>
    <w:rsid w:val="00774ED1"/>
    <w:rsid w:val="00782B7C"/>
    <w:rsid w:val="0079072C"/>
    <w:rsid w:val="007A3318"/>
    <w:rsid w:val="007A5193"/>
    <w:rsid w:val="007C0342"/>
    <w:rsid w:val="007C3E7E"/>
    <w:rsid w:val="007D23EE"/>
    <w:rsid w:val="00832A37"/>
    <w:rsid w:val="00835881"/>
    <w:rsid w:val="00877ED2"/>
    <w:rsid w:val="008862FF"/>
    <w:rsid w:val="00896E62"/>
    <w:rsid w:val="008B4E0E"/>
    <w:rsid w:val="008B5B78"/>
    <w:rsid w:val="008B5CFB"/>
    <w:rsid w:val="00926B22"/>
    <w:rsid w:val="009311A5"/>
    <w:rsid w:val="009368BD"/>
    <w:rsid w:val="00942277"/>
    <w:rsid w:val="009514B7"/>
    <w:rsid w:val="00987803"/>
    <w:rsid w:val="00990BC9"/>
    <w:rsid w:val="009B3CE0"/>
    <w:rsid w:val="009C20A6"/>
    <w:rsid w:val="009D06C9"/>
    <w:rsid w:val="009F0CA3"/>
    <w:rsid w:val="00A227D8"/>
    <w:rsid w:val="00A26A92"/>
    <w:rsid w:val="00A30F77"/>
    <w:rsid w:val="00A55C14"/>
    <w:rsid w:val="00A61E0C"/>
    <w:rsid w:val="00AB3CBF"/>
    <w:rsid w:val="00AC6115"/>
    <w:rsid w:val="00AD0880"/>
    <w:rsid w:val="00AE4222"/>
    <w:rsid w:val="00AF2214"/>
    <w:rsid w:val="00AF3ACB"/>
    <w:rsid w:val="00AF6B40"/>
    <w:rsid w:val="00B14F63"/>
    <w:rsid w:val="00B156B8"/>
    <w:rsid w:val="00B1797D"/>
    <w:rsid w:val="00B46823"/>
    <w:rsid w:val="00B5349F"/>
    <w:rsid w:val="00B61D28"/>
    <w:rsid w:val="00B67FBA"/>
    <w:rsid w:val="00B85EC9"/>
    <w:rsid w:val="00B93BFB"/>
    <w:rsid w:val="00B96D8C"/>
    <w:rsid w:val="00BF316E"/>
    <w:rsid w:val="00C80FEE"/>
    <w:rsid w:val="00C83D7C"/>
    <w:rsid w:val="00CC68B4"/>
    <w:rsid w:val="00CE388B"/>
    <w:rsid w:val="00D0569C"/>
    <w:rsid w:val="00D05C31"/>
    <w:rsid w:val="00D164DB"/>
    <w:rsid w:val="00D25EE7"/>
    <w:rsid w:val="00D42BF8"/>
    <w:rsid w:val="00D67EF0"/>
    <w:rsid w:val="00D71632"/>
    <w:rsid w:val="00D775B8"/>
    <w:rsid w:val="00DC20F2"/>
    <w:rsid w:val="00DD377D"/>
    <w:rsid w:val="00DD41BE"/>
    <w:rsid w:val="00DE5A3F"/>
    <w:rsid w:val="00DF2B94"/>
    <w:rsid w:val="00E142F1"/>
    <w:rsid w:val="00E209B6"/>
    <w:rsid w:val="00E47CB6"/>
    <w:rsid w:val="00E76311"/>
    <w:rsid w:val="00E7652D"/>
    <w:rsid w:val="00EA595D"/>
    <w:rsid w:val="00EA7C23"/>
    <w:rsid w:val="00ED6E5B"/>
    <w:rsid w:val="00EE4B87"/>
    <w:rsid w:val="00EE508F"/>
    <w:rsid w:val="00EE5527"/>
    <w:rsid w:val="00F3667E"/>
    <w:rsid w:val="00F4278F"/>
    <w:rsid w:val="00F428CA"/>
    <w:rsid w:val="00F54C18"/>
    <w:rsid w:val="00F57023"/>
    <w:rsid w:val="00F70AA8"/>
    <w:rsid w:val="00F72375"/>
    <w:rsid w:val="00F83FB3"/>
    <w:rsid w:val="00FD3C3B"/>
    <w:rsid w:val="00FD72AC"/>
    <w:rsid w:val="00FE7DA4"/>
    <w:rsid w:val="00FF7A70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Rett linje 7"/>
        <o:r id="V:Rule2" type="connector" idref="#Rett linje 8"/>
        <o:r id="V:Rule3" type="connector" idref="#Rett linje 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B9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F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2B9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FD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740C0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40C0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40C0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40C0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40C00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581F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81FD0"/>
  </w:style>
  <w:style w:type="paragraph" w:styleId="Bunntekst">
    <w:name w:val="footer"/>
    <w:basedOn w:val="Normal"/>
    <w:link w:val="BunntekstTegn"/>
    <w:uiPriority w:val="99"/>
    <w:unhideWhenUsed/>
    <w:rsid w:val="00581F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1FD0"/>
  </w:style>
  <w:style w:type="paragraph" w:styleId="Listeavsnitt">
    <w:name w:val="List Paragraph"/>
    <w:basedOn w:val="Normal"/>
    <w:uiPriority w:val="34"/>
    <w:qFormat/>
    <w:rsid w:val="006E2EB8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D67EF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B9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F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2B9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FD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740C0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40C0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40C0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40C0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40C00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581F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81FD0"/>
  </w:style>
  <w:style w:type="paragraph" w:styleId="Bunntekst">
    <w:name w:val="footer"/>
    <w:basedOn w:val="Normal"/>
    <w:link w:val="BunntekstTegn"/>
    <w:uiPriority w:val="99"/>
    <w:unhideWhenUsed/>
    <w:rsid w:val="00581F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1FD0"/>
  </w:style>
  <w:style w:type="paragraph" w:styleId="Listeavsnitt">
    <w:name w:val="List Paragraph"/>
    <w:basedOn w:val="Normal"/>
    <w:uiPriority w:val="34"/>
    <w:qFormat/>
    <w:rsid w:val="006E2EB8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D67E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Gustavson, Kristin</dc:creator>
  <cp:lastModifiedBy>Gustavson, Kristin </cp:lastModifiedBy>
  <cp:revision>5</cp:revision>
  <cp:lastPrinted>2014-09-29T07:41:00Z</cp:lastPrinted>
  <dcterms:created xsi:type="dcterms:W3CDTF">2014-12-21T17:18:00Z</dcterms:created>
  <dcterms:modified xsi:type="dcterms:W3CDTF">2014-12-21T18:05:00Z</dcterms:modified>
</cp:coreProperties>
</file>