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4D78" w:rsidRPr="00D172EB" w:rsidRDefault="00374D78" w:rsidP="00374D78">
      <w:pPr>
        <w:autoSpaceDE w:val="0"/>
        <w:autoSpaceDN w:val="0"/>
        <w:adjustRightInd w:val="0"/>
        <w:spacing w:after="0" w:line="360" w:lineRule="auto"/>
        <w:rPr>
          <w:rFonts w:ascii="Times New Roman" w:eastAsia="Calibri" w:hAnsi="Times New Roman" w:cs="Times New Roman"/>
          <w:b/>
          <w:bCs/>
          <w:color w:val="000000" w:themeColor="text1"/>
          <w:sz w:val="20"/>
          <w:szCs w:val="20"/>
        </w:rPr>
      </w:pPr>
      <w:r w:rsidRPr="00D172EB">
        <w:rPr>
          <w:rFonts w:ascii="Times New Roman" w:eastAsia="Calibri" w:hAnsi="Times New Roman" w:cs="Times New Roman"/>
          <w:b/>
          <w:bCs/>
          <w:color w:val="000000" w:themeColor="text1"/>
          <w:sz w:val="20"/>
          <w:szCs w:val="20"/>
        </w:rPr>
        <w:t>APPENDIX 1: ENTREQ statement</w:t>
      </w:r>
      <w:r w:rsidR="00A22B80" w:rsidRPr="00D172EB">
        <w:rPr>
          <w:rFonts w:ascii="Times New Roman" w:eastAsia="Calibri" w:hAnsi="Times New Roman" w:cs="Times New Roman"/>
          <w:b/>
          <w:bCs/>
          <w:color w:val="000000" w:themeColor="text1"/>
          <w:sz w:val="20"/>
          <w:szCs w:val="20"/>
        </w:rPr>
        <w:fldChar w:fldCharType="begin"/>
      </w:r>
      <w:r w:rsidRPr="00D172EB">
        <w:rPr>
          <w:rFonts w:ascii="Times New Roman" w:eastAsia="Calibri" w:hAnsi="Times New Roman" w:cs="Times New Roman"/>
          <w:b/>
          <w:bCs/>
          <w:color w:val="000000" w:themeColor="text1"/>
          <w:sz w:val="20"/>
          <w:szCs w:val="20"/>
        </w:rPr>
        <w:instrText xml:space="preserve"> ADDIN EN.CITE &lt;EndNote&gt;&lt;Cite&gt;&lt;Author&gt;Tong&lt;/Author&gt;&lt;Year&gt;2012&lt;/Year&gt;&lt;RecNum&gt;981&lt;/RecNum&gt;&lt;DisplayText&gt;(5)&lt;/DisplayText&gt;&lt;record&gt;&lt;rec-number&gt;981&lt;/rec-number&gt;&lt;foreign-keys&gt;&lt;key app="EN" db-id="ee0vtpvf2dt0f1es0wc59a902tvvtwxfade5"&gt;981&lt;/key&gt;&lt;/foreign-keys&gt;&lt;ref-type name="Journal Article"&gt;17&lt;/ref-type&gt;&lt;contributors&gt;&lt;authors&gt;&lt;author&gt;A Tong&lt;/author&gt;&lt;author&gt;K Flemming&lt;/author&gt;&lt;author&gt;E McInnes&lt;/author&gt;&lt;author&gt;S Oliver&lt;/author&gt;&lt;author&gt;J Craig&lt;/author&gt;&lt;/authors&gt;&lt;/contributors&gt;&lt;titles&gt;&lt;title&gt;Enhancing transparency in reporting the synthesis of qualitative research: ENTREQ&lt;/title&gt;&lt;secondary-title&gt;BMC Medical Research Methodology&lt;/secondary-title&gt;&lt;/titles&gt;&lt;periodical&gt;&lt;full-title&gt;BMC Medical Research Methodology&lt;/full-title&gt;&lt;/periodical&gt;&lt;volume&gt;12&lt;/volume&gt;&lt;number&gt;181&lt;/number&gt;&lt;dates&gt;&lt;year&gt;2012&lt;/year&gt;&lt;/dates&gt;&lt;urls&gt;&lt;/urls&gt;&lt;/record&gt;&lt;/Cite&gt;&lt;/EndNote&gt;</w:instrText>
      </w:r>
      <w:r w:rsidR="00A22B80" w:rsidRPr="00D172EB">
        <w:rPr>
          <w:rFonts w:ascii="Times New Roman" w:eastAsia="Calibri" w:hAnsi="Times New Roman" w:cs="Times New Roman"/>
          <w:b/>
          <w:bCs/>
          <w:color w:val="000000" w:themeColor="text1"/>
          <w:sz w:val="20"/>
          <w:szCs w:val="20"/>
        </w:rPr>
        <w:fldChar w:fldCharType="separate"/>
      </w:r>
      <w:r w:rsidRPr="00D172EB">
        <w:rPr>
          <w:rFonts w:ascii="Times New Roman" w:eastAsia="Calibri" w:hAnsi="Times New Roman" w:cs="Times New Roman"/>
          <w:b/>
          <w:bCs/>
          <w:noProof/>
          <w:color w:val="000000" w:themeColor="text1"/>
          <w:sz w:val="20"/>
          <w:szCs w:val="20"/>
        </w:rPr>
        <w:t>(</w:t>
      </w:r>
      <w:hyperlink w:anchor="_ENREF_5" w:tooltip="Tong, 2012 #981" w:history="1">
        <w:r w:rsidRPr="00D172EB">
          <w:rPr>
            <w:rFonts w:ascii="Times New Roman" w:eastAsia="Calibri" w:hAnsi="Times New Roman" w:cs="Times New Roman"/>
            <w:b/>
            <w:bCs/>
            <w:noProof/>
            <w:color w:val="000000" w:themeColor="text1"/>
            <w:sz w:val="20"/>
            <w:szCs w:val="20"/>
          </w:rPr>
          <w:t>5</w:t>
        </w:r>
      </w:hyperlink>
      <w:r w:rsidRPr="00D172EB">
        <w:rPr>
          <w:rFonts w:ascii="Times New Roman" w:eastAsia="Calibri" w:hAnsi="Times New Roman" w:cs="Times New Roman"/>
          <w:b/>
          <w:bCs/>
          <w:noProof/>
          <w:color w:val="000000" w:themeColor="text1"/>
          <w:sz w:val="20"/>
          <w:szCs w:val="20"/>
        </w:rPr>
        <w:t>)</w:t>
      </w:r>
      <w:r w:rsidR="00A22B80" w:rsidRPr="00D172EB">
        <w:rPr>
          <w:rFonts w:ascii="Times New Roman" w:eastAsia="Calibri" w:hAnsi="Times New Roman" w:cs="Times New Roman"/>
          <w:b/>
          <w:bCs/>
          <w:color w:val="000000" w:themeColor="text1"/>
          <w:sz w:val="20"/>
          <w:szCs w:val="20"/>
        </w:rPr>
        <w:fldChar w:fldCharType="end"/>
      </w:r>
    </w:p>
    <w:tbl>
      <w:tblPr>
        <w:tblW w:w="971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54"/>
        <w:gridCol w:w="7060"/>
      </w:tblGrid>
      <w:tr w:rsidR="00374D78" w:rsidRPr="00D172EB" w:rsidTr="00493BFE">
        <w:tc>
          <w:tcPr>
            <w:tcW w:w="2654" w:type="dxa"/>
          </w:tcPr>
          <w:p w:rsidR="00374D78" w:rsidRPr="00D172EB" w:rsidRDefault="00374D78" w:rsidP="00493BFE">
            <w:pPr>
              <w:autoSpaceDE w:val="0"/>
              <w:autoSpaceDN w:val="0"/>
              <w:adjustRightInd w:val="0"/>
              <w:spacing w:after="0" w:line="240" w:lineRule="auto"/>
              <w:rPr>
                <w:rFonts w:ascii="Times New Roman" w:eastAsia="Arial Unicode MS" w:hAnsi="Times New Roman" w:cs="Times New Roman"/>
                <w:color w:val="000000" w:themeColor="text1"/>
                <w:sz w:val="20"/>
                <w:szCs w:val="20"/>
              </w:rPr>
            </w:pPr>
            <w:r w:rsidRPr="00D172EB">
              <w:rPr>
                <w:rFonts w:ascii="Times New Roman" w:eastAsia="Arial Unicode MS" w:hAnsi="Times New Roman" w:cs="Times New Roman"/>
                <w:color w:val="000000" w:themeColor="text1"/>
                <w:sz w:val="20"/>
                <w:szCs w:val="20"/>
              </w:rPr>
              <w:t xml:space="preserve">Aim </w:t>
            </w:r>
          </w:p>
        </w:tc>
        <w:tc>
          <w:tcPr>
            <w:tcW w:w="7060" w:type="dxa"/>
          </w:tcPr>
          <w:p w:rsidR="00374D78" w:rsidRPr="00D172EB" w:rsidRDefault="00374D78" w:rsidP="00493BFE">
            <w:pPr>
              <w:autoSpaceDE w:val="0"/>
              <w:autoSpaceDN w:val="0"/>
              <w:adjustRightInd w:val="0"/>
              <w:spacing w:after="0" w:line="240" w:lineRule="auto"/>
              <w:rPr>
                <w:rFonts w:ascii="Times New Roman" w:eastAsia="Arial Unicode MS" w:hAnsi="Times New Roman" w:cs="Times New Roman"/>
                <w:color w:val="000000" w:themeColor="text1"/>
                <w:sz w:val="20"/>
                <w:szCs w:val="20"/>
              </w:rPr>
            </w:pPr>
            <w:r w:rsidRPr="00D172EB">
              <w:rPr>
                <w:rFonts w:ascii="Times New Roman" w:eastAsia="Arial Unicode MS" w:hAnsi="Times New Roman" w:cs="Times New Roman"/>
                <w:color w:val="000000" w:themeColor="text1"/>
                <w:sz w:val="20"/>
                <w:szCs w:val="20"/>
              </w:rPr>
              <w:t>To utilise existing research knowledge to improve understanding and thus best practice in patient care for chronic non-malignant MSK pain.</w:t>
            </w:r>
          </w:p>
        </w:tc>
      </w:tr>
      <w:tr w:rsidR="00374D78" w:rsidRPr="00D172EB" w:rsidTr="00493BFE">
        <w:tc>
          <w:tcPr>
            <w:tcW w:w="2654" w:type="dxa"/>
          </w:tcPr>
          <w:p w:rsidR="00374D78" w:rsidRPr="00D172EB" w:rsidRDefault="00374D78" w:rsidP="00493BFE">
            <w:pPr>
              <w:autoSpaceDE w:val="0"/>
              <w:autoSpaceDN w:val="0"/>
              <w:adjustRightInd w:val="0"/>
              <w:spacing w:after="0" w:line="240" w:lineRule="auto"/>
              <w:rPr>
                <w:rFonts w:ascii="Times New Roman" w:eastAsia="Arial Unicode MS" w:hAnsi="Times New Roman" w:cs="Times New Roman"/>
                <w:color w:val="000000" w:themeColor="text1"/>
                <w:sz w:val="20"/>
                <w:szCs w:val="20"/>
              </w:rPr>
            </w:pPr>
            <w:r w:rsidRPr="00D172EB">
              <w:rPr>
                <w:rFonts w:ascii="Times New Roman" w:eastAsia="Arial Unicode MS" w:hAnsi="Times New Roman" w:cs="Times New Roman"/>
                <w:color w:val="000000" w:themeColor="text1"/>
                <w:sz w:val="20"/>
                <w:szCs w:val="20"/>
              </w:rPr>
              <w:t>Synthesis Methodology</w:t>
            </w:r>
          </w:p>
        </w:tc>
        <w:tc>
          <w:tcPr>
            <w:tcW w:w="7060" w:type="dxa"/>
          </w:tcPr>
          <w:p w:rsidR="00374D78" w:rsidRPr="00D172EB" w:rsidRDefault="00374D78" w:rsidP="00493BFE">
            <w:pPr>
              <w:autoSpaceDE w:val="0"/>
              <w:autoSpaceDN w:val="0"/>
              <w:adjustRightInd w:val="0"/>
              <w:spacing w:after="0" w:line="240" w:lineRule="auto"/>
              <w:rPr>
                <w:rFonts w:ascii="Times New Roman" w:eastAsia="Arial Unicode MS" w:hAnsi="Times New Roman" w:cs="Times New Roman"/>
                <w:color w:val="000000" w:themeColor="text1"/>
                <w:sz w:val="20"/>
                <w:szCs w:val="20"/>
              </w:rPr>
            </w:pPr>
            <w:r w:rsidRPr="00D172EB">
              <w:rPr>
                <w:rFonts w:ascii="Times New Roman" w:eastAsia="Arial Unicode MS" w:hAnsi="Times New Roman" w:cs="Times New Roman"/>
                <w:color w:val="000000" w:themeColor="text1"/>
                <w:sz w:val="20"/>
                <w:szCs w:val="20"/>
              </w:rPr>
              <w:t>Meta-ethnography - to develop conceptual interpretation of included studies.</w:t>
            </w:r>
          </w:p>
        </w:tc>
      </w:tr>
      <w:tr w:rsidR="00374D78" w:rsidRPr="00D172EB" w:rsidTr="00493BFE">
        <w:tc>
          <w:tcPr>
            <w:tcW w:w="2654" w:type="dxa"/>
          </w:tcPr>
          <w:p w:rsidR="00374D78" w:rsidRPr="00D172EB" w:rsidRDefault="00374D78" w:rsidP="00493BFE">
            <w:pPr>
              <w:autoSpaceDE w:val="0"/>
              <w:autoSpaceDN w:val="0"/>
              <w:adjustRightInd w:val="0"/>
              <w:spacing w:after="0" w:line="240" w:lineRule="auto"/>
              <w:rPr>
                <w:rFonts w:ascii="Times New Roman" w:eastAsia="Arial Unicode MS" w:hAnsi="Times New Roman" w:cs="Times New Roman"/>
                <w:color w:val="000000" w:themeColor="text1"/>
                <w:sz w:val="20"/>
                <w:szCs w:val="20"/>
              </w:rPr>
            </w:pPr>
            <w:r w:rsidRPr="00D172EB">
              <w:rPr>
                <w:rFonts w:ascii="Times New Roman" w:eastAsia="Arial Unicode MS" w:hAnsi="Times New Roman" w:cs="Times New Roman"/>
                <w:color w:val="000000" w:themeColor="text1"/>
                <w:sz w:val="20"/>
                <w:szCs w:val="20"/>
              </w:rPr>
              <w:t>Approach to searching</w:t>
            </w:r>
          </w:p>
        </w:tc>
        <w:tc>
          <w:tcPr>
            <w:tcW w:w="7060" w:type="dxa"/>
          </w:tcPr>
          <w:p w:rsidR="00374D78" w:rsidRPr="00D172EB" w:rsidRDefault="00374D78" w:rsidP="00493BFE">
            <w:pPr>
              <w:autoSpaceDE w:val="0"/>
              <w:autoSpaceDN w:val="0"/>
              <w:adjustRightInd w:val="0"/>
              <w:spacing w:after="0" w:line="240" w:lineRule="auto"/>
              <w:rPr>
                <w:rFonts w:ascii="Times New Roman" w:eastAsia="Arial Unicode MS" w:hAnsi="Times New Roman" w:cs="Times New Roman"/>
                <w:color w:val="000000" w:themeColor="text1"/>
                <w:sz w:val="20"/>
                <w:szCs w:val="20"/>
              </w:rPr>
            </w:pPr>
            <w:r w:rsidRPr="00D172EB">
              <w:rPr>
                <w:rFonts w:ascii="Times New Roman" w:eastAsia="Arial Unicode MS" w:hAnsi="Times New Roman" w:cs="Times New Roman"/>
                <w:color w:val="000000" w:themeColor="text1"/>
                <w:sz w:val="20"/>
                <w:szCs w:val="20"/>
              </w:rPr>
              <w:t>Comprehensive search strategy to seek all available studies.</w:t>
            </w:r>
          </w:p>
        </w:tc>
      </w:tr>
      <w:tr w:rsidR="00374D78" w:rsidRPr="00D172EB" w:rsidTr="00493BFE">
        <w:tc>
          <w:tcPr>
            <w:tcW w:w="2654" w:type="dxa"/>
          </w:tcPr>
          <w:p w:rsidR="00374D78" w:rsidRPr="00D172EB" w:rsidRDefault="00374D78" w:rsidP="00493BFE">
            <w:pPr>
              <w:autoSpaceDE w:val="0"/>
              <w:autoSpaceDN w:val="0"/>
              <w:adjustRightInd w:val="0"/>
              <w:spacing w:after="0" w:line="240" w:lineRule="auto"/>
              <w:rPr>
                <w:rFonts w:ascii="Times New Roman" w:eastAsia="Arial Unicode MS" w:hAnsi="Times New Roman" w:cs="Times New Roman"/>
                <w:color w:val="000000" w:themeColor="text1"/>
                <w:sz w:val="20"/>
                <w:szCs w:val="20"/>
              </w:rPr>
            </w:pPr>
            <w:r w:rsidRPr="00D172EB">
              <w:rPr>
                <w:rFonts w:ascii="Times New Roman" w:eastAsia="Arial Unicode MS" w:hAnsi="Times New Roman" w:cs="Times New Roman"/>
                <w:color w:val="000000" w:themeColor="text1"/>
                <w:sz w:val="20"/>
                <w:szCs w:val="20"/>
              </w:rPr>
              <w:t>Inclusion criteria</w:t>
            </w:r>
          </w:p>
        </w:tc>
        <w:tc>
          <w:tcPr>
            <w:tcW w:w="7060" w:type="dxa"/>
          </w:tcPr>
          <w:p w:rsidR="00374D78" w:rsidRPr="00D172EB" w:rsidRDefault="00374D78" w:rsidP="00493BFE">
            <w:pPr>
              <w:autoSpaceDE w:val="0"/>
              <w:autoSpaceDN w:val="0"/>
              <w:adjustRightInd w:val="0"/>
              <w:spacing w:after="0" w:line="240" w:lineRule="auto"/>
              <w:rPr>
                <w:rFonts w:ascii="Times New Roman" w:eastAsia="Arial Unicode MS" w:hAnsi="Times New Roman" w:cs="Times New Roman"/>
                <w:color w:val="000000" w:themeColor="text1"/>
                <w:sz w:val="20"/>
                <w:szCs w:val="20"/>
              </w:rPr>
            </w:pPr>
            <w:r w:rsidRPr="00D172EB">
              <w:rPr>
                <w:rFonts w:ascii="Times New Roman" w:eastAsia="Arial Unicode MS" w:hAnsi="Times New Roman" w:cs="Times New Roman"/>
                <w:color w:val="000000" w:themeColor="text1"/>
                <w:sz w:val="20"/>
                <w:szCs w:val="20"/>
              </w:rPr>
              <w:t>Full published reports of qualitative studies that explored adults’ experience of chronic non-malignant musculoskeletal pain. Chronic was defined as lasting for 3 months or more. Limited to English Language</w:t>
            </w:r>
          </w:p>
        </w:tc>
      </w:tr>
      <w:tr w:rsidR="00374D78" w:rsidRPr="00D172EB" w:rsidTr="00493BFE">
        <w:tc>
          <w:tcPr>
            <w:tcW w:w="2654" w:type="dxa"/>
          </w:tcPr>
          <w:p w:rsidR="00374D78" w:rsidRPr="00D172EB" w:rsidRDefault="00374D78" w:rsidP="00493BFE">
            <w:pPr>
              <w:autoSpaceDE w:val="0"/>
              <w:autoSpaceDN w:val="0"/>
              <w:adjustRightInd w:val="0"/>
              <w:spacing w:after="0" w:line="240" w:lineRule="auto"/>
              <w:rPr>
                <w:rFonts w:ascii="Times New Roman" w:eastAsia="Arial Unicode MS" w:hAnsi="Times New Roman" w:cs="Times New Roman"/>
                <w:color w:val="000000" w:themeColor="text1"/>
                <w:sz w:val="20"/>
                <w:szCs w:val="20"/>
              </w:rPr>
            </w:pPr>
            <w:r w:rsidRPr="00D172EB">
              <w:rPr>
                <w:rFonts w:ascii="Times New Roman" w:eastAsia="Arial Unicode MS" w:hAnsi="Times New Roman" w:cs="Times New Roman"/>
                <w:color w:val="000000" w:themeColor="text1"/>
                <w:sz w:val="20"/>
                <w:szCs w:val="20"/>
              </w:rPr>
              <w:t>Data Sources</w:t>
            </w:r>
          </w:p>
        </w:tc>
        <w:tc>
          <w:tcPr>
            <w:tcW w:w="7060" w:type="dxa"/>
          </w:tcPr>
          <w:p w:rsidR="00374D78" w:rsidRPr="00D172EB" w:rsidRDefault="00374D78" w:rsidP="00493BFE">
            <w:pPr>
              <w:autoSpaceDE w:val="0"/>
              <w:autoSpaceDN w:val="0"/>
              <w:adjustRightInd w:val="0"/>
              <w:spacing w:after="0" w:line="240" w:lineRule="auto"/>
              <w:rPr>
                <w:rFonts w:ascii="Times New Roman" w:eastAsia="Arial Unicode MS" w:hAnsi="Times New Roman" w:cs="Times New Roman"/>
                <w:color w:val="000000" w:themeColor="text1"/>
                <w:sz w:val="20"/>
                <w:szCs w:val="20"/>
              </w:rPr>
            </w:pPr>
            <w:r w:rsidRPr="00D172EB">
              <w:rPr>
                <w:rFonts w:ascii="Times New Roman" w:eastAsia="Arial Unicode MS" w:hAnsi="Times New Roman" w:cs="Times New Roman"/>
                <w:color w:val="000000" w:themeColor="text1"/>
                <w:sz w:val="20"/>
                <w:szCs w:val="20"/>
              </w:rPr>
              <w:t xml:space="preserve">Six electronic databases up until February 2012 (Medline, </w:t>
            </w:r>
            <w:proofErr w:type="spellStart"/>
            <w:r w:rsidRPr="00D172EB">
              <w:rPr>
                <w:rFonts w:ascii="Times New Roman" w:eastAsia="Arial Unicode MS" w:hAnsi="Times New Roman" w:cs="Times New Roman"/>
                <w:color w:val="000000" w:themeColor="text1"/>
                <w:sz w:val="20"/>
                <w:szCs w:val="20"/>
              </w:rPr>
              <w:t>Embase</w:t>
            </w:r>
            <w:proofErr w:type="spellEnd"/>
            <w:r w:rsidRPr="00D172EB">
              <w:rPr>
                <w:rFonts w:ascii="Times New Roman" w:eastAsia="Arial Unicode MS" w:hAnsi="Times New Roman" w:cs="Times New Roman"/>
                <w:color w:val="000000" w:themeColor="text1"/>
                <w:sz w:val="20"/>
                <w:szCs w:val="20"/>
              </w:rPr>
              <w:t xml:space="preserve">, </w:t>
            </w:r>
            <w:proofErr w:type="spellStart"/>
            <w:r w:rsidRPr="00D172EB">
              <w:rPr>
                <w:rFonts w:ascii="Times New Roman" w:eastAsia="Arial Unicode MS" w:hAnsi="Times New Roman" w:cs="Times New Roman"/>
                <w:color w:val="000000" w:themeColor="text1"/>
                <w:sz w:val="20"/>
                <w:szCs w:val="20"/>
              </w:rPr>
              <w:t>Cinahl</w:t>
            </w:r>
            <w:proofErr w:type="spellEnd"/>
            <w:r w:rsidRPr="00D172EB">
              <w:rPr>
                <w:rFonts w:ascii="Times New Roman" w:eastAsia="Arial Unicode MS" w:hAnsi="Times New Roman" w:cs="Times New Roman"/>
                <w:color w:val="000000" w:themeColor="text1"/>
                <w:sz w:val="20"/>
                <w:szCs w:val="20"/>
              </w:rPr>
              <w:t xml:space="preserve">, </w:t>
            </w:r>
            <w:proofErr w:type="spellStart"/>
            <w:r w:rsidRPr="00D172EB">
              <w:rPr>
                <w:rFonts w:ascii="Times New Roman" w:eastAsia="Arial Unicode MS" w:hAnsi="Times New Roman" w:cs="Times New Roman"/>
                <w:color w:val="000000" w:themeColor="text1"/>
                <w:sz w:val="20"/>
                <w:szCs w:val="20"/>
              </w:rPr>
              <w:t>Psychinfo</w:t>
            </w:r>
            <w:proofErr w:type="spellEnd"/>
            <w:r w:rsidRPr="00D172EB">
              <w:rPr>
                <w:rFonts w:ascii="Times New Roman" w:eastAsia="Arial Unicode MS" w:hAnsi="Times New Roman" w:cs="Times New Roman"/>
                <w:color w:val="000000" w:themeColor="text1"/>
                <w:sz w:val="20"/>
                <w:szCs w:val="20"/>
              </w:rPr>
              <w:t xml:space="preserve">, </w:t>
            </w:r>
            <w:proofErr w:type="spellStart"/>
            <w:r w:rsidRPr="00D172EB">
              <w:rPr>
                <w:rFonts w:ascii="Times New Roman" w:eastAsia="Arial Unicode MS" w:hAnsi="Times New Roman" w:cs="Times New Roman"/>
                <w:color w:val="000000" w:themeColor="text1"/>
                <w:sz w:val="20"/>
                <w:szCs w:val="20"/>
              </w:rPr>
              <w:t>Amed</w:t>
            </w:r>
            <w:proofErr w:type="spellEnd"/>
            <w:r w:rsidRPr="00D172EB">
              <w:rPr>
                <w:rFonts w:ascii="Times New Roman" w:eastAsia="Arial Unicode MS" w:hAnsi="Times New Roman" w:cs="Times New Roman"/>
                <w:color w:val="000000" w:themeColor="text1"/>
                <w:sz w:val="20"/>
                <w:szCs w:val="20"/>
              </w:rPr>
              <w:t xml:space="preserve"> and HMIC) supplemented by hand-searching contents list of specific journals for 2001-2011 and citation tracking.  </w:t>
            </w:r>
          </w:p>
        </w:tc>
      </w:tr>
      <w:tr w:rsidR="00374D78" w:rsidRPr="00D172EB" w:rsidTr="00493BFE">
        <w:tc>
          <w:tcPr>
            <w:tcW w:w="2654" w:type="dxa"/>
          </w:tcPr>
          <w:p w:rsidR="00374D78" w:rsidRPr="00D172EB" w:rsidRDefault="00374D78" w:rsidP="00493BFE">
            <w:pPr>
              <w:autoSpaceDE w:val="0"/>
              <w:autoSpaceDN w:val="0"/>
              <w:adjustRightInd w:val="0"/>
              <w:spacing w:after="0" w:line="240" w:lineRule="auto"/>
              <w:rPr>
                <w:rFonts w:ascii="Times New Roman" w:eastAsia="Arial Unicode MS" w:hAnsi="Times New Roman" w:cs="Times New Roman"/>
                <w:color w:val="000000" w:themeColor="text1"/>
                <w:sz w:val="20"/>
                <w:szCs w:val="20"/>
              </w:rPr>
            </w:pPr>
            <w:r w:rsidRPr="00D172EB">
              <w:rPr>
                <w:rFonts w:ascii="Times New Roman" w:eastAsia="Arial Unicode MS" w:hAnsi="Times New Roman" w:cs="Times New Roman"/>
                <w:color w:val="000000" w:themeColor="text1"/>
                <w:sz w:val="20"/>
                <w:szCs w:val="20"/>
              </w:rPr>
              <w:t>Electronic Search strategy</w:t>
            </w:r>
          </w:p>
        </w:tc>
        <w:tc>
          <w:tcPr>
            <w:tcW w:w="7060" w:type="dxa"/>
          </w:tcPr>
          <w:p w:rsidR="00374D78" w:rsidRPr="00D172EB" w:rsidRDefault="00374D78" w:rsidP="00601703">
            <w:pPr>
              <w:autoSpaceDE w:val="0"/>
              <w:autoSpaceDN w:val="0"/>
              <w:adjustRightInd w:val="0"/>
              <w:spacing w:after="0" w:line="240" w:lineRule="auto"/>
              <w:rPr>
                <w:rFonts w:ascii="Times New Roman" w:eastAsia="Arial Unicode MS" w:hAnsi="Times New Roman" w:cs="Times New Roman"/>
                <w:color w:val="000000" w:themeColor="text1"/>
                <w:sz w:val="20"/>
                <w:szCs w:val="20"/>
              </w:rPr>
            </w:pPr>
            <w:r w:rsidRPr="00D172EB">
              <w:rPr>
                <w:rFonts w:ascii="Times New Roman" w:eastAsia="Arial Unicode MS" w:hAnsi="Times New Roman" w:cs="Times New Roman"/>
                <w:color w:val="000000" w:themeColor="text1"/>
                <w:sz w:val="20"/>
                <w:szCs w:val="20"/>
              </w:rPr>
              <w:t xml:space="preserve">We combined terms available from the </w:t>
            </w:r>
            <w:proofErr w:type="spellStart"/>
            <w:r w:rsidRPr="00D172EB">
              <w:rPr>
                <w:rFonts w:ascii="Times New Roman" w:eastAsia="Arial Unicode MS" w:hAnsi="Times New Roman" w:cs="Times New Roman"/>
                <w:color w:val="000000" w:themeColor="text1"/>
                <w:sz w:val="20"/>
                <w:szCs w:val="20"/>
              </w:rPr>
              <w:t>InterTASC</w:t>
            </w:r>
            <w:proofErr w:type="spellEnd"/>
            <w:r w:rsidRPr="00D172EB">
              <w:rPr>
                <w:rFonts w:ascii="Times New Roman" w:eastAsia="Arial Unicode MS" w:hAnsi="Times New Roman" w:cs="Times New Roman"/>
                <w:color w:val="000000" w:themeColor="text1"/>
                <w:sz w:val="20"/>
                <w:szCs w:val="20"/>
              </w:rPr>
              <w:t xml:space="preserve"> Information Specialists’ Sub-Group (ISSG) Search Filter Resource </w:t>
            </w:r>
            <w:r w:rsidR="00601703" w:rsidRPr="00D172EB">
              <w:rPr>
                <w:rFonts w:ascii="Times New Roman" w:eastAsia="Arial Unicode MS" w:hAnsi="Times New Roman" w:cs="Times New Roman"/>
                <w:color w:val="000000" w:themeColor="text1"/>
                <w:sz w:val="20"/>
                <w:szCs w:val="20"/>
              </w:rPr>
              <w:t xml:space="preserve">(16) </w:t>
            </w:r>
            <w:proofErr w:type="spellStart"/>
            <w:r w:rsidR="00601703" w:rsidRPr="00D172EB">
              <w:rPr>
                <w:rFonts w:ascii="Times New Roman" w:eastAsia="Arial Unicode MS" w:hAnsi="Times New Roman" w:cs="Times New Roman"/>
                <w:color w:val="000000" w:themeColor="text1"/>
                <w:sz w:val="20"/>
                <w:szCs w:val="20"/>
              </w:rPr>
              <w:t>with</w:t>
            </w:r>
            <w:r w:rsidRPr="00D172EB">
              <w:rPr>
                <w:rFonts w:ascii="Times New Roman" w:eastAsia="Arial Unicode MS" w:hAnsi="Times New Roman" w:cs="Times New Roman"/>
                <w:color w:val="000000" w:themeColor="text1"/>
                <w:sz w:val="20"/>
                <w:szCs w:val="20"/>
              </w:rPr>
              <w:t>subject</w:t>
            </w:r>
            <w:proofErr w:type="spellEnd"/>
            <w:r w:rsidRPr="00D172EB">
              <w:rPr>
                <w:rFonts w:ascii="Times New Roman" w:eastAsia="Arial Unicode MS" w:hAnsi="Times New Roman" w:cs="Times New Roman"/>
                <w:color w:val="000000" w:themeColor="text1"/>
                <w:sz w:val="20"/>
                <w:szCs w:val="20"/>
              </w:rPr>
              <w:t xml:space="preserve"> headings and thesaurus terms to identify relevant studies. </w:t>
            </w:r>
          </w:p>
        </w:tc>
      </w:tr>
      <w:tr w:rsidR="00374D78" w:rsidRPr="00D172EB" w:rsidTr="00493BFE">
        <w:tc>
          <w:tcPr>
            <w:tcW w:w="2654" w:type="dxa"/>
          </w:tcPr>
          <w:p w:rsidR="00374D78" w:rsidRPr="00D172EB" w:rsidRDefault="00374D78" w:rsidP="00493BFE">
            <w:pPr>
              <w:autoSpaceDE w:val="0"/>
              <w:autoSpaceDN w:val="0"/>
              <w:adjustRightInd w:val="0"/>
              <w:spacing w:after="0" w:line="240" w:lineRule="auto"/>
              <w:rPr>
                <w:rFonts w:ascii="Times New Roman" w:eastAsia="Arial Unicode MS" w:hAnsi="Times New Roman" w:cs="Times New Roman"/>
                <w:color w:val="000000" w:themeColor="text1"/>
                <w:sz w:val="20"/>
                <w:szCs w:val="20"/>
              </w:rPr>
            </w:pPr>
            <w:r w:rsidRPr="00D172EB">
              <w:rPr>
                <w:rFonts w:ascii="Times New Roman" w:eastAsia="Arial Unicode MS" w:hAnsi="Times New Roman" w:cs="Times New Roman"/>
                <w:color w:val="000000" w:themeColor="text1"/>
                <w:sz w:val="20"/>
                <w:szCs w:val="20"/>
              </w:rPr>
              <w:t>Study Screening methods</w:t>
            </w:r>
          </w:p>
        </w:tc>
        <w:tc>
          <w:tcPr>
            <w:tcW w:w="7060" w:type="dxa"/>
          </w:tcPr>
          <w:p w:rsidR="00374D78" w:rsidRPr="00D172EB" w:rsidRDefault="00374D78" w:rsidP="00493BFE">
            <w:pPr>
              <w:autoSpaceDE w:val="0"/>
              <w:autoSpaceDN w:val="0"/>
              <w:adjustRightInd w:val="0"/>
              <w:spacing w:after="0" w:line="240" w:lineRule="auto"/>
              <w:rPr>
                <w:rFonts w:ascii="Times New Roman" w:eastAsia="Arial Unicode MS" w:hAnsi="Times New Roman" w:cs="Times New Roman"/>
                <w:color w:val="000000" w:themeColor="text1"/>
                <w:sz w:val="20"/>
                <w:szCs w:val="20"/>
              </w:rPr>
            </w:pPr>
            <w:r w:rsidRPr="00D172EB">
              <w:rPr>
                <w:rFonts w:ascii="Times New Roman" w:eastAsia="Arial Unicode MS" w:hAnsi="Times New Roman" w:cs="Times New Roman"/>
                <w:color w:val="000000" w:themeColor="text1"/>
                <w:sz w:val="20"/>
                <w:szCs w:val="20"/>
              </w:rPr>
              <w:t>A research librarian and researcher screened the titles of the identified articles. If they were uncertain whether to include the study after reading the title, then FT read the abstract. If she was still uncertain about inclusion, the full text was checked by another researcher. If they remained uncertain the article was sent to the full team for a consensus decision.</w:t>
            </w:r>
          </w:p>
        </w:tc>
      </w:tr>
      <w:tr w:rsidR="00374D78" w:rsidRPr="00D172EB" w:rsidTr="00493BFE">
        <w:tc>
          <w:tcPr>
            <w:tcW w:w="2654" w:type="dxa"/>
          </w:tcPr>
          <w:p w:rsidR="00374D78" w:rsidRPr="00D172EB" w:rsidRDefault="00374D78" w:rsidP="00493BFE">
            <w:pPr>
              <w:autoSpaceDE w:val="0"/>
              <w:autoSpaceDN w:val="0"/>
              <w:adjustRightInd w:val="0"/>
              <w:spacing w:after="0" w:line="240" w:lineRule="auto"/>
              <w:rPr>
                <w:rFonts w:ascii="Times New Roman" w:eastAsia="Arial Unicode MS" w:hAnsi="Times New Roman" w:cs="Times New Roman"/>
                <w:color w:val="000000" w:themeColor="text1"/>
                <w:sz w:val="20"/>
                <w:szCs w:val="20"/>
              </w:rPr>
            </w:pPr>
            <w:r w:rsidRPr="00D172EB">
              <w:rPr>
                <w:rFonts w:ascii="Times New Roman" w:eastAsia="Arial Unicode MS" w:hAnsi="Times New Roman" w:cs="Times New Roman"/>
                <w:color w:val="000000" w:themeColor="text1"/>
                <w:sz w:val="20"/>
                <w:szCs w:val="20"/>
              </w:rPr>
              <w:t>Study Characteristics</w:t>
            </w:r>
          </w:p>
        </w:tc>
        <w:tc>
          <w:tcPr>
            <w:tcW w:w="7060" w:type="dxa"/>
          </w:tcPr>
          <w:p w:rsidR="00374D78" w:rsidRPr="00D172EB" w:rsidRDefault="00374D78" w:rsidP="00557FC3">
            <w:pPr>
              <w:autoSpaceDE w:val="0"/>
              <w:autoSpaceDN w:val="0"/>
              <w:adjustRightInd w:val="0"/>
              <w:spacing w:after="0" w:line="240" w:lineRule="auto"/>
              <w:rPr>
                <w:rFonts w:ascii="Times New Roman" w:eastAsia="Arial Unicode MS" w:hAnsi="Times New Roman" w:cs="Times New Roman"/>
                <w:color w:val="000000" w:themeColor="text1"/>
                <w:sz w:val="20"/>
                <w:szCs w:val="20"/>
              </w:rPr>
            </w:pPr>
            <w:r w:rsidRPr="00D172EB">
              <w:rPr>
                <w:rFonts w:ascii="Times New Roman" w:eastAsia="Arial Unicode MS" w:hAnsi="Times New Roman" w:cs="Times New Roman"/>
                <w:color w:val="000000" w:themeColor="text1"/>
                <w:sz w:val="20"/>
                <w:szCs w:val="20"/>
              </w:rPr>
              <w:t xml:space="preserve">See tables 4 and 5 in Toye and Colleagues 2013 </w:t>
            </w:r>
            <w:r w:rsidR="00A22B80" w:rsidRPr="00D172EB">
              <w:rPr>
                <w:rFonts w:ascii="Times New Roman" w:eastAsia="Arial Unicode MS" w:hAnsi="Times New Roman" w:cs="Times New Roman"/>
                <w:color w:val="000000" w:themeColor="text1"/>
                <w:sz w:val="20"/>
                <w:szCs w:val="20"/>
              </w:rPr>
              <w:fldChar w:fldCharType="begin"/>
            </w:r>
            <w:r w:rsidRPr="00D172EB">
              <w:rPr>
                <w:rFonts w:ascii="Times New Roman" w:eastAsia="Arial Unicode MS" w:hAnsi="Times New Roman" w:cs="Times New Roman"/>
                <w:color w:val="000000" w:themeColor="text1"/>
                <w:sz w:val="20"/>
                <w:szCs w:val="20"/>
              </w:rPr>
              <w:instrText xml:space="preserve"> ADDIN EN.CITE &lt;EndNote&gt;&lt;Cite&gt;&lt;Author&gt;Toye&lt;/Author&gt;&lt;Year&gt;2013&lt;/Year&gt;&lt;RecNum&gt;1025&lt;/RecNum&gt;&lt;DisplayText&gt;(4)&lt;/DisplayText&gt;&lt;record&gt;&lt;rec-number&gt;1025&lt;/rec-number&gt;&lt;foreign-keys&gt;&lt;key app="EN" db-id="ee0vtpvf2dt0f1es0wc59a902tvvtwxfade5"&gt;1025&lt;/key&gt;&lt;/foreign-keys&gt;&lt;ref-type name="Journal Article"&gt;17&lt;/ref-type&gt;&lt;contributors&gt;&lt;authors&gt;&lt;author&gt;F Toye&lt;/author&gt;&lt;author&gt;K Seers&lt;/author&gt;&lt;author&gt;N Allcock&lt;/author&gt;&lt;author&gt;M Briggs&lt;/author&gt;&lt;author&gt;E Carr&lt;/author&gt;&lt;author&gt;J Andrews&lt;/author&gt;&lt;author&gt;K Barker&lt;/author&gt;&lt;/authors&gt;&lt;/contributors&gt;&lt;titles&gt;&lt;title&gt;A meta-ethnography of patients&amp;apos; experiences of chronic non-malignant musculoskeletal pain&lt;/title&gt;&lt;secondary-title&gt;Health Services and Delivery Research&lt;/secondary-title&gt;&lt;/titles&gt;&lt;periodical&gt;&lt;full-title&gt;Health Services and Delivery Research&lt;/full-title&gt;&lt;/periodical&gt;&lt;pages&gt;1-189&lt;/pages&gt;&lt;volume&gt;1&lt;/volume&gt;&lt;number&gt;12&lt;/number&gt;&lt;dates&gt;&lt;year&gt;2013&lt;/year&gt;&lt;/dates&gt;&lt;urls&gt;&lt;/urls&gt;&lt;/record&gt;&lt;/Cite&gt;&lt;/EndNote&gt;</w:instrText>
            </w:r>
            <w:r w:rsidR="00A22B80" w:rsidRPr="00D172EB">
              <w:rPr>
                <w:rFonts w:ascii="Times New Roman" w:eastAsia="Arial Unicode MS" w:hAnsi="Times New Roman" w:cs="Times New Roman"/>
                <w:color w:val="000000" w:themeColor="text1"/>
                <w:sz w:val="20"/>
                <w:szCs w:val="20"/>
              </w:rPr>
              <w:fldChar w:fldCharType="separate"/>
            </w:r>
            <w:r w:rsidRPr="00D172EB">
              <w:rPr>
                <w:rFonts w:ascii="Times New Roman" w:eastAsia="Arial Unicode MS" w:hAnsi="Times New Roman" w:cs="Times New Roman"/>
                <w:noProof/>
                <w:color w:val="000000" w:themeColor="text1"/>
                <w:sz w:val="20"/>
                <w:szCs w:val="20"/>
              </w:rPr>
              <w:t>(</w:t>
            </w:r>
            <w:hyperlink w:anchor="_ENREF_4" w:tooltip="Toye, 2013 #1025" w:history="1">
              <w:r w:rsidR="00557FC3" w:rsidRPr="00D172EB">
                <w:rPr>
                  <w:rFonts w:ascii="Times New Roman" w:eastAsia="Arial Unicode MS" w:hAnsi="Times New Roman" w:cs="Times New Roman"/>
                  <w:noProof/>
                  <w:color w:val="000000" w:themeColor="text1"/>
                  <w:sz w:val="20"/>
                  <w:szCs w:val="20"/>
                </w:rPr>
                <w:t>7</w:t>
              </w:r>
            </w:hyperlink>
            <w:r w:rsidRPr="00D172EB">
              <w:rPr>
                <w:rFonts w:ascii="Times New Roman" w:eastAsia="Arial Unicode MS" w:hAnsi="Times New Roman" w:cs="Times New Roman"/>
                <w:noProof/>
                <w:color w:val="000000" w:themeColor="text1"/>
                <w:sz w:val="20"/>
                <w:szCs w:val="20"/>
              </w:rPr>
              <w:t>)</w:t>
            </w:r>
            <w:r w:rsidR="00A22B80" w:rsidRPr="00D172EB">
              <w:rPr>
                <w:rFonts w:ascii="Times New Roman" w:eastAsia="Arial Unicode MS" w:hAnsi="Times New Roman" w:cs="Times New Roman"/>
                <w:color w:val="000000" w:themeColor="text1"/>
                <w:sz w:val="20"/>
                <w:szCs w:val="20"/>
              </w:rPr>
              <w:fldChar w:fldCharType="end"/>
            </w:r>
          </w:p>
        </w:tc>
      </w:tr>
      <w:tr w:rsidR="00374D78" w:rsidRPr="00D172EB" w:rsidTr="00493BFE">
        <w:tc>
          <w:tcPr>
            <w:tcW w:w="2654" w:type="dxa"/>
          </w:tcPr>
          <w:p w:rsidR="00374D78" w:rsidRPr="00D172EB" w:rsidRDefault="00374D78" w:rsidP="00493BFE">
            <w:pPr>
              <w:autoSpaceDE w:val="0"/>
              <w:autoSpaceDN w:val="0"/>
              <w:adjustRightInd w:val="0"/>
              <w:spacing w:after="0" w:line="240" w:lineRule="auto"/>
              <w:rPr>
                <w:rFonts w:ascii="Times New Roman" w:eastAsia="Arial Unicode MS" w:hAnsi="Times New Roman" w:cs="Times New Roman"/>
                <w:color w:val="000000" w:themeColor="text1"/>
                <w:sz w:val="20"/>
                <w:szCs w:val="20"/>
              </w:rPr>
            </w:pPr>
            <w:r w:rsidRPr="00D172EB">
              <w:rPr>
                <w:rFonts w:ascii="Times New Roman" w:eastAsia="Arial Unicode MS" w:hAnsi="Times New Roman" w:cs="Times New Roman"/>
                <w:color w:val="000000" w:themeColor="text1"/>
                <w:sz w:val="20"/>
                <w:szCs w:val="20"/>
              </w:rPr>
              <w:t>Study selection results</w:t>
            </w:r>
          </w:p>
        </w:tc>
        <w:tc>
          <w:tcPr>
            <w:tcW w:w="7060" w:type="dxa"/>
          </w:tcPr>
          <w:p w:rsidR="00374D78" w:rsidRPr="00D172EB" w:rsidRDefault="00374D78" w:rsidP="00557FC3">
            <w:pPr>
              <w:autoSpaceDE w:val="0"/>
              <w:autoSpaceDN w:val="0"/>
              <w:adjustRightInd w:val="0"/>
              <w:spacing w:after="0" w:line="240" w:lineRule="auto"/>
              <w:rPr>
                <w:rFonts w:ascii="Times New Roman" w:eastAsia="Arial Unicode MS" w:hAnsi="Times New Roman" w:cs="Times New Roman"/>
                <w:color w:val="000000" w:themeColor="text1"/>
                <w:sz w:val="20"/>
                <w:szCs w:val="20"/>
              </w:rPr>
            </w:pPr>
            <w:r w:rsidRPr="00D172EB">
              <w:rPr>
                <w:rFonts w:ascii="Times New Roman" w:eastAsia="Arial Unicode MS" w:hAnsi="Times New Roman" w:cs="Times New Roman"/>
                <w:color w:val="000000" w:themeColor="text1"/>
                <w:sz w:val="20"/>
                <w:szCs w:val="20"/>
              </w:rPr>
              <w:t xml:space="preserve">See figure 4 in Toye and Colleagues 2013 </w:t>
            </w:r>
            <w:r w:rsidR="00A22B80" w:rsidRPr="00D172EB">
              <w:rPr>
                <w:rFonts w:ascii="Times New Roman" w:eastAsia="Arial Unicode MS" w:hAnsi="Times New Roman" w:cs="Times New Roman"/>
                <w:color w:val="000000" w:themeColor="text1"/>
                <w:sz w:val="20"/>
                <w:szCs w:val="20"/>
              </w:rPr>
              <w:fldChar w:fldCharType="begin"/>
            </w:r>
            <w:r w:rsidRPr="00D172EB">
              <w:rPr>
                <w:rFonts w:ascii="Times New Roman" w:eastAsia="Arial Unicode MS" w:hAnsi="Times New Roman" w:cs="Times New Roman"/>
                <w:color w:val="000000" w:themeColor="text1"/>
                <w:sz w:val="20"/>
                <w:szCs w:val="20"/>
              </w:rPr>
              <w:instrText xml:space="preserve"> ADDIN EN.CITE &lt;EndNote&gt;&lt;Cite&gt;&lt;Author&gt;Toye&lt;/Author&gt;&lt;Year&gt;2013&lt;/Year&gt;&lt;RecNum&gt;1025&lt;/RecNum&gt;&lt;DisplayText&gt;(4)&lt;/DisplayText&gt;&lt;record&gt;&lt;rec-number&gt;1025&lt;/rec-number&gt;&lt;foreign-keys&gt;&lt;key app="EN" db-id="ee0vtpvf2dt0f1es0wc59a902tvvtwxfade5"&gt;1025&lt;/key&gt;&lt;/foreign-keys&gt;&lt;ref-type name="Journal Article"&gt;17&lt;/ref-type&gt;&lt;contributors&gt;&lt;authors&gt;&lt;author&gt;F Toye&lt;/author&gt;&lt;author&gt;K Seers&lt;/author&gt;&lt;author&gt;N Allcock&lt;/author&gt;&lt;author&gt;M Briggs&lt;/author&gt;&lt;author&gt;E Carr&lt;/author&gt;&lt;author&gt;J Andrews&lt;/author&gt;&lt;author&gt;K Barker&lt;/author&gt;&lt;/authors&gt;&lt;/contributors&gt;&lt;titles&gt;&lt;title&gt;A meta-ethnography of patients&amp;apos; experiences of chronic non-malignant musculoskeletal pain&lt;/title&gt;&lt;secondary-title&gt;Health Services and Delivery Research&lt;/secondary-title&gt;&lt;/titles&gt;&lt;periodical&gt;&lt;full-title&gt;Health Services and Delivery Research&lt;/full-title&gt;&lt;/periodical&gt;&lt;pages&gt;1-189&lt;/pages&gt;&lt;volume&gt;1&lt;/volume&gt;&lt;number&gt;12&lt;/number&gt;&lt;dates&gt;&lt;year&gt;2013&lt;/year&gt;&lt;/dates&gt;&lt;urls&gt;&lt;/urls&gt;&lt;/record&gt;&lt;/Cite&gt;&lt;/EndNote&gt;</w:instrText>
            </w:r>
            <w:r w:rsidR="00A22B80" w:rsidRPr="00D172EB">
              <w:rPr>
                <w:rFonts w:ascii="Times New Roman" w:eastAsia="Arial Unicode MS" w:hAnsi="Times New Roman" w:cs="Times New Roman"/>
                <w:color w:val="000000" w:themeColor="text1"/>
                <w:sz w:val="20"/>
                <w:szCs w:val="20"/>
              </w:rPr>
              <w:fldChar w:fldCharType="separate"/>
            </w:r>
            <w:r w:rsidRPr="00D172EB">
              <w:rPr>
                <w:rFonts w:ascii="Times New Roman" w:eastAsia="Arial Unicode MS" w:hAnsi="Times New Roman" w:cs="Times New Roman"/>
                <w:noProof/>
                <w:color w:val="000000" w:themeColor="text1"/>
                <w:sz w:val="20"/>
                <w:szCs w:val="20"/>
              </w:rPr>
              <w:t>(</w:t>
            </w:r>
            <w:hyperlink w:anchor="_ENREF_4" w:tooltip="Toye, 2013 #1025" w:history="1">
              <w:r w:rsidR="00557FC3" w:rsidRPr="00D172EB">
                <w:rPr>
                  <w:rFonts w:ascii="Times New Roman" w:eastAsia="Arial Unicode MS" w:hAnsi="Times New Roman" w:cs="Times New Roman"/>
                  <w:noProof/>
                  <w:color w:val="000000" w:themeColor="text1"/>
                  <w:sz w:val="20"/>
                  <w:szCs w:val="20"/>
                </w:rPr>
                <w:t>7</w:t>
              </w:r>
            </w:hyperlink>
            <w:r w:rsidRPr="00D172EB">
              <w:rPr>
                <w:rFonts w:ascii="Times New Roman" w:eastAsia="Arial Unicode MS" w:hAnsi="Times New Roman" w:cs="Times New Roman"/>
                <w:noProof/>
                <w:color w:val="000000" w:themeColor="text1"/>
                <w:sz w:val="20"/>
                <w:szCs w:val="20"/>
              </w:rPr>
              <w:t>)</w:t>
            </w:r>
            <w:r w:rsidR="00A22B80" w:rsidRPr="00D172EB">
              <w:rPr>
                <w:rFonts w:ascii="Times New Roman" w:eastAsia="Arial Unicode MS" w:hAnsi="Times New Roman" w:cs="Times New Roman"/>
                <w:color w:val="000000" w:themeColor="text1"/>
                <w:sz w:val="20"/>
                <w:szCs w:val="20"/>
              </w:rPr>
              <w:fldChar w:fldCharType="end"/>
            </w:r>
          </w:p>
        </w:tc>
      </w:tr>
      <w:tr w:rsidR="00374D78" w:rsidRPr="00D172EB" w:rsidTr="00493BFE">
        <w:tc>
          <w:tcPr>
            <w:tcW w:w="2654" w:type="dxa"/>
          </w:tcPr>
          <w:p w:rsidR="00374D78" w:rsidRPr="00D172EB" w:rsidRDefault="00374D78" w:rsidP="00493BFE">
            <w:pPr>
              <w:autoSpaceDE w:val="0"/>
              <w:autoSpaceDN w:val="0"/>
              <w:adjustRightInd w:val="0"/>
              <w:spacing w:after="0" w:line="240" w:lineRule="auto"/>
              <w:rPr>
                <w:rFonts w:ascii="Times New Roman" w:eastAsia="Arial Unicode MS" w:hAnsi="Times New Roman" w:cs="Times New Roman"/>
                <w:color w:val="000000" w:themeColor="text1"/>
                <w:sz w:val="20"/>
                <w:szCs w:val="20"/>
              </w:rPr>
            </w:pPr>
            <w:r w:rsidRPr="00D172EB">
              <w:rPr>
                <w:rFonts w:ascii="Times New Roman" w:eastAsia="Arial Unicode MS" w:hAnsi="Times New Roman" w:cs="Times New Roman"/>
                <w:color w:val="000000" w:themeColor="text1"/>
                <w:sz w:val="20"/>
                <w:szCs w:val="20"/>
              </w:rPr>
              <w:t>Rationale for appraisal</w:t>
            </w:r>
          </w:p>
        </w:tc>
        <w:tc>
          <w:tcPr>
            <w:tcW w:w="7060" w:type="dxa"/>
          </w:tcPr>
          <w:p w:rsidR="00374D78" w:rsidRPr="00D172EB" w:rsidRDefault="00374D78" w:rsidP="00493BFE">
            <w:pPr>
              <w:autoSpaceDE w:val="0"/>
              <w:autoSpaceDN w:val="0"/>
              <w:adjustRightInd w:val="0"/>
              <w:spacing w:after="0" w:line="240" w:lineRule="auto"/>
              <w:rPr>
                <w:rFonts w:ascii="Times New Roman" w:eastAsia="Arial Unicode MS" w:hAnsi="Times New Roman" w:cs="Times New Roman"/>
                <w:color w:val="000000" w:themeColor="text1"/>
                <w:sz w:val="20"/>
                <w:szCs w:val="20"/>
              </w:rPr>
            </w:pPr>
            <w:r w:rsidRPr="00D172EB">
              <w:rPr>
                <w:rFonts w:ascii="Times New Roman" w:eastAsia="Arial Unicode MS" w:hAnsi="Times New Roman" w:cs="Times New Roman"/>
                <w:color w:val="000000" w:themeColor="text1"/>
                <w:sz w:val="20"/>
                <w:szCs w:val="20"/>
              </w:rPr>
              <w:t xml:space="preserve">We agreed that conceptual insight was fundamental to meta-ethnography, but also felt that papers should be reported ‘well enough’ methodologically to allow us to make a judgement about the inductiveness of the findings. We felt that we needed some assurances that the report was inductive and grounded in patients’ experience. </w:t>
            </w:r>
          </w:p>
        </w:tc>
      </w:tr>
      <w:tr w:rsidR="00374D78" w:rsidRPr="00D172EB" w:rsidTr="00493BFE">
        <w:tc>
          <w:tcPr>
            <w:tcW w:w="2654" w:type="dxa"/>
          </w:tcPr>
          <w:p w:rsidR="00374D78" w:rsidRPr="00D172EB" w:rsidRDefault="00374D78" w:rsidP="00493BFE">
            <w:pPr>
              <w:autoSpaceDE w:val="0"/>
              <w:autoSpaceDN w:val="0"/>
              <w:adjustRightInd w:val="0"/>
              <w:spacing w:after="0" w:line="240" w:lineRule="auto"/>
              <w:rPr>
                <w:rFonts w:ascii="Times New Roman" w:eastAsia="Arial Unicode MS" w:hAnsi="Times New Roman" w:cs="Times New Roman"/>
                <w:color w:val="000000" w:themeColor="text1"/>
                <w:sz w:val="20"/>
                <w:szCs w:val="20"/>
              </w:rPr>
            </w:pPr>
            <w:r w:rsidRPr="00D172EB">
              <w:rPr>
                <w:rFonts w:ascii="Times New Roman" w:eastAsia="Arial Unicode MS" w:hAnsi="Times New Roman" w:cs="Times New Roman"/>
                <w:color w:val="000000" w:themeColor="text1"/>
                <w:sz w:val="20"/>
                <w:szCs w:val="20"/>
              </w:rPr>
              <w:t>Appraisal items</w:t>
            </w:r>
          </w:p>
        </w:tc>
        <w:tc>
          <w:tcPr>
            <w:tcW w:w="7060" w:type="dxa"/>
          </w:tcPr>
          <w:p w:rsidR="00374D78" w:rsidRPr="00D172EB" w:rsidRDefault="00374D78" w:rsidP="00DE2F94">
            <w:pPr>
              <w:numPr>
                <w:ilvl w:val="0"/>
                <w:numId w:val="1"/>
              </w:numPr>
              <w:spacing w:after="0" w:line="240" w:lineRule="auto"/>
              <w:rPr>
                <w:rFonts w:ascii="Times New Roman" w:eastAsia="Arial Unicode MS" w:hAnsi="Times New Roman" w:cs="Times New Roman"/>
                <w:color w:val="000000" w:themeColor="text1"/>
                <w:sz w:val="20"/>
                <w:szCs w:val="20"/>
              </w:rPr>
            </w:pPr>
            <w:r w:rsidRPr="00D172EB">
              <w:rPr>
                <w:rFonts w:ascii="Times New Roman" w:eastAsia="Arial Unicode MS" w:hAnsi="Times New Roman" w:cs="Times New Roman"/>
                <w:color w:val="000000" w:themeColor="text1"/>
                <w:sz w:val="20"/>
                <w:szCs w:val="20"/>
              </w:rPr>
              <w:t xml:space="preserve">Critical Appraisal Skills Programme for appraising qualitative research (CASP). </w:t>
            </w:r>
            <w:r w:rsidR="00601703" w:rsidRPr="00D172EB">
              <w:rPr>
                <w:rFonts w:ascii="Times New Roman" w:eastAsia="Arial Unicode MS" w:hAnsi="Times New Roman" w:cs="Times New Roman"/>
                <w:color w:val="000000" w:themeColor="text1"/>
                <w:sz w:val="20"/>
                <w:szCs w:val="20"/>
              </w:rPr>
              <w:t xml:space="preserve">Available at </w:t>
            </w:r>
            <w:bookmarkStart w:id="0" w:name="_GoBack"/>
            <w:bookmarkEnd w:id="0"/>
            <w:r w:rsidR="00A22B80" w:rsidRPr="00D172EB">
              <w:rPr>
                <w:rFonts w:ascii="Times New Roman" w:eastAsia="Arial Unicode MS" w:hAnsi="Times New Roman" w:cs="Times New Roman"/>
                <w:color w:val="000000" w:themeColor="text1"/>
                <w:sz w:val="20"/>
                <w:szCs w:val="20"/>
              </w:rPr>
              <w:fldChar w:fldCharType="begin"/>
            </w:r>
            <w:r w:rsidR="00DE2F94" w:rsidRPr="00D172EB">
              <w:rPr>
                <w:rFonts w:ascii="Times New Roman" w:eastAsia="Arial Unicode MS" w:hAnsi="Times New Roman" w:cs="Times New Roman"/>
                <w:color w:val="000000" w:themeColor="text1"/>
                <w:sz w:val="20"/>
                <w:szCs w:val="20"/>
              </w:rPr>
              <w:instrText xml:space="preserve"> HYPERLINK "http://media.wix.com/ugd/dded87_951541699e9edc71ce66c9bac4734c69.pdf" </w:instrText>
            </w:r>
            <w:r w:rsidR="00A22B80" w:rsidRPr="00D172EB">
              <w:rPr>
                <w:rFonts w:ascii="Times New Roman" w:eastAsia="Arial Unicode MS" w:hAnsi="Times New Roman" w:cs="Times New Roman"/>
                <w:color w:val="000000" w:themeColor="text1"/>
                <w:sz w:val="20"/>
                <w:szCs w:val="20"/>
              </w:rPr>
              <w:fldChar w:fldCharType="separate"/>
            </w:r>
            <w:r w:rsidR="00DE2F94" w:rsidRPr="00D172EB">
              <w:rPr>
                <w:rStyle w:val="Hyperlink"/>
                <w:rFonts w:ascii="Times New Roman" w:eastAsia="Arial Unicode MS" w:hAnsi="Times New Roman" w:cs="Times New Roman"/>
                <w:color w:val="000000" w:themeColor="text1"/>
                <w:sz w:val="20"/>
                <w:szCs w:val="20"/>
              </w:rPr>
              <w:t>http://media.wix.com/ugd/dded87_951541699e9edc71ce66c9bac4734c69.pdf</w:t>
            </w:r>
            <w:r w:rsidR="00A22B80" w:rsidRPr="00D172EB">
              <w:rPr>
                <w:rFonts w:ascii="Times New Roman" w:eastAsia="Arial Unicode MS" w:hAnsi="Times New Roman" w:cs="Times New Roman"/>
                <w:color w:val="000000" w:themeColor="text1"/>
                <w:sz w:val="20"/>
                <w:szCs w:val="20"/>
              </w:rPr>
              <w:fldChar w:fldCharType="end"/>
            </w:r>
            <w:r w:rsidR="00DE2F94" w:rsidRPr="00D172EB">
              <w:rPr>
                <w:rFonts w:ascii="Times New Roman" w:eastAsia="Arial Unicode MS" w:hAnsi="Times New Roman" w:cs="Times New Roman"/>
                <w:color w:val="000000" w:themeColor="text1"/>
                <w:sz w:val="20"/>
                <w:szCs w:val="20"/>
              </w:rPr>
              <w:t xml:space="preserve"> (accessed today)</w:t>
            </w:r>
          </w:p>
          <w:p w:rsidR="00374D78" w:rsidRPr="00D172EB" w:rsidRDefault="00A22B80" w:rsidP="00374D78">
            <w:pPr>
              <w:numPr>
                <w:ilvl w:val="0"/>
                <w:numId w:val="1"/>
              </w:numPr>
              <w:spacing w:after="0" w:line="240" w:lineRule="auto"/>
              <w:rPr>
                <w:rFonts w:ascii="Times New Roman" w:eastAsia="Arial Unicode MS" w:hAnsi="Times New Roman" w:cs="Times New Roman"/>
                <w:color w:val="000000" w:themeColor="text1"/>
                <w:sz w:val="20"/>
                <w:szCs w:val="20"/>
              </w:rPr>
            </w:pPr>
            <w:hyperlink r:id="rId5" w:history="1">
              <w:r w:rsidR="00374D78" w:rsidRPr="00D172EB">
                <w:rPr>
                  <w:rFonts w:ascii="Times New Roman" w:eastAsia="Arial Unicode MS" w:hAnsi="Times New Roman" w:cs="Times New Roman"/>
                  <w:color w:val="000000" w:themeColor="text1"/>
                  <w:sz w:val="20"/>
                  <w:szCs w:val="20"/>
                </w:rPr>
                <w:t xml:space="preserve">Qualitative Assessment and Review Instrument (JBI-QARI) </w:t>
              </w:r>
            </w:hyperlink>
            <w:r w:rsidRPr="00D172EB">
              <w:rPr>
                <w:rFonts w:ascii="Times New Roman" w:eastAsia="Arial Unicode MS" w:hAnsi="Times New Roman" w:cs="Times New Roman"/>
                <w:color w:val="000000" w:themeColor="text1"/>
                <w:sz w:val="20"/>
                <w:szCs w:val="20"/>
              </w:rPr>
              <w:fldChar w:fldCharType="begin"/>
            </w:r>
            <w:r w:rsidR="00374D78" w:rsidRPr="00D172EB">
              <w:rPr>
                <w:rFonts w:ascii="Times New Roman" w:eastAsia="Arial Unicode MS" w:hAnsi="Times New Roman" w:cs="Times New Roman"/>
                <w:color w:val="000000" w:themeColor="text1"/>
                <w:sz w:val="20"/>
                <w:szCs w:val="20"/>
              </w:rPr>
              <w:instrText xml:space="preserve"> ADDIN EN.CITE &lt;EndNote&gt;&lt;Cite&gt;&lt;Author&gt;JBI-QARI&lt;/Author&gt;&lt;Year&gt;2011&lt;/Year&gt;&lt;RecNum&gt;873&lt;/RecNum&gt;&lt;DisplayText&gt;(24)&lt;/DisplayText&gt;&lt;record&gt;&lt;rec-number&gt;873&lt;/rec-number&gt;&lt;foreign-keys&gt;&lt;key app="EN" db-id="ee0vtpvf2dt0f1es0wc59a902tvvtwxfade5"&gt;873&lt;/key&gt;&lt;/foreign-keys&gt;&lt;ref-type name="Book"&gt;6&lt;/ref-type&gt;&lt;contributors&gt;&lt;authors&gt;&lt;author&gt;JBI-QARI&lt;/author&gt;&lt;/authors&gt;&lt;secondary-authors&gt;&lt;author&gt;Joanna Briggs Institute&lt;/author&gt;&lt;/secondary-authors&gt;&lt;/contributors&gt;&lt;titles&gt;&lt;title&gt;QARI critical appraisal instrument. In: The Joanna Briggs Institute Reviewers Manual&lt;/title&gt;&lt;/titles&gt;&lt;dates&gt;&lt;year&gt;2011&lt;/year&gt;&lt;/dates&gt;&lt;pub-location&gt;Adelaide&lt;/pub-location&gt;&lt;publisher&gt;availabe at, http://www.jbiconnect.org/connect/downloads/QARI_crit_apprais.pdf&lt;/publisher&gt;&lt;urls&gt;&lt;/urls&gt;&lt;/record&gt;&lt;/Cite&gt;&lt;/EndNote&gt;</w:instrText>
            </w:r>
            <w:r w:rsidRPr="00D172EB">
              <w:rPr>
                <w:rFonts w:ascii="Times New Roman" w:eastAsia="Arial Unicode MS" w:hAnsi="Times New Roman" w:cs="Times New Roman"/>
                <w:color w:val="000000" w:themeColor="text1"/>
                <w:sz w:val="20"/>
                <w:szCs w:val="20"/>
              </w:rPr>
              <w:fldChar w:fldCharType="separate"/>
            </w:r>
            <w:r w:rsidR="00374D78" w:rsidRPr="00D172EB">
              <w:rPr>
                <w:rFonts w:ascii="Times New Roman" w:eastAsia="Arial Unicode MS" w:hAnsi="Times New Roman" w:cs="Times New Roman"/>
                <w:noProof/>
                <w:color w:val="000000" w:themeColor="text1"/>
                <w:sz w:val="20"/>
                <w:szCs w:val="20"/>
              </w:rPr>
              <w:t>(</w:t>
            </w:r>
            <w:hyperlink w:anchor="_ENREF_24" w:tooltip="JBI-QARI, 2011 #873" w:history="1">
              <w:r w:rsidR="00DE2F94" w:rsidRPr="00D172EB">
                <w:rPr>
                  <w:rFonts w:ascii="Times New Roman" w:eastAsia="Arial Unicode MS" w:hAnsi="Times New Roman" w:cs="Times New Roman"/>
                  <w:noProof/>
                  <w:color w:val="000000" w:themeColor="text1"/>
                  <w:sz w:val="20"/>
                  <w:szCs w:val="20"/>
                </w:rPr>
                <w:t>25</w:t>
              </w:r>
            </w:hyperlink>
            <w:r w:rsidR="00374D78" w:rsidRPr="00D172EB">
              <w:rPr>
                <w:rFonts w:ascii="Times New Roman" w:eastAsia="Arial Unicode MS" w:hAnsi="Times New Roman" w:cs="Times New Roman"/>
                <w:noProof/>
                <w:color w:val="000000" w:themeColor="text1"/>
                <w:sz w:val="20"/>
                <w:szCs w:val="20"/>
              </w:rPr>
              <w:t>)</w:t>
            </w:r>
            <w:r w:rsidRPr="00D172EB">
              <w:rPr>
                <w:rFonts w:ascii="Times New Roman" w:eastAsia="Arial Unicode MS" w:hAnsi="Times New Roman" w:cs="Times New Roman"/>
                <w:color w:val="000000" w:themeColor="text1"/>
                <w:sz w:val="20"/>
                <w:szCs w:val="20"/>
              </w:rPr>
              <w:fldChar w:fldCharType="end"/>
            </w:r>
          </w:p>
          <w:p w:rsidR="00374D78" w:rsidRPr="00D172EB" w:rsidRDefault="00374D78" w:rsidP="00374D78">
            <w:pPr>
              <w:numPr>
                <w:ilvl w:val="0"/>
                <w:numId w:val="1"/>
              </w:numPr>
              <w:spacing w:after="0" w:line="240" w:lineRule="auto"/>
              <w:rPr>
                <w:rFonts w:ascii="Times New Roman" w:eastAsia="Arial Unicode MS" w:hAnsi="Times New Roman" w:cs="Times New Roman"/>
                <w:color w:val="000000" w:themeColor="text1"/>
                <w:sz w:val="20"/>
                <w:szCs w:val="20"/>
              </w:rPr>
            </w:pPr>
            <w:r w:rsidRPr="00D172EB">
              <w:rPr>
                <w:rFonts w:ascii="Times New Roman" w:eastAsia="Arial Unicode MS" w:hAnsi="Times New Roman" w:cs="Times New Roman"/>
                <w:color w:val="000000" w:themeColor="text1"/>
                <w:sz w:val="20"/>
                <w:szCs w:val="20"/>
              </w:rPr>
              <w:t xml:space="preserve">Categorised papers as either: a ‘key paper’ (‘conceptually rich and could potentially make an important contribution to the synthesis’); a satisfactory paper; a paper that is irrelevant to the synthesis; a methodologically fatally flawed paper </w:t>
            </w:r>
            <w:r w:rsidR="00A22B80" w:rsidRPr="00D172EB">
              <w:rPr>
                <w:rFonts w:ascii="Times New Roman" w:eastAsia="Arial Unicode MS" w:hAnsi="Times New Roman" w:cs="Times New Roman"/>
                <w:color w:val="000000" w:themeColor="text1"/>
                <w:sz w:val="20"/>
                <w:szCs w:val="20"/>
              </w:rPr>
              <w:fldChar w:fldCharType="begin"/>
            </w:r>
            <w:r w:rsidRPr="00D172EB">
              <w:rPr>
                <w:rFonts w:ascii="Times New Roman" w:eastAsia="Arial Unicode MS" w:hAnsi="Times New Roman" w:cs="Times New Roman"/>
                <w:color w:val="000000" w:themeColor="text1"/>
                <w:sz w:val="20"/>
                <w:szCs w:val="20"/>
              </w:rPr>
              <w:instrText xml:space="preserve"> ADDIN EN.CITE &lt;EndNote&gt;&lt;Cite&gt;&lt;Author&gt;Dixon-Woods&lt;/Author&gt;&lt;Year&gt;2007&lt;/Year&gt;&lt;RecNum&gt;816&lt;/RecNum&gt;&lt;DisplayText&gt;(12)&lt;/DisplayText&gt;&lt;record&gt;&lt;rec-number&gt;816&lt;/rec-number&gt;&lt;foreign-keys&gt;&lt;key app="EN" db-id="ee0vtpvf2dt0f1es0wc59a902tvvtwxfade5"&gt;816&lt;/key&gt;&lt;/foreign-keys&gt;&lt;ref-type name="Journal Article"&gt;17&lt;/ref-type&gt;&lt;contributors&gt;&lt;authors&gt;&lt;author&gt;M Dixon-Woods&lt;/author&gt;&lt;author&gt;A Sutton&lt;/author&gt;&lt;author&gt;R Shaw&lt;/author&gt;&lt;author&gt;T Miller&lt;/author&gt;&lt;author&gt;J Smith&lt;/author&gt;&lt;author&gt;B Young&lt;/author&gt;&lt;author&gt;S Bonas&lt;/author&gt;&lt;author&gt;A Booth&lt;/author&gt;&lt;author&gt;D Jones&lt;/author&gt;&lt;/authors&gt;&lt;/contributors&gt;&lt;titles&gt;&lt;title&gt;Appraising qualitative research for inclusion in systematic reviews: a quantitative and qualitative comparison of three methods&lt;/title&gt;&lt;secondary-title&gt;Journal of Health Services and Research Policy&lt;/secondary-title&gt;&lt;/titles&gt;&lt;periodical&gt;&lt;full-title&gt;Journal of Health Services and Research Policy&lt;/full-title&gt;&lt;/periodical&gt;&lt;pages&gt;42-47&lt;/pages&gt;&lt;volume&gt;12&lt;/volume&gt;&lt;number&gt;1&lt;/number&gt;&lt;dates&gt;&lt;year&gt;2007&lt;/year&gt;&lt;/dates&gt;&lt;urls&gt;&lt;/urls&gt;&lt;/record&gt;&lt;/Cite&gt;&lt;/EndNote&gt;</w:instrText>
            </w:r>
            <w:r w:rsidR="00A22B80" w:rsidRPr="00D172EB">
              <w:rPr>
                <w:rFonts w:ascii="Times New Roman" w:eastAsia="Arial Unicode MS" w:hAnsi="Times New Roman" w:cs="Times New Roman"/>
                <w:color w:val="000000" w:themeColor="text1"/>
                <w:sz w:val="20"/>
                <w:szCs w:val="20"/>
              </w:rPr>
              <w:fldChar w:fldCharType="separate"/>
            </w:r>
            <w:r w:rsidRPr="00D172EB">
              <w:rPr>
                <w:rFonts w:ascii="Times New Roman" w:eastAsia="Arial Unicode MS" w:hAnsi="Times New Roman" w:cs="Times New Roman"/>
                <w:noProof/>
                <w:color w:val="000000" w:themeColor="text1"/>
                <w:sz w:val="20"/>
                <w:szCs w:val="20"/>
              </w:rPr>
              <w:t>(</w:t>
            </w:r>
            <w:hyperlink w:anchor="_ENREF_12" w:tooltip="Dixon-Woods, 2007 #816" w:history="1">
              <w:r w:rsidR="00DE2F94" w:rsidRPr="00D172EB">
                <w:rPr>
                  <w:rFonts w:ascii="Times New Roman" w:eastAsia="Arial Unicode MS" w:hAnsi="Times New Roman" w:cs="Times New Roman"/>
                  <w:noProof/>
                  <w:color w:val="000000" w:themeColor="text1"/>
                  <w:sz w:val="20"/>
                  <w:szCs w:val="20"/>
                </w:rPr>
                <w:t>22</w:t>
              </w:r>
            </w:hyperlink>
            <w:r w:rsidRPr="00D172EB">
              <w:rPr>
                <w:rFonts w:ascii="Times New Roman" w:eastAsia="Arial Unicode MS" w:hAnsi="Times New Roman" w:cs="Times New Roman"/>
                <w:noProof/>
                <w:color w:val="000000" w:themeColor="text1"/>
                <w:sz w:val="20"/>
                <w:szCs w:val="20"/>
              </w:rPr>
              <w:t>)</w:t>
            </w:r>
            <w:r w:rsidR="00A22B80" w:rsidRPr="00D172EB">
              <w:rPr>
                <w:rFonts w:ascii="Times New Roman" w:eastAsia="Arial Unicode MS" w:hAnsi="Times New Roman" w:cs="Times New Roman"/>
                <w:color w:val="000000" w:themeColor="text1"/>
                <w:sz w:val="20"/>
                <w:szCs w:val="20"/>
              </w:rPr>
              <w:fldChar w:fldCharType="end"/>
            </w:r>
            <w:r w:rsidRPr="00D172EB">
              <w:rPr>
                <w:rFonts w:ascii="Times New Roman" w:eastAsia="Arial Unicode MS" w:hAnsi="Times New Roman" w:cs="Times New Roman"/>
                <w:color w:val="000000" w:themeColor="text1"/>
                <w:sz w:val="20"/>
                <w:szCs w:val="20"/>
              </w:rPr>
              <w:t xml:space="preserve">. </w:t>
            </w:r>
          </w:p>
          <w:p w:rsidR="00374D78" w:rsidRPr="00D172EB" w:rsidRDefault="00374D78" w:rsidP="00493BFE">
            <w:pPr>
              <w:autoSpaceDE w:val="0"/>
              <w:autoSpaceDN w:val="0"/>
              <w:adjustRightInd w:val="0"/>
              <w:spacing w:after="0" w:line="240" w:lineRule="auto"/>
              <w:rPr>
                <w:rFonts w:ascii="Times New Roman" w:eastAsia="Arial Unicode MS" w:hAnsi="Times New Roman" w:cs="Times New Roman"/>
                <w:color w:val="000000" w:themeColor="text1"/>
                <w:sz w:val="20"/>
                <w:szCs w:val="20"/>
              </w:rPr>
            </w:pPr>
          </w:p>
        </w:tc>
      </w:tr>
      <w:tr w:rsidR="00374D78" w:rsidRPr="00D172EB" w:rsidTr="00493BFE">
        <w:tc>
          <w:tcPr>
            <w:tcW w:w="2654" w:type="dxa"/>
          </w:tcPr>
          <w:p w:rsidR="00374D78" w:rsidRPr="00D172EB" w:rsidRDefault="00374D78" w:rsidP="00493BFE">
            <w:pPr>
              <w:autoSpaceDE w:val="0"/>
              <w:autoSpaceDN w:val="0"/>
              <w:adjustRightInd w:val="0"/>
              <w:spacing w:after="0" w:line="240" w:lineRule="auto"/>
              <w:rPr>
                <w:rFonts w:ascii="Times New Roman" w:eastAsia="Arial Unicode MS" w:hAnsi="Times New Roman" w:cs="Times New Roman"/>
                <w:color w:val="000000" w:themeColor="text1"/>
                <w:sz w:val="20"/>
                <w:szCs w:val="20"/>
              </w:rPr>
            </w:pPr>
            <w:r w:rsidRPr="00D172EB">
              <w:rPr>
                <w:rFonts w:ascii="Times New Roman" w:eastAsia="Arial Unicode MS" w:hAnsi="Times New Roman" w:cs="Times New Roman"/>
                <w:color w:val="000000" w:themeColor="text1"/>
                <w:sz w:val="20"/>
                <w:szCs w:val="20"/>
              </w:rPr>
              <w:t>Appraisal process</w:t>
            </w:r>
          </w:p>
        </w:tc>
        <w:tc>
          <w:tcPr>
            <w:tcW w:w="7060" w:type="dxa"/>
          </w:tcPr>
          <w:p w:rsidR="00374D78" w:rsidRPr="00D172EB" w:rsidRDefault="00374D78" w:rsidP="00493BFE">
            <w:pPr>
              <w:spacing w:after="0" w:line="240" w:lineRule="auto"/>
              <w:rPr>
                <w:rFonts w:ascii="Times New Roman" w:eastAsia="Arial Unicode MS" w:hAnsi="Times New Roman" w:cs="Times New Roman"/>
                <w:color w:val="000000" w:themeColor="text1"/>
                <w:sz w:val="20"/>
                <w:szCs w:val="20"/>
              </w:rPr>
            </w:pPr>
            <w:r w:rsidRPr="00D172EB">
              <w:rPr>
                <w:rFonts w:ascii="Times New Roman" w:eastAsia="Arial Unicode MS" w:hAnsi="Times New Roman" w:cs="Times New Roman"/>
                <w:color w:val="000000" w:themeColor="text1"/>
                <w:sz w:val="20"/>
                <w:szCs w:val="20"/>
              </w:rPr>
              <w:t>Two team members (FT and JA) appraised all papers. If they did not agree, the paper was sent to two other team members to make a final decision.</w:t>
            </w:r>
          </w:p>
        </w:tc>
      </w:tr>
      <w:tr w:rsidR="00374D78" w:rsidRPr="00D172EB" w:rsidTr="00493BFE">
        <w:tc>
          <w:tcPr>
            <w:tcW w:w="2654" w:type="dxa"/>
          </w:tcPr>
          <w:p w:rsidR="00374D78" w:rsidRPr="00D172EB" w:rsidRDefault="00374D78" w:rsidP="00493BFE">
            <w:pPr>
              <w:autoSpaceDE w:val="0"/>
              <w:autoSpaceDN w:val="0"/>
              <w:adjustRightInd w:val="0"/>
              <w:spacing w:after="0" w:line="240" w:lineRule="auto"/>
              <w:rPr>
                <w:rFonts w:ascii="Times New Roman" w:eastAsia="Arial Unicode MS" w:hAnsi="Times New Roman" w:cs="Times New Roman"/>
                <w:color w:val="000000" w:themeColor="text1"/>
                <w:sz w:val="20"/>
                <w:szCs w:val="20"/>
              </w:rPr>
            </w:pPr>
            <w:r w:rsidRPr="00D172EB">
              <w:rPr>
                <w:rFonts w:ascii="Times New Roman" w:eastAsia="Arial Unicode MS" w:hAnsi="Times New Roman" w:cs="Times New Roman"/>
                <w:color w:val="000000" w:themeColor="text1"/>
                <w:sz w:val="20"/>
                <w:szCs w:val="20"/>
              </w:rPr>
              <w:t>Appraisal results</w:t>
            </w:r>
          </w:p>
        </w:tc>
        <w:tc>
          <w:tcPr>
            <w:tcW w:w="7060" w:type="dxa"/>
          </w:tcPr>
          <w:p w:rsidR="00374D78" w:rsidRPr="00D172EB" w:rsidRDefault="00374D78" w:rsidP="00557FC3">
            <w:pPr>
              <w:autoSpaceDE w:val="0"/>
              <w:autoSpaceDN w:val="0"/>
              <w:adjustRightInd w:val="0"/>
              <w:spacing w:after="0" w:line="240" w:lineRule="auto"/>
              <w:rPr>
                <w:rFonts w:ascii="Times New Roman" w:eastAsia="Arial Unicode MS" w:hAnsi="Times New Roman" w:cs="Times New Roman"/>
                <w:color w:val="000000" w:themeColor="text1"/>
                <w:sz w:val="20"/>
                <w:szCs w:val="20"/>
              </w:rPr>
            </w:pPr>
            <w:r w:rsidRPr="00D172EB">
              <w:rPr>
                <w:rFonts w:ascii="Times New Roman" w:eastAsia="Arial Unicode MS" w:hAnsi="Times New Roman" w:cs="Times New Roman"/>
                <w:color w:val="000000" w:themeColor="text1"/>
                <w:sz w:val="20"/>
                <w:szCs w:val="20"/>
              </w:rPr>
              <w:t xml:space="preserve">See Table 1 in Toye and Colleagues 2013 </w:t>
            </w:r>
            <w:r w:rsidR="00A22B80" w:rsidRPr="00D172EB">
              <w:rPr>
                <w:rFonts w:ascii="Times New Roman" w:eastAsia="Arial Unicode MS" w:hAnsi="Times New Roman" w:cs="Times New Roman"/>
                <w:color w:val="000000" w:themeColor="text1"/>
                <w:sz w:val="20"/>
                <w:szCs w:val="20"/>
              </w:rPr>
              <w:fldChar w:fldCharType="begin"/>
            </w:r>
            <w:r w:rsidRPr="00D172EB">
              <w:rPr>
                <w:rFonts w:ascii="Times New Roman" w:eastAsia="Arial Unicode MS" w:hAnsi="Times New Roman" w:cs="Times New Roman"/>
                <w:color w:val="000000" w:themeColor="text1"/>
                <w:sz w:val="20"/>
                <w:szCs w:val="20"/>
              </w:rPr>
              <w:instrText xml:space="preserve"> ADDIN EN.CITE &lt;EndNote&gt;&lt;Cite&gt;&lt;Author&gt;Toye&lt;/Author&gt;&lt;Year&gt;2013&lt;/Year&gt;&lt;RecNum&gt;1025&lt;/RecNum&gt;&lt;DisplayText&gt;(4)&lt;/DisplayText&gt;&lt;record&gt;&lt;rec-number&gt;1025&lt;/rec-number&gt;&lt;foreign-keys&gt;&lt;key app="EN" db-id="ee0vtpvf2dt0f1es0wc59a902tvvtwxfade5"&gt;1025&lt;/key&gt;&lt;/foreign-keys&gt;&lt;ref-type name="Journal Article"&gt;17&lt;/ref-type&gt;&lt;contributors&gt;&lt;authors&gt;&lt;author&gt;F Toye&lt;/author&gt;&lt;author&gt;K Seers&lt;/author&gt;&lt;author&gt;N Allcock&lt;/author&gt;&lt;author&gt;M Briggs&lt;/author&gt;&lt;author&gt;E Carr&lt;/author&gt;&lt;author&gt;J Andrews&lt;/author&gt;&lt;author&gt;K Barker&lt;/author&gt;&lt;/authors&gt;&lt;/contributors&gt;&lt;titles&gt;&lt;title&gt;A meta-ethnography of patients&amp;apos; experiences of chronic non-malignant musculoskeletal pain&lt;/title&gt;&lt;secondary-title&gt;Health Services and Delivery Research&lt;/secondary-title&gt;&lt;/titles&gt;&lt;periodical&gt;&lt;full-title&gt;Health Services and Delivery Research&lt;/full-title&gt;&lt;/periodical&gt;&lt;pages&gt;1-189&lt;/pages&gt;&lt;volume&gt;1&lt;/volume&gt;&lt;number&gt;12&lt;/number&gt;&lt;dates&gt;&lt;year&gt;2013&lt;/year&gt;&lt;/dates&gt;&lt;urls&gt;&lt;/urls&gt;&lt;/record&gt;&lt;/Cite&gt;&lt;/EndNote&gt;</w:instrText>
            </w:r>
            <w:r w:rsidR="00A22B80" w:rsidRPr="00D172EB">
              <w:rPr>
                <w:rFonts w:ascii="Times New Roman" w:eastAsia="Arial Unicode MS" w:hAnsi="Times New Roman" w:cs="Times New Roman"/>
                <w:color w:val="000000" w:themeColor="text1"/>
                <w:sz w:val="20"/>
                <w:szCs w:val="20"/>
              </w:rPr>
              <w:fldChar w:fldCharType="separate"/>
            </w:r>
            <w:r w:rsidRPr="00D172EB">
              <w:rPr>
                <w:rFonts w:ascii="Times New Roman" w:eastAsia="Arial Unicode MS" w:hAnsi="Times New Roman" w:cs="Times New Roman"/>
                <w:noProof/>
                <w:color w:val="000000" w:themeColor="text1"/>
                <w:sz w:val="20"/>
                <w:szCs w:val="20"/>
              </w:rPr>
              <w:t>(</w:t>
            </w:r>
            <w:hyperlink w:anchor="_ENREF_4" w:tooltip="Toye, 2013 #1025" w:history="1">
              <w:r w:rsidR="00557FC3" w:rsidRPr="00D172EB">
                <w:rPr>
                  <w:rFonts w:ascii="Times New Roman" w:eastAsia="Arial Unicode MS" w:hAnsi="Times New Roman" w:cs="Times New Roman"/>
                  <w:noProof/>
                  <w:color w:val="000000" w:themeColor="text1"/>
                  <w:sz w:val="20"/>
                  <w:szCs w:val="20"/>
                </w:rPr>
                <w:t>7</w:t>
              </w:r>
            </w:hyperlink>
            <w:r w:rsidRPr="00D172EB">
              <w:rPr>
                <w:rFonts w:ascii="Times New Roman" w:eastAsia="Arial Unicode MS" w:hAnsi="Times New Roman" w:cs="Times New Roman"/>
                <w:noProof/>
                <w:color w:val="000000" w:themeColor="text1"/>
                <w:sz w:val="20"/>
                <w:szCs w:val="20"/>
              </w:rPr>
              <w:t>)</w:t>
            </w:r>
            <w:r w:rsidR="00A22B80" w:rsidRPr="00D172EB">
              <w:rPr>
                <w:rFonts w:ascii="Times New Roman" w:eastAsia="Arial Unicode MS" w:hAnsi="Times New Roman" w:cs="Times New Roman"/>
                <w:color w:val="000000" w:themeColor="text1"/>
                <w:sz w:val="20"/>
                <w:szCs w:val="20"/>
              </w:rPr>
              <w:fldChar w:fldCharType="end"/>
            </w:r>
          </w:p>
        </w:tc>
      </w:tr>
      <w:tr w:rsidR="00374D78" w:rsidRPr="00D172EB" w:rsidTr="00493BFE">
        <w:tc>
          <w:tcPr>
            <w:tcW w:w="2654" w:type="dxa"/>
          </w:tcPr>
          <w:p w:rsidR="00374D78" w:rsidRPr="00D172EB" w:rsidRDefault="00374D78" w:rsidP="00493BFE">
            <w:pPr>
              <w:autoSpaceDE w:val="0"/>
              <w:autoSpaceDN w:val="0"/>
              <w:adjustRightInd w:val="0"/>
              <w:spacing w:after="0" w:line="240" w:lineRule="auto"/>
              <w:rPr>
                <w:rFonts w:ascii="Times New Roman" w:eastAsia="Arial Unicode MS" w:hAnsi="Times New Roman" w:cs="Times New Roman"/>
                <w:color w:val="000000" w:themeColor="text1"/>
                <w:sz w:val="20"/>
                <w:szCs w:val="20"/>
              </w:rPr>
            </w:pPr>
            <w:r w:rsidRPr="00D172EB">
              <w:rPr>
                <w:rFonts w:ascii="Times New Roman" w:eastAsia="Arial Unicode MS" w:hAnsi="Times New Roman" w:cs="Times New Roman"/>
                <w:color w:val="000000" w:themeColor="text1"/>
                <w:sz w:val="20"/>
                <w:szCs w:val="20"/>
              </w:rPr>
              <w:t>Data extraction</w:t>
            </w:r>
          </w:p>
        </w:tc>
        <w:tc>
          <w:tcPr>
            <w:tcW w:w="7060" w:type="dxa"/>
          </w:tcPr>
          <w:p w:rsidR="00374D78" w:rsidRPr="00D172EB" w:rsidRDefault="00374D78" w:rsidP="00493BFE">
            <w:pPr>
              <w:autoSpaceDE w:val="0"/>
              <w:autoSpaceDN w:val="0"/>
              <w:adjustRightInd w:val="0"/>
              <w:spacing w:after="0" w:line="240" w:lineRule="auto"/>
              <w:rPr>
                <w:rFonts w:ascii="Times New Roman" w:eastAsia="Arial Unicode MS" w:hAnsi="Times New Roman" w:cs="Times New Roman"/>
                <w:color w:val="000000" w:themeColor="text1"/>
                <w:sz w:val="20"/>
                <w:szCs w:val="20"/>
              </w:rPr>
            </w:pPr>
            <w:r w:rsidRPr="00D172EB">
              <w:rPr>
                <w:rFonts w:ascii="Times New Roman" w:eastAsia="Arial Unicode MS" w:hAnsi="Times New Roman" w:cs="Times New Roman"/>
                <w:color w:val="000000" w:themeColor="text1"/>
                <w:sz w:val="20"/>
                <w:szCs w:val="20"/>
              </w:rPr>
              <w:t xml:space="preserve">PDF version of the complete study loaded onto </w:t>
            </w:r>
            <w:proofErr w:type="spellStart"/>
            <w:r w:rsidRPr="00D172EB">
              <w:rPr>
                <w:rFonts w:ascii="Times New Roman" w:eastAsia="Arial Unicode MS" w:hAnsi="Times New Roman" w:cs="Times New Roman"/>
                <w:color w:val="000000" w:themeColor="text1"/>
                <w:sz w:val="20"/>
                <w:szCs w:val="20"/>
              </w:rPr>
              <w:t>NVivo</w:t>
            </w:r>
            <w:proofErr w:type="spellEnd"/>
            <w:r w:rsidRPr="00D172EB">
              <w:rPr>
                <w:rFonts w:ascii="Times New Roman" w:eastAsia="Arial Unicode MS" w:hAnsi="Times New Roman" w:cs="Times New Roman"/>
                <w:color w:val="000000" w:themeColor="text1"/>
                <w:sz w:val="20"/>
                <w:szCs w:val="20"/>
              </w:rPr>
              <w:t xml:space="preserve"> 9 software for analysing qualitative data </w:t>
            </w:r>
            <w:r w:rsidR="00A22B80" w:rsidRPr="00D172EB">
              <w:rPr>
                <w:rFonts w:ascii="Times New Roman" w:eastAsia="Arial Unicode MS" w:hAnsi="Times New Roman" w:cs="Times New Roman"/>
                <w:color w:val="000000" w:themeColor="text1"/>
                <w:sz w:val="20"/>
                <w:szCs w:val="20"/>
              </w:rPr>
              <w:fldChar w:fldCharType="begin"/>
            </w:r>
            <w:r w:rsidRPr="00D172EB">
              <w:rPr>
                <w:rFonts w:ascii="Times New Roman" w:eastAsia="Arial Unicode MS" w:hAnsi="Times New Roman" w:cs="Times New Roman"/>
                <w:color w:val="000000" w:themeColor="text1"/>
                <w:sz w:val="20"/>
                <w:szCs w:val="20"/>
              </w:rPr>
              <w:instrText xml:space="preserve"> ADDIN EN.CITE &lt;EndNote&gt;&lt;Cite&gt;&lt;Author&gt;Nvivo&lt;/Author&gt;&lt;Year&gt;2000&lt;/Year&gt;&lt;RecNum&gt;926&lt;/RecNum&gt;&lt;DisplayText&gt;(28)&lt;/DisplayText&gt;&lt;record&gt;&lt;rec-number&gt;926&lt;/rec-number&gt;&lt;foreign-keys&gt;&lt;key app="EN" db-id="ee0vtpvf2dt0f1es0wc59a902tvvtwxfade5"&gt;926&lt;/key&gt;&lt;/foreign-keys&gt;&lt;ref-type name="Computer Program"&gt;9&lt;/ref-type&gt;&lt;contributors&gt;&lt;authors&gt;&lt;author&gt;Nvivo&lt;/author&gt;&lt;/authors&gt;&lt;/contributors&gt;&lt;titles&gt;&lt;title&gt;Nvivo qualitatitve data analysis and software, QSR International Pty Ltd.&lt;/title&gt;&lt;secondary-title&gt;software for qualitative data analysis&lt;/secondary-title&gt;&lt;/titles&gt;&lt;edition&gt;9&lt;/edition&gt;&lt;dates&gt;&lt;year&gt;2000&lt;/year&gt;&lt;/dates&gt;&lt;urls&gt;&lt;/urls&gt;&lt;/record&gt;&lt;/Cite&gt;&lt;/EndNote&gt;</w:instrText>
            </w:r>
            <w:r w:rsidR="00A22B80" w:rsidRPr="00D172EB">
              <w:rPr>
                <w:rFonts w:ascii="Times New Roman" w:eastAsia="Arial Unicode MS" w:hAnsi="Times New Roman" w:cs="Times New Roman"/>
                <w:color w:val="000000" w:themeColor="text1"/>
                <w:sz w:val="20"/>
                <w:szCs w:val="20"/>
              </w:rPr>
              <w:fldChar w:fldCharType="separate"/>
            </w:r>
            <w:r w:rsidRPr="00D172EB">
              <w:rPr>
                <w:rFonts w:ascii="Times New Roman" w:eastAsia="Arial Unicode MS" w:hAnsi="Times New Roman" w:cs="Times New Roman"/>
                <w:noProof/>
                <w:color w:val="000000" w:themeColor="text1"/>
                <w:sz w:val="20"/>
                <w:szCs w:val="20"/>
              </w:rPr>
              <w:t>(</w:t>
            </w:r>
            <w:hyperlink w:anchor="_ENREF_28" w:tooltip="Nvivo, 2000 #926" w:history="1">
              <w:r w:rsidRPr="00D172EB">
                <w:rPr>
                  <w:rFonts w:ascii="Times New Roman" w:eastAsia="Arial Unicode MS" w:hAnsi="Times New Roman" w:cs="Times New Roman"/>
                  <w:noProof/>
                  <w:color w:val="000000" w:themeColor="text1"/>
                  <w:sz w:val="20"/>
                  <w:szCs w:val="20"/>
                </w:rPr>
                <w:t>28</w:t>
              </w:r>
            </w:hyperlink>
            <w:r w:rsidRPr="00D172EB">
              <w:rPr>
                <w:rFonts w:ascii="Times New Roman" w:eastAsia="Arial Unicode MS" w:hAnsi="Times New Roman" w:cs="Times New Roman"/>
                <w:noProof/>
                <w:color w:val="000000" w:themeColor="text1"/>
                <w:sz w:val="20"/>
                <w:szCs w:val="20"/>
              </w:rPr>
              <w:t>)</w:t>
            </w:r>
            <w:r w:rsidR="00A22B80" w:rsidRPr="00D172EB">
              <w:rPr>
                <w:rFonts w:ascii="Times New Roman" w:eastAsia="Arial Unicode MS" w:hAnsi="Times New Roman" w:cs="Times New Roman"/>
                <w:color w:val="000000" w:themeColor="text1"/>
                <w:sz w:val="20"/>
                <w:szCs w:val="20"/>
              </w:rPr>
              <w:fldChar w:fldCharType="end"/>
            </w:r>
            <w:r w:rsidRPr="00D172EB">
              <w:rPr>
                <w:rFonts w:ascii="Times New Roman" w:eastAsia="Arial Unicode MS" w:hAnsi="Times New Roman" w:cs="Times New Roman"/>
                <w:color w:val="000000" w:themeColor="text1"/>
                <w:sz w:val="20"/>
                <w:szCs w:val="20"/>
              </w:rPr>
              <w:t>. Data extracted from results and discussion sections</w:t>
            </w:r>
          </w:p>
        </w:tc>
      </w:tr>
      <w:tr w:rsidR="00374D78" w:rsidRPr="00D172EB" w:rsidTr="00493BFE">
        <w:tc>
          <w:tcPr>
            <w:tcW w:w="2654" w:type="dxa"/>
          </w:tcPr>
          <w:p w:rsidR="00374D78" w:rsidRPr="00D172EB" w:rsidRDefault="00374D78" w:rsidP="00493BFE">
            <w:pPr>
              <w:autoSpaceDE w:val="0"/>
              <w:autoSpaceDN w:val="0"/>
              <w:adjustRightInd w:val="0"/>
              <w:spacing w:after="0" w:line="240" w:lineRule="auto"/>
              <w:rPr>
                <w:rFonts w:ascii="Times New Roman" w:eastAsia="Arial Unicode MS" w:hAnsi="Times New Roman" w:cs="Times New Roman"/>
                <w:color w:val="000000" w:themeColor="text1"/>
                <w:sz w:val="20"/>
                <w:szCs w:val="20"/>
              </w:rPr>
            </w:pPr>
            <w:r w:rsidRPr="00D172EB">
              <w:rPr>
                <w:rFonts w:ascii="Times New Roman" w:eastAsia="Arial Unicode MS" w:hAnsi="Times New Roman" w:cs="Times New Roman"/>
                <w:color w:val="000000" w:themeColor="text1"/>
                <w:sz w:val="20"/>
                <w:szCs w:val="20"/>
              </w:rPr>
              <w:t>Software</w:t>
            </w:r>
          </w:p>
        </w:tc>
        <w:tc>
          <w:tcPr>
            <w:tcW w:w="7060" w:type="dxa"/>
          </w:tcPr>
          <w:p w:rsidR="00374D78" w:rsidRPr="00D172EB" w:rsidRDefault="00374D78" w:rsidP="00493BFE">
            <w:pPr>
              <w:autoSpaceDE w:val="0"/>
              <w:autoSpaceDN w:val="0"/>
              <w:adjustRightInd w:val="0"/>
              <w:spacing w:after="0" w:line="240" w:lineRule="auto"/>
              <w:rPr>
                <w:rFonts w:ascii="Times New Roman" w:eastAsia="Arial Unicode MS" w:hAnsi="Times New Roman" w:cs="Times New Roman"/>
                <w:color w:val="000000" w:themeColor="text1"/>
                <w:sz w:val="20"/>
                <w:szCs w:val="20"/>
              </w:rPr>
            </w:pPr>
            <w:proofErr w:type="spellStart"/>
            <w:r w:rsidRPr="00D172EB">
              <w:rPr>
                <w:rFonts w:ascii="Times New Roman" w:eastAsia="Arial Unicode MS" w:hAnsi="Times New Roman" w:cs="Times New Roman"/>
                <w:color w:val="000000" w:themeColor="text1"/>
                <w:sz w:val="20"/>
                <w:szCs w:val="20"/>
              </w:rPr>
              <w:t>Nvivo</w:t>
            </w:r>
            <w:proofErr w:type="spellEnd"/>
            <w:r w:rsidRPr="00D172EB">
              <w:rPr>
                <w:rFonts w:ascii="Times New Roman" w:eastAsia="Arial Unicode MS" w:hAnsi="Times New Roman" w:cs="Times New Roman"/>
                <w:color w:val="000000" w:themeColor="text1"/>
                <w:sz w:val="20"/>
                <w:szCs w:val="20"/>
              </w:rPr>
              <w:t xml:space="preserve"> 9 </w:t>
            </w:r>
          </w:p>
        </w:tc>
      </w:tr>
      <w:tr w:rsidR="00374D78" w:rsidRPr="00D172EB" w:rsidTr="00493BFE">
        <w:tc>
          <w:tcPr>
            <w:tcW w:w="2654" w:type="dxa"/>
          </w:tcPr>
          <w:p w:rsidR="00374D78" w:rsidRPr="00D172EB" w:rsidRDefault="00374D78" w:rsidP="00493BFE">
            <w:pPr>
              <w:autoSpaceDE w:val="0"/>
              <w:autoSpaceDN w:val="0"/>
              <w:adjustRightInd w:val="0"/>
              <w:spacing w:after="0" w:line="240" w:lineRule="auto"/>
              <w:rPr>
                <w:rFonts w:ascii="Times New Roman" w:eastAsia="Arial Unicode MS" w:hAnsi="Times New Roman" w:cs="Times New Roman"/>
                <w:color w:val="000000" w:themeColor="text1"/>
                <w:sz w:val="20"/>
                <w:szCs w:val="20"/>
              </w:rPr>
            </w:pPr>
            <w:r w:rsidRPr="00D172EB">
              <w:rPr>
                <w:rFonts w:ascii="Times New Roman" w:eastAsia="Arial Unicode MS" w:hAnsi="Times New Roman" w:cs="Times New Roman"/>
                <w:color w:val="000000" w:themeColor="text1"/>
                <w:sz w:val="20"/>
                <w:szCs w:val="20"/>
              </w:rPr>
              <w:t>Number of reviewers</w:t>
            </w:r>
          </w:p>
        </w:tc>
        <w:tc>
          <w:tcPr>
            <w:tcW w:w="7060" w:type="dxa"/>
          </w:tcPr>
          <w:p w:rsidR="00374D78" w:rsidRPr="00D172EB" w:rsidRDefault="00374D78" w:rsidP="00493BFE">
            <w:pPr>
              <w:autoSpaceDE w:val="0"/>
              <w:autoSpaceDN w:val="0"/>
              <w:adjustRightInd w:val="0"/>
              <w:spacing w:after="0" w:line="240" w:lineRule="auto"/>
              <w:rPr>
                <w:rFonts w:ascii="Times New Roman" w:eastAsia="Arial Unicode MS" w:hAnsi="Times New Roman" w:cs="Times New Roman"/>
                <w:color w:val="000000" w:themeColor="text1"/>
                <w:sz w:val="20"/>
                <w:szCs w:val="20"/>
              </w:rPr>
            </w:pPr>
            <w:r w:rsidRPr="00D172EB">
              <w:rPr>
                <w:rFonts w:ascii="Times New Roman" w:eastAsia="Arial Unicode MS" w:hAnsi="Times New Roman" w:cs="Times New Roman"/>
                <w:color w:val="000000" w:themeColor="text1"/>
                <w:sz w:val="20"/>
                <w:szCs w:val="20"/>
              </w:rPr>
              <w:t>Seven</w:t>
            </w:r>
          </w:p>
        </w:tc>
      </w:tr>
      <w:tr w:rsidR="00374D78" w:rsidRPr="00D172EB" w:rsidTr="00493BFE">
        <w:tc>
          <w:tcPr>
            <w:tcW w:w="2654" w:type="dxa"/>
          </w:tcPr>
          <w:p w:rsidR="00374D78" w:rsidRPr="00D172EB" w:rsidRDefault="00374D78" w:rsidP="00493BFE">
            <w:pPr>
              <w:autoSpaceDE w:val="0"/>
              <w:autoSpaceDN w:val="0"/>
              <w:adjustRightInd w:val="0"/>
              <w:spacing w:after="0" w:line="240" w:lineRule="auto"/>
              <w:rPr>
                <w:rFonts w:ascii="Times New Roman" w:eastAsia="Arial Unicode MS" w:hAnsi="Times New Roman" w:cs="Times New Roman"/>
                <w:color w:val="000000" w:themeColor="text1"/>
                <w:sz w:val="20"/>
                <w:szCs w:val="20"/>
              </w:rPr>
            </w:pPr>
            <w:r w:rsidRPr="00D172EB">
              <w:rPr>
                <w:rFonts w:ascii="Times New Roman" w:eastAsia="Arial Unicode MS" w:hAnsi="Times New Roman" w:cs="Times New Roman"/>
                <w:color w:val="000000" w:themeColor="text1"/>
                <w:sz w:val="20"/>
                <w:szCs w:val="20"/>
              </w:rPr>
              <w:t>coding</w:t>
            </w:r>
          </w:p>
        </w:tc>
        <w:tc>
          <w:tcPr>
            <w:tcW w:w="7060" w:type="dxa"/>
          </w:tcPr>
          <w:p w:rsidR="00374D78" w:rsidRPr="00D172EB" w:rsidRDefault="00374D78" w:rsidP="00493BFE">
            <w:pPr>
              <w:autoSpaceDE w:val="0"/>
              <w:autoSpaceDN w:val="0"/>
              <w:adjustRightInd w:val="0"/>
              <w:spacing w:after="0" w:line="240" w:lineRule="auto"/>
              <w:rPr>
                <w:rFonts w:ascii="Times New Roman" w:eastAsia="Arial Unicode MS" w:hAnsi="Times New Roman" w:cs="Times New Roman"/>
                <w:color w:val="000000" w:themeColor="text1"/>
                <w:sz w:val="20"/>
                <w:szCs w:val="20"/>
              </w:rPr>
            </w:pPr>
            <w:r w:rsidRPr="00D172EB">
              <w:rPr>
                <w:rFonts w:ascii="Times New Roman" w:eastAsia="Arial Unicode MS" w:hAnsi="Times New Roman" w:cs="Times New Roman"/>
                <w:color w:val="000000" w:themeColor="text1"/>
                <w:sz w:val="20"/>
                <w:szCs w:val="20"/>
              </w:rPr>
              <w:t>Three team members read each paper to identify and describe their interpretation of each concept within the primary studies. The team discussed and developed a collaborative interpretation of each concept.</w:t>
            </w:r>
          </w:p>
        </w:tc>
      </w:tr>
      <w:tr w:rsidR="00374D78" w:rsidRPr="00D172EB" w:rsidTr="00493BFE">
        <w:tc>
          <w:tcPr>
            <w:tcW w:w="2654" w:type="dxa"/>
          </w:tcPr>
          <w:p w:rsidR="00374D78" w:rsidRPr="00D172EB" w:rsidRDefault="00374D78" w:rsidP="00493BFE">
            <w:pPr>
              <w:autoSpaceDE w:val="0"/>
              <w:autoSpaceDN w:val="0"/>
              <w:adjustRightInd w:val="0"/>
              <w:spacing w:after="0" w:line="240" w:lineRule="auto"/>
              <w:rPr>
                <w:rFonts w:ascii="Times New Roman" w:eastAsia="Arial Unicode MS" w:hAnsi="Times New Roman" w:cs="Times New Roman"/>
                <w:color w:val="000000" w:themeColor="text1"/>
                <w:sz w:val="20"/>
                <w:szCs w:val="20"/>
              </w:rPr>
            </w:pPr>
            <w:r w:rsidRPr="00D172EB">
              <w:rPr>
                <w:rFonts w:ascii="Times New Roman" w:eastAsia="Arial Unicode MS" w:hAnsi="Times New Roman" w:cs="Times New Roman"/>
                <w:color w:val="000000" w:themeColor="text1"/>
                <w:sz w:val="20"/>
                <w:szCs w:val="20"/>
              </w:rPr>
              <w:t>Study comparison</w:t>
            </w:r>
          </w:p>
        </w:tc>
        <w:tc>
          <w:tcPr>
            <w:tcW w:w="7060" w:type="dxa"/>
          </w:tcPr>
          <w:p w:rsidR="00374D78" w:rsidRPr="00D172EB" w:rsidRDefault="00374D78" w:rsidP="00DE2F94">
            <w:pPr>
              <w:autoSpaceDE w:val="0"/>
              <w:autoSpaceDN w:val="0"/>
              <w:adjustRightInd w:val="0"/>
              <w:spacing w:after="0" w:line="240" w:lineRule="auto"/>
              <w:rPr>
                <w:rFonts w:ascii="Times New Roman" w:eastAsia="Arial Unicode MS" w:hAnsi="Times New Roman" w:cs="Times New Roman"/>
                <w:color w:val="000000" w:themeColor="text1"/>
                <w:sz w:val="20"/>
                <w:szCs w:val="20"/>
              </w:rPr>
            </w:pPr>
            <w:r w:rsidRPr="00D172EB">
              <w:rPr>
                <w:rFonts w:ascii="Times New Roman" w:eastAsia="Arial Unicode MS" w:hAnsi="Times New Roman" w:cs="Times New Roman"/>
                <w:color w:val="000000" w:themeColor="text1"/>
                <w:sz w:val="20"/>
                <w:szCs w:val="20"/>
              </w:rPr>
              <w:t xml:space="preserve"> ‘translating qualitative studies into one another’ </w:t>
            </w:r>
            <w:r w:rsidR="00A22B80" w:rsidRPr="00D172EB">
              <w:rPr>
                <w:rFonts w:ascii="Times New Roman" w:eastAsia="Arial Unicode MS" w:hAnsi="Times New Roman" w:cs="Times New Roman"/>
                <w:color w:val="000000" w:themeColor="text1"/>
                <w:sz w:val="20"/>
                <w:szCs w:val="20"/>
              </w:rPr>
              <w:fldChar w:fldCharType="begin"/>
            </w:r>
            <w:r w:rsidRPr="00D172EB">
              <w:rPr>
                <w:rFonts w:ascii="Times New Roman" w:eastAsia="Arial Unicode MS" w:hAnsi="Times New Roman" w:cs="Times New Roman"/>
                <w:color w:val="000000" w:themeColor="text1"/>
                <w:sz w:val="20"/>
                <w:szCs w:val="20"/>
              </w:rPr>
              <w:instrText xml:space="preserve"> ADDIN EN.CITE &lt;EndNote&gt;&lt;Cite&gt;&lt;Author&gt;Noblit&lt;/Author&gt;&lt;Year&gt;1988&lt;/Year&gt;&lt;RecNum&gt;432&lt;/RecNum&gt;&lt;DisplayText&gt;(6)&lt;/DisplayText&gt;&lt;record&gt;&lt;rec-number&gt;432&lt;/rec-number&gt;&lt;foreign-keys&gt;&lt;key app="EN" db-id="ee0vtpvf2dt0f1es0wc59a902tvvtwxfade5"&gt;432&lt;/key&gt;&lt;/foreign-keys&gt;&lt;ref-type name="Book"&gt;6&lt;/ref-type&gt;&lt;contributors&gt;&lt;authors&gt;&lt;author&gt;G Noblit &lt;/author&gt;&lt;author&gt;R Hare&lt;/author&gt;&lt;/authors&gt;&lt;/contributors&gt;&lt;titles&gt;&lt;title&gt;Meta-ethnography: Synthesising Qualitative Studies&lt;/title&gt;&lt;secondary-title&gt;Qualitative Research Methods Series 11&lt;/secondary-title&gt;&lt;/titles&gt;&lt;dates&gt;&lt;year&gt;1988&lt;/year&gt;&lt;/dates&gt;&lt;pub-location&gt;California&lt;/pub-location&gt;&lt;publisher&gt;Sage Publications&lt;/publisher&gt;&lt;urls&gt;&lt;/urls&gt;&lt;/record&gt;&lt;/Cite&gt;&lt;/EndNote&gt;</w:instrText>
            </w:r>
            <w:r w:rsidR="00A22B80" w:rsidRPr="00D172EB">
              <w:rPr>
                <w:rFonts w:ascii="Times New Roman" w:eastAsia="Arial Unicode MS" w:hAnsi="Times New Roman" w:cs="Times New Roman"/>
                <w:color w:val="000000" w:themeColor="text1"/>
                <w:sz w:val="20"/>
                <w:szCs w:val="20"/>
              </w:rPr>
              <w:fldChar w:fldCharType="separate"/>
            </w:r>
            <w:r w:rsidRPr="00D172EB">
              <w:rPr>
                <w:rFonts w:ascii="Times New Roman" w:eastAsia="Arial Unicode MS" w:hAnsi="Times New Roman" w:cs="Times New Roman"/>
                <w:noProof/>
                <w:color w:val="000000" w:themeColor="text1"/>
                <w:sz w:val="20"/>
                <w:szCs w:val="20"/>
              </w:rPr>
              <w:t>(</w:t>
            </w:r>
            <w:hyperlink w:anchor="_ENREF_6" w:tooltip="Noblit, 1988 #432" w:history="1">
              <w:r w:rsidR="00DE2F94" w:rsidRPr="00D172EB">
                <w:rPr>
                  <w:rFonts w:ascii="Times New Roman" w:eastAsia="Arial Unicode MS" w:hAnsi="Times New Roman" w:cs="Times New Roman"/>
                  <w:noProof/>
                  <w:color w:val="000000" w:themeColor="text1"/>
                  <w:sz w:val="20"/>
                  <w:szCs w:val="20"/>
                </w:rPr>
                <w:t>9</w:t>
              </w:r>
            </w:hyperlink>
            <w:r w:rsidRPr="00D172EB">
              <w:rPr>
                <w:rFonts w:ascii="Times New Roman" w:eastAsia="Arial Unicode MS" w:hAnsi="Times New Roman" w:cs="Times New Roman"/>
                <w:noProof/>
                <w:color w:val="000000" w:themeColor="text1"/>
                <w:sz w:val="20"/>
                <w:szCs w:val="20"/>
              </w:rPr>
              <w:t>)</w:t>
            </w:r>
            <w:r w:rsidR="00A22B80" w:rsidRPr="00D172EB">
              <w:rPr>
                <w:rFonts w:ascii="Times New Roman" w:eastAsia="Arial Unicode MS" w:hAnsi="Times New Roman" w:cs="Times New Roman"/>
                <w:color w:val="000000" w:themeColor="text1"/>
                <w:sz w:val="20"/>
                <w:szCs w:val="20"/>
              </w:rPr>
              <w:fldChar w:fldCharType="end"/>
            </w:r>
            <w:r w:rsidRPr="00D172EB">
              <w:rPr>
                <w:rFonts w:ascii="Times New Roman" w:eastAsia="Arial Unicode MS" w:hAnsi="Times New Roman" w:cs="Times New Roman"/>
                <w:color w:val="000000" w:themeColor="text1"/>
                <w:sz w:val="20"/>
                <w:szCs w:val="20"/>
              </w:rPr>
              <w:t xml:space="preserve">is achieved through the constant comparative method </w:t>
            </w:r>
            <w:r w:rsidR="00A22B80" w:rsidRPr="00D172EB">
              <w:rPr>
                <w:rFonts w:ascii="Times New Roman" w:eastAsia="Arial Unicode MS" w:hAnsi="Times New Roman" w:cs="Times New Roman"/>
                <w:color w:val="000000" w:themeColor="text1"/>
                <w:sz w:val="20"/>
                <w:szCs w:val="20"/>
              </w:rPr>
              <w:fldChar w:fldCharType="begin"/>
            </w:r>
            <w:r w:rsidRPr="00D172EB">
              <w:rPr>
                <w:rFonts w:ascii="Times New Roman" w:eastAsia="Arial Unicode MS" w:hAnsi="Times New Roman" w:cs="Times New Roman"/>
                <w:color w:val="000000" w:themeColor="text1"/>
                <w:sz w:val="20"/>
                <w:szCs w:val="20"/>
              </w:rPr>
              <w:instrText xml:space="preserve"> ADDIN EN.CITE &lt;EndNote&gt;&lt;Cite&gt;&lt;Author&gt;Charmaz&lt;/Author&gt;&lt;Year&gt;2006&lt;/Year&gt;&lt;RecNum&gt;789&lt;/RecNum&gt;&lt;DisplayText&gt;(14)&lt;/DisplayText&gt;&lt;record&gt;&lt;rec-number&gt;789&lt;/rec-number&gt;&lt;foreign-keys&gt;&lt;key app="EN" db-id="ee0vtpvf2dt0f1es0wc59a902tvvtwxfade5"&gt;789&lt;/key&gt;&lt;/foreign-keys&gt;&lt;ref-type name="Book"&gt;6&lt;/ref-type&gt;&lt;contributors&gt;&lt;authors&gt;&lt;author&gt;Kathy Charmaz&lt;/author&gt;&lt;/authors&gt;&lt;/contributors&gt;&lt;titles&gt;&lt;title&gt;Constructing grounded theory&lt;/title&gt;&lt;/titles&gt;&lt;dates&gt;&lt;year&gt;2006&lt;/year&gt;&lt;/dates&gt;&lt;pub-location&gt;California&lt;/pub-location&gt;&lt;publisher&gt;Sage Publications&lt;/publisher&gt;&lt;urls&gt;&lt;/urls&gt;&lt;/record&gt;&lt;/Cite&gt;&lt;/EndNote&gt;</w:instrText>
            </w:r>
            <w:r w:rsidR="00A22B80" w:rsidRPr="00D172EB">
              <w:rPr>
                <w:rFonts w:ascii="Times New Roman" w:eastAsia="Arial Unicode MS" w:hAnsi="Times New Roman" w:cs="Times New Roman"/>
                <w:color w:val="000000" w:themeColor="text1"/>
                <w:sz w:val="20"/>
                <w:szCs w:val="20"/>
              </w:rPr>
              <w:fldChar w:fldCharType="separate"/>
            </w:r>
            <w:r w:rsidRPr="00D172EB">
              <w:rPr>
                <w:rFonts w:ascii="Times New Roman" w:eastAsia="Arial Unicode MS" w:hAnsi="Times New Roman" w:cs="Times New Roman"/>
                <w:noProof/>
                <w:color w:val="000000" w:themeColor="text1"/>
                <w:sz w:val="20"/>
                <w:szCs w:val="20"/>
              </w:rPr>
              <w:t>(</w:t>
            </w:r>
            <w:hyperlink w:anchor="_ENREF_14" w:tooltip="Charmaz, 2006 #789" w:history="1">
              <w:r w:rsidRPr="00D172EB">
                <w:rPr>
                  <w:rFonts w:ascii="Times New Roman" w:eastAsia="Arial Unicode MS" w:hAnsi="Times New Roman" w:cs="Times New Roman"/>
                  <w:noProof/>
                  <w:color w:val="000000" w:themeColor="text1"/>
                  <w:sz w:val="20"/>
                  <w:szCs w:val="20"/>
                </w:rPr>
                <w:t>14</w:t>
              </w:r>
            </w:hyperlink>
            <w:r w:rsidRPr="00D172EB">
              <w:rPr>
                <w:rFonts w:ascii="Times New Roman" w:eastAsia="Arial Unicode MS" w:hAnsi="Times New Roman" w:cs="Times New Roman"/>
                <w:noProof/>
                <w:color w:val="000000" w:themeColor="text1"/>
                <w:sz w:val="20"/>
                <w:szCs w:val="20"/>
              </w:rPr>
              <w:t>)</w:t>
            </w:r>
            <w:r w:rsidR="00A22B80" w:rsidRPr="00D172EB">
              <w:rPr>
                <w:rFonts w:ascii="Times New Roman" w:eastAsia="Arial Unicode MS" w:hAnsi="Times New Roman" w:cs="Times New Roman"/>
                <w:color w:val="000000" w:themeColor="text1"/>
                <w:sz w:val="20"/>
                <w:szCs w:val="20"/>
              </w:rPr>
              <w:fldChar w:fldCharType="end"/>
            </w:r>
            <w:r w:rsidRPr="00D172EB">
              <w:rPr>
                <w:rFonts w:ascii="Times New Roman" w:eastAsia="Arial Unicode MS" w:hAnsi="Times New Roman" w:cs="Times New Roman"/>
                <w:color w:val="000000" w:themeColor="text1"/>
                <w:sz w:val="20"/>
                <w:szCs w:val="20"/>
              </w:rPr>
              <w:t xml:space="preserve">. </w:t>
            </w:r>
          </w:p>
        </w:tc>
      </w:tr>
      <w:tr w:rsidR="00374D78" w:rsidRPr="00D172EB" w:rsidTr="00493BFE">
        <w:tc>
          <w:tcPr>
            <w:tcW w:w="2654" w:type="dxa"/>
          </w:tcPr>
          <w:p w:rsidR="00374D78" w:rsidRPr="00D172EB" w:rsidRDefault="00374D78" w:rsidP="00493BFE">
            <w:pPr>
              <w:autoSpaceDE w:val="0"/>
              <w:autoSpaceDN w:val="0"/>
              <w:adjustRightInd w:val="0"/>
              <w:spacing w:after="0" w:line="240" w:lineRule="auto"/>
              <w:rPr>
                <w:rFonts w:ascii="Times New Roman" w:eastAsia="Arial Unicode MS" w:hAnsi="Times New Roman" w:cs="Times New Roman"/>
                <w:color w:val="000000" w:themeColor="text1"/>
                <w:sz w:val="20"/>
                <w:szCs w:val="20"/>
              </w:rPr>
            </w:pPr>
            <w:r w:rsidRPr="00D172EB">
              <w:rPr>
                <w:rFonts w:ascii="Times New Roman" w:eastAsia="Arial Unicode MS" w:hAnsi="Times New Roman" w:cs="Times New Roman"/>
                <w:color w:val="000000" w:themeColor="text1"/>
                <w:sz w:val="20"/>
                <w:szCs w:val="20"/>
              </w:rPr>
              <w:t>Derivation of themes</w:t>
            </w:r>
          </w:p>
        </w:tc>
        <w:tc>
          <w:tcPr>
            <w:tcW w:w="7060" w:type="dxa"/>
          </w:tcPr>
          <w:p w:rsidR="00374D78" w:rsidRPr="00D172EB" w:rsidRDefault="00374D78" w:rsidP="00493BFE">
            <w:pPr>
              <w:spacing w:after="0" w:line="240" w:lineRule="auto"/>
              <w:rPr>
                <w:rFonts w:ascii="Times New Roman" w:eastAsia="Arial Unicode MS" w:hAnsi="Times New Roman" w:cs="Times New Roman"/>
                <w:color w:val="000000" w:themeColor="text1"/>
                <w:sz w:val="20"/>
                <w:szCs w:val="20"/>
              </w:rPr>
            </w:pPr>
            <w:r w:rsidRPr="00D172EB">
              <w:rPr>
                <w:rFonts w:ascii="Times New Roman" w:eastAsia="Arial Unicode MS" w:hAnsi="Times New Roman" w:cs="Times New Roman"/>
                <w:color w:val="000000" w:themeColor="text1"/>
                <w:sz w:val="20"/>
                <w:szCs w:val="20"/>
              </w:rPr>
              <w:t xml:space="preserve">Line of argument synthesis or ‘interpretive order’ developed through constant comparison and collaboration. </w:t>
            </w:r>
          </w:p>
        </w:tc>
      </w:tr>
      <w:tr w:rsidR="00374D78" w:rsidRPr="00D172EB" w:rsidTr="00493BFE">
        <w:tc>
          <w:tcPr>
            <w:tcW w:w="2654" w:type="dxa"/>
          </w:tcPr>
          <w:p w:rsidR="00374D78" w:rsidRPr="00D172EB" w:rsidRDefault="00374D78" w:rsidP="00493BFE">
            <w:pPr>
              <w:autoSpaceDE w:val="0"/>
              <w:autoSpaceDN w:val="0"/>
              <w:adjustRightInd w:val="0"/>
              <w:spacing w:after="0" w:line="240" w:lineRule="auto"/>
              <w:rPr>
                <w:rFonts w:ascii="Times New Roman" w:eastAsia="Arial Unicode MS" w:hAnsi="Times New Roman" w:cs="Times New Roman"/>
                <w:color w:val="000000" w:themeColor="text1"/>
                <w:sz w:val="20"/>
                <w:szCs w:val="20"/>
              </w:rPr>
            </w:pPr>
            <w:r w:rsidRPr="00D172EB">
              <w:rPr>
                <w:rFonts w:ascii="Times New Roman" w:eastAsia="Arial Unicode MS" w:hAnsi="Times New Roman" w:cs="Times New Roman"/>
                <w:color w:val="000000" w:themeColor="text1"/>
                <w:sz w:val="20"/>
                <w:szCs w:val="20"/>
              </w:rPr>
              <w:t>quotations</w:t>
            </w:r>
          </w:p>
        </w:tc>
        <w:tc>
          <w:tcPr>
            <w:tcW w:w="7060" w:type="dxa"/>
          </w:tcPr>
          <w:p w:rsidR="00374D78" w:rsidRPr="00D172EB" w:rsidRDefault="00374D78" w:rsidP="00557FC3">
            <w:pPr>
              <w:autoSpaceDE w:val="0"/>
              <w:autoSpaceDN w:val="0"/>
              <w:adjustRightInd w:val="0"/>
              <w:spacing w:after="0" w:line="240" w:lineRule="auto"/>
              <w:rPr>
                <w:rFonts w:ascii="Times New Roman" w:eastAsia="Arial Unicode MS" w:hAnsi="Times New Roman" w:cs="Times New Roman"/>
                <w:color w:val="000000" w:themeColor="text1"/>
                <w:sz w:val="20"/>
                <w:szCs w:val="20"/>
              </w:rPr>
            </w:pPr>
            <w:r w:rsidRPr="00D172EB">
              <w:rPr>
                <w:rFonts w:ascii="Times New Roman" w:eastAsia="Arial Unicode MS" w:hAnsi="Times New Roman" w:cs="Times New Roman"/>
                <w:color w:val="000000" w:themeColor="text1"/>
                <w:sz w:val="20"/>
                <w:szCs w:val="20"/>
              </w:rPr>
              <w:t xml:space="preserve">The data of meta-ethnography are the concepts derived from each included study. We use primary narrative as exemplars of these concepts. See Table 7 in Toye and Colleagues 2013 </w:t>
            </w:r>
            <w:r w:rsidR="00A22B80" w:rsidRPr="00D172EB">
              <w:rPr>
                <w:rFonts w:ascii="Times New Roman" w:eastAsia="Arial Unicode MS" w:hAnsi="Times New Roman" w:cs="Times New Roman"/>
                <w:color w:val="000000" w:themeColor="text1"/>
                <w:sz w:val="20"/>
                <w:szCs w:val="20"/>
              </w:rPr>
              <w:fldChar w:fldCharType="begin"/>
            </w:r>
            <w:r w:rsidRPr="00D172EB">
              <w:rPr>
                <w:rFonts w:ascii="Times New Roman" w:eastAsia="Arial Unicode MS" w:hAnsi="Times New Roman" w:cs="Times New Roman"/>
                <w:color w:val="000000" w:themeColor="text1"/>
                <w:sz w:val="20"/>
                <w:szCs w:val="20"/>
              </w:rPr>
              <w:instrText xml:space="preserve"> ADDIN EN.CITE &lt;EndNote&gt;&lt;Cite&gt;&lt;Author&gt;Toye&lt;/Author&gt;&lt;Year&gt;2013&lt;/Year&gt;&lt;RecNum&gt;1025&lt;/RecNum&gt;&lt;DisplayText&gt;(4)&lt;/DisplayText&gt;&lt;record&gt;&lt;rec-number&gt;1025&lt;/rec-number&gt;&lt;foreign-keys&gt;&lt;key app="EN" db-id="ee0vtpvf2dt0f1es0wc59a902tvvtwxfade5"&gt;1025&lt;/key&gt;&lt;/foreign-keys&gt;&lt;ref-type name="Journal Article"&gt;17&lt;/ref-type&gt;&lt;contributors&gt;&lt;authors&gt;&lt;author&gt;F Toye&lt;/author&gt;&lt;author&gt;K Seers&lt;/author&gt;&lt;author&gt;N Allcock&lt;/author&gt;&lt;author&gt;M Briggs&lt;/author&gt;&lt;author&gt;E Carr&lt;/author&gt;&lt;author&gt;J Andrews&lt;/author&gt;&lt;author&gt;K Barker&lt;/author&gt;&lt;/authors&gt;&lt;/contributors&gt;&lt;titles&gt;&lt;title&gt;A meta-ethnography of patients&amp;apos; experiences of chronic non-malignant musculoskeletal pain&lt;/title&gt;&lt;secondary-title&gt;Health Services and Delivery Research&lt;/secondary-title&gt;&lt;/titles&gt;&lt;periodical&gt;&lt;full-title&gt;Health Services and Delivery Research&lt;/full-title&gt;&lt;/periodical&gt;&lt;pages&gt;1-189&lt;/pages&gt;&lt;volume&gt;1&lt;/volume&gt;&lt;number&gt;12&lt;/number&gt;&lt;dates&gt;&lt;year&gt;2013&lt;/year&gt;&lt;/dates&gt;&lt;urls&gt;&lt;/urls&gt;&lt;/record&gt;&lt;/Cite&gt;&lt;/EndNote&gt;</w:instrText>
            </w:r>
            <w:r w:rsidR="00A22B80" w:rsidRPr="00D172EB">
              <w:rPr>
                <w:rFonts w:ascii="Times New Roman" w:eastAsia="Arial Unicode MS" w:hAnsi="Times New Roman" w:cs="Times New Roman"/>
                <w:color w:val="000000" w:themeColor="text1"/>
                <w:sz w:val="20"/>
                <w:szCs w:val="20"/>
              </w:rPr>
              <w:fldChar w:fldCharType="separate"/>
            </w:r>
            <w:r w:rsidRPr="00D172EB">
              <w:rPr>
                <w:rFonts w:ascii="Times New Roman" w:eastAsia="Arial Unicode MS" w:hAnsi="Times New Roman" w:cs="Times New Roman"/>
                <w:noProof/>
                <w:color w:val="000000" w:themeColor="text1"/>
                <w:sz w:val="20"/>
                <w:szCs w:val="20"/>
              </w:rPr>
              <w:t>(</w:t>
            </w:r>
            <w:hyperlink w:anchor="_ENREF_4" w:tooltip="Toye, 2013 #1025" w:history="1">
              <w:r w:rsidR="00557FC3" w:rsidRPr="00D172EB">
                <w:rPr>
                  <w:rFonts w:ascii="Times New Roman" w:eastAsia="Arial Unicode MS" w:hAnsi="Times New Roman" w:cs="Times New Roman"/>
                  <w:noProof/>
                  <w:color w:val="000000" w:themeColor="text1"/>
                  <w:sz w:val="20"/>
                  <w:szCs w:val="20"/>
                </w:rPr>
                <w:t>7</w:t>
              </w:r>
            </w:hyperlink>
            <w:r w:rsidRPr="00D172EB">
              <w:rPr>
                <w:rFonts w:ascii="Times New Roman" w:eastAsia="Arial Unicode MS" w:hAnsi="Times New Roman" w:cs="Times New Roman"/>
                <w:noProof/>
                <w:color w:val="000000" w:themeColor="text1"/>
                <w:sz w:val="20"/>
                <w:szCs w:val="20"/>
              </w:rPr>
              <w:t>)</w:t>
            </w:r>
            <w:r w:rsidR="00A22B80" w:rsidRPr="00D172EB">
              <w:rPr>
                <w:rFonts w:ascii="Times New Roman" w:eastAsia="Arial Unicode MS" w:hAnsi="Times New Roman" w:cs="Times New Roman"/>
                <w:color w:val="000000" w:themeColor="text1"/>
                <w:sz w:val="20"/>
                <w:szCs w:val="20"/>
              </w:rPr>
              <w:fldChar w:fldCharType="end"/>
            </w:r>
            <w:r w:rsidRPr="00D172EB">
              <w:rPr>
                <w:rFonts w:ascii="Times New Roman" w:eastAsia="Arial Unicode MS" w:hAnsi="Times New Roman" w:cs="Times New Roman"/>
                <w:color w:val="000000" w:themeColor="text1"/>
                <w:sz w:val="20"/>
                <w:szCs w:val="20"/>
              </w:rPr>
              <w:t>.</w:t>
            </w:r>
          </w:p>
        </w:tc>
      </w:tr>
      <w:tr w:rsidR="00374D78" w:rsidRPr="00D172EB" w:rsidTr="00493BFE">
        <w:trPr>
          <w:trHeight w:val="730"/>
        </w:trPr>
        <w:tc>
          <w:tcPr>
            <w:tcW w:w="2654" w:type="dxa"/>
          </w:tcPr>
          <w:p w:rsidR="00374D78" w:rsidRPr="00D172EB" w:rsidRDefault="00374D78" w:rsidP="00493BFE">
            <w:pPr>
              <w:autoSpaceDE w:val="0"/>
              <w:autoSpaceDN w:val="0"/>
              <w:adjustRightInd w:val="0"/>
              <w:spacing w:after="0" w:line="240" w:lineRule="auto"/>
              <w:rPr>
                <w:rFonts w:ascii="Times New Roman" w:eastAsia="Arial Unicode MS" w:hAnsi="Times New Roman" w:cs="Times New Roman"/>
                <w:color w:val="000000" w:themeColor="text1"/>
                <w:sz w:val="20"/>
                <w:szCs w:val="20"/>
              </w:rPr>
            </w:pPr>
            <w:r w:rsidRPr="00D172EB">
              <w:rPr>
                <w:rFonts w:ascii="Times New Roman" w:eastAsia="Arial Unicode MS" w:hAnsi="Times New Roman" w:cs="Times New Roman"/>
                <w:color w:val="000000" w:themeColor="text1"/>
                <w:sz w:val="20"/>
                <w:szCs w:val="20"/>
              </w:rPr>
              <w:t>Synthesis output</w:t>
            </w:r>
          </w:p>
        </w:tc>
        <w:tc>
          <w:tcPr>
            <w:tcW w:w="7060" w:type="dxa"/>
          </w:tcPr>
          <w:p w:rsidR="00374D78" w:rsidRPr="00D172EB" w:rsidRDefault="00374D78" w:rsidP="00493BFE">
            <w:pPr>
              <w:autoSpaceDE w:val="0"/>
              <w:autoSpaceDN w:val="0"/>
              <w:adjustRightInd w:val="0"/>
              <w:spacing w:after="0" w:line="240" w:lineRule="auto"/>
              <w:rPr>
                <w:rFonts w:ascii="Times New Roman" w:eastAsia="Arial Unicode MS" w:hAnsi="Times New Roman" w:cs="Times New Roman"/>
                <w:color w:val="000000" w:themeColor="text1"/>
                <w:sz w:val="20"/>
                <w:szCs w:val="20"/>
              </w:rPr>
            </w:pPr>
            <w:r w:rsidRPr="00D172EB">
              <w:rPr>
                <w:rFonts w:ascii="Times New Roman" w:eastAsia="Arial Unicode MS" w:hAnsi="Times New Roman" w:cs="Times New Roman"/>
                <w:color w:val="000000" w:themeColor="text1"/>
                <w:sz w:val="20"/>
                <w:szCs w:val="20"/>
              </w:rPr>
              <w:t xml:space="preserve">Figures 6 and 7 in Toye and Colleagues 2013 </w:t>
            </w:r>
            <w:r w:rsidR="00A22B80" w:rsidRPr="00D172EB">
              <w:rPr>
                <w:rFonts w:ascii="Times New Roman" w:eastAsia="Arial Unicode MS" w:hAnsi="Times New Roman" w:cs="Times New Roman"/>
                <w:color w:val="000000" w:themeColor="text1"/>
                <w:sz w:val="20"/>
                <w:szCs w:val="20"/>
              </w:rPr>
              <w:fldChar w:fldCharType="begin"/>
            </w:r>
            <w:r w:rsidRPr="00D172EB">
              <w:rPr>
                <w:rFonts w:ascii="Times New Roman" w:eastAsia="Arial Unicode MS" w:hAnsi="Times New Roman" w:cs="Times New Roman"/>
                <w:color w:val="000000" w:themeColor="text1"/>
                <w:sz w:val="20"/>
                <w:szCs w:val="20"/>
              </w:rPr>
              <w:instrText xml:space="preserve"> ADDIN EN.CITE &lt;EndNote&gt;&lt;Cite&gt;&lt;Author&gt;Toye&lt;/Author&gt;&lt;Year&gt;2013&lt;/Year&gt;&lt;RecNum&gt;1025&lt;/RecNum&gt;&lt;DisplayText&gt;(4)&lt;/DisplayText&gt;&lt;record&gt;&lt;rec-number&gt;1025&lt;/rec-number&gt;&lt;foreign-keys&gt;&lt;key app="EN" db-id="ee0vtpvf2dt0f1es0wc59a902tvvtwxfade5"&gt;1025&lt;/key&gt;&lt;/foreign-keys&gt;&lt;ref-type name="Journal Article"&gt;17&lt;/ref-type&gt;&lt;contributors&gt;&lt;authors&gt;&lt;author&gt;F Toye&lt;/author&gt;&lt;author&gt;K Seers&lt;/author&gt;&lt;author&gt;N Allcock&lt;/author&gt;&lt;author&gt;M Briggs&lt;/author&gt;&lt;author&gt;E Carr&lt;/author&gt;&lt;author&gt;J Andrews&lt;/author&gt;&lt;author&gt;K Barker&lt;/author&gt;&lt;/authors&gt;&lt;/contributors&gt;&lt;titles&gt;&lt;title&gt;A meta-ethnography of patients&amp;apos; experiences of chronic non-malignant musculoskeletal pain&lt;/title&gt;&lt;secondary-title&gt;Health Services and Delivery Research&lt;/secondary-title&gt;&lt;/titles&gt;&lt;periodical&gt;&lt;full-title&gt;Health Services and Delivery Research&lt;/full-title&gt;&lt;/periodical&gt;&lt;pages&gt;1-189&lt;/pages&gt;&lt;volume&gt;1&lt;/volume&gt;&lt;number&gt;12&lt;/number&gt;&lt;dates&gt;&lt;year&gt;2013&lt;/year&gt;&lt;/dates&gt;&lt;urls&gt;&lt;/urls&gt;&lt;/record&gt;&lt;/Cite&gt;&lt;/EndNote&gt;</w:instrText>
            </w:r>
            <w:r w:rsidR="00A22B80" w:rsidRPr="00D172EB">
              <w:rPr>
                <w:rFonts w:ascii="Times New Roman" w:eastAsia="Arial Unicode MS" w:hAnsi="Times New Roman" w:cs="Times New Roman"/>
                <w:color w:val="000000" w:themeColor="text1"/>
                <w:sz w:val="20"/>
                <w:szCs w:val="20"/>
              </w:rPr>
              <w:fldChar w:fldCharType="separate"/>
            </w:r>
            <w:r w:rsidRPr="00D172EB">
              <w:rPr>
                <w:rFonts w:ascii="Times New Roman" w:eastAsia="Arial Unicode MS" w:hAnsi="Times New Roman" w:cs="Times New Roman"/>
                <w:noProof/>
                <w:color w:val="000000" w:themeColor="text1"/>
                <w:sz w:val="20"/>
                <w:szCs w:val="20"/>
              </w:rPr>
              <w:t>(</w:t>
            </w:r>
            <w:hyperlink w:anchor="_ENREF_4" w:tooltip="Toye, 2013 #1025" w:history="1">
              <w:r w:rsidR="00557FC3" w:rsidRPr="00D172EB">
                <w:rPr>
                  <w:rFonts w:ascii="Times New Roman" w:eastAsia="Arial Unicode MS" w:hAnsi="Times New Roman" w:cs="Times New Roman"/>
                  <w:noProof/>
                  <w:color w:val="000000" w:themeColor="text1"/>
                  <w:sz w:val="20"/>
                  <w:szCs w:val="20"/>
                </w:rPr>
                <w:t>7</w:t>
              </w:r>
            </w:hyperlink>
            <w:r w:rsidRPr="00D172EB">
              <w:rPr>
                <w:rFonts w:ascii="Times New Roman" w:eastAsia="Arial Unicode MS" w:hAnsi="Times New Roman" w:cs="Times New Roman"/>
                <w:noProof/>
                <w:color w:val="000000" w:themeColor="text1"/>
                <w:sz w:val="20"/>
                <w:szCs w:val="20"/>
              </w:rPr>
              <w:t>)</w:t>
            </w:r>
            <w:r w:rsidR="00A22B80" w:rsidRPr="00D172EB">
              <w:rPr>
                <w:rFonts w:ascii="Times New Roman" w:eastAsia="Arial Unicode MS" w:hAnsi="Times New Roman" w:cs="Times New Roman"/>
                <w:color w:val="000000" w:themeColor="text1"/>
                <w:sz w:val="20"/>
                <w:szCs w:val="20"/>
              </w:rPr>
              <w:fldChar w:fldCharType="end"/>
            </w:r>
          </w:p>
          <w:p w:rsidR="00374D78" w:rsidRPr="00D172EB" w:rsidRDefault="00374D78" w:rsidP="00493BFE">
            <w:pPr>
              <w:autoSpaceDE w:val="0"/>
              <w:autoSpaceDN w:val="0"/>
              <w:adjustRightInd w:val="0"/>
              <w:spacing w:after="0" w:line="240" w:lineRule="auto"/>
              <w:rPr>
                <w:rFonts w:ascii="Times New Roman" w:eastAsia="Arial Unicode MS" w:hAnsi="Times New Roman" w:cs="Times New Roman"/>
                <w:color w:val="000000" w:themeColor="text1"/>
                <w:sz w:val="20"/>
                <w:szCs w:val="20"/>
              </w:rPr>
            </w:pPr>
          </w:p>
          <w:p w:rsidR="00374D78" w:rsidRPr="00D172EB" w:rsidRDefault="00374D78" w:rsidP="00493BFE">
            <w:pPr>
              <w:autoSpaceDE w:val="0"/>
              <w:autoSpaceDN w:val="0"/>
              <w:adjustRightInd w:val="0"/>
              <w:spacing w:after="0" w:line="240" w:lineRule="auto"/>
              <w:rPr>
                <w:rFonts w:ascii="Times New Roman" w:eastAsia="Arial Unicode MS" w:hAnsi="Times New Roman" w:cs="Times New Roman"/>
                <w:color w:val="000000" w:themeColor="text1"/>
                <w:sz w:val="20"/>
                <w:szCs w:val="20"/>
              </w:rPr>
            </w:pPr>
          </w:p>
        </w:tc>
      </w:tr>
    </w:tbl>
    <w:p w:rsidR="006E7B3B" w:rsidRPr="00D172EB" w:rsidRDefault="00D172EB" w:rsidP="00374D78">
      <w:pPr>
        <w:rPr>
          <w:rFonts w:ascii="Times New Roman" w:hAnsi="Times New Roman" w:cs="Times New Roman"/>
          <w:color w:val="000000" w:themeColor="text1"/>
          <w:sz w:val="20"/>
          <w:szCs w:val="20"/>
        </w:rPr>
      </w:pPr>
    </w:p>
    <w:sectPr w:rsidR="006E7B3B" w:rsidRPr="00D172EB" w:rsidSect="00A22B8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7A0D57"/>
    <w:multiLevelType w:val="hybridMultilevel"/>
    <w:tmpl w:val="F9480344"/>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74D78"/>
    <w:rsid w:val="002C5AD6"/>
    <w:rsid w:val="00374D78"/>
    <w:rsid w:val="00557FC3"/>
    <w:rsid w:val="00601703"/>
    <w:rsid w:val="00814C8C"/>
    <w:rsid w:val="00854228"/>
    <w:rsid w:val="00A22B80"/>
    <w:rsid w:val="00D172EB"/>
    <w:rsid w:val="00DE2F9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4D78"/>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57FC3"/>
    <w:rPr>
      <w:sz w:val="16"/>
      <w:szCs w:val="16"/>
    </w:rPr>
  </w:style>
  <w:style w:type="paragraph" w:styleId="CommentText">
    <w:name w:val="annotation text"/>
    <w:basedOn w:val="Normal"/>
    <w:link w:val="CommentTextChar"/>
    <w:uiPriority w:val="99"/>
    <w:semiHidden/>
    <w:unhideWhenUsed/>
    <w:rsid w:val="00557FC3"/>
    <w:pPr>
      <w:spacing w:line="240" w:lineRule="auto"/>
    </w:pPr>
    <w:rPr>
      <w:sz w:val="20"/>
      <w:szCs w:val="20"/>
    </w:rPr>
  </w:style>
  <w:style w:type="character" w:customStyle="1" w:styleId="CommentTextChar">
    <w:name w:val="Comment Text Char"/>
    <w:basedOn w:val="DefaultParagraphFont"/>
    <w:link w:val="CommentText"/>
    <w:uiPriority w:val="99"/>
    <w:semiHidden/>
    <w:rsid w:val="00557FC3"/>
    <w:rPr>
      <w:rFonts w:eastAsiaTheme="minorEastAsia"/>
      <w:sz w:val="20"/>
      <w:szCs w:val="20"/>
      <w:lang w:eastAsia="en-GB"/>
    </w:rPr>
  </w:style>
  <w:style w:type="paragraph" w:styleId="CommentSubject">
    <w:name w:val="annotation subject"/>
    <w:basedOn w:val="CommentText"/>
    <w:next w:val="CommentText"/>
    <w:link w:val="CommentSubjectChar"/>
    <w:uiPriority w:val="99"/>
    <w:semiHidden/>
    <w:unhideWhenUsed/>
    <w:rsid w:val="00557FC3"/>
    <w:rPr>
      <w:b/>
      <w:bCs/>
    </w:rPr>
  </w:style>
  <w:style w:type="character" w:customStyle="1" w:styleId="CommentSubjectChar">
    <w:name w:val="Comment Subject Char"/>
    <w:basedOn w:val="CommentTextChar"/>
    <w:link w:val="CommentSubject"/>
    <w:uiPriority w:val="99"/>
    <w:semiHidden/>
    <w:rsid w:val="00557FC3"/>
    <w:rPr>
      <w:rFonts w:eastAsiaTheme="minorEastAsia"/>
      <w:b/>
      <w:bCs/>
      <w:sz w:val="20"/>
      <w:szCs w:val="20"/>
      <w:lang w:eastAsia="en-GB"/>
    </w:rPr>
  </w:style>
  <w:style w:type="paragraph" w:styleId="BalloonText">
    <w:name w:val="Balloon Text"/>
    <w:basedOn w:val="Normal"/>
    <w:link w:val="BalloonTextChar"/>
    <w:uiPriority w:val="99"/>
    <w:semiHidden/>
    <w:unhideWhenUsed/>
    <w:rsid w:val="00557F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7FC3"/>
    <w:rPr>
      <w:rFonts w:ascii="Tahoma" w:eastAsiaTheme="minorEastAsia" w:hAnsi="Tahoma" w:cs="Tahoma"/>
      <w:sz w:val="16"/>
      <w:szCs w:val="16"/>
      <w:lang w:eastAsia="en-GB"/>
    </w:rPr>
  </w:style>
  <w:style w:type="character" w:styleId="Hyperlink">
    <w:name w:val="Hyperlink"/>
    <w:basedOn w:val="DefaultParagraphFont"/>
    <w:uiPriority w:val="99"/>
    <w:unhideWhenUsed/>
    <w:rsid w:val="00DE2F9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4D78"/>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57FC3"/>
    <w:rPr>
      <w:sz w:val="16"/>
      <w:szCs w:val="16"/>
    </w:rPr>
  </w:style>
  <w:style w:type="paragraph" w:styleId="CommentText">
    <w:name w:val="annotation text"/>
    <w:basedOn w:val="Normal"/>
    <w:link w:val="CommentTextChar"/>
    <w:uiPriority w:val="99"/>
    <w:semiHidden/>
    <w:unhideWhenUsed/>
    <w:rsid w:val="00557FC3"/>
    <w:pPr>
      <w:spacing w:line="240" w:lineRule="auto"/>
    </w:pPr>
    <w:rPr>
      <w:sz w:val="20"/>
      <w:szCs w:val="20"/>
    </w:rPr>
  </w:style>
  <w:style w:type="character" w:customStyle="1" w:styleId="CommentTextChar">
    <w:name w:val="Comment Text Char"/>
    <w:basedOn w:val="DefaultParagraphFont"/>
    <w:link w:val="CommentText"/>
    <w:uiPriority w:val="99"/>
    <w:semiHidden/>
    <w:rsid w:val="00557FC3"/>
    <w:rPr>
      <w:rFonts w:eastAsiaTheme="minorEastAsia"/>
      <w:sz w:val="20"/>
      <w:szCs w:val="20"/>
      <w:lang w:eastAsia="en-GB"/>
    </w:rPr>
  </w:style>
  <w:style w:type="paragraph" w:styleId="CommentSubject">
    <w:name w:val="annotation subject"/>
    <w:basedOn w:val="CommentText"/>
    <w:next w:val="CommentText"/>
    <w:link w:val="CommentSubjectChar"/>
    <w:uiPriority w:val="99"/>
    <w:semiHidden/>
    <w:unhideWhenUsed/>
    <w:rsid w:val="00557FC3"/>
    <w:rPr>
      <w:b/>
      <w:bCs/>
    </w:rPr>
  </w:style>
  <w:style w:type="character" w:customStyle="1" w:styleId="CommentSubjectChar">
    <w:name w:val="Comment Subject Char"/>
    <w:basedOn w:val="CommentTextChar"/>
    <w:link w:val="CommentSubject"/>
    <w:uiPriority w:val="99"/>
    <w:semiHidden/>
    <w:rsid w:val="00557FC3"/>
    <w:rPr>
      <w:rFonts w:eastAsiaTheme="minorEastAsia"/>
      <w:b/>
      <w:bCs/>
      <w:sz w:val="20"/>
      <w:szCs w:val="20"/>
      <w:lang w:eastAsia="en-GB"/>
    </w:rPr>
  </w:style>
  <w:style w:type="paragraph" w:styleId="BalloonText">
    <w:name w:val="Balloon Text"/>
    <w:basedOn w:val="Normal"/>
    <w:link w:val="BalloonTextChar"/>
    <w:uiPriority w:val="99"/>
    <w:semiHidden/>
    <w:unhideWhenUsed/>
    <w:rsid w:val="00557F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7FC3"/>
    <w:rPr>
      <w:rFonts w:ascii="Tahoma" w:eastAsiaTheme="minorEastAsia" w:hAnsi="Tahoma" w:cs="Tahoma"/>
      <w:sz w:val="16"/>
      <w:szCs w:val="16"/>
      <w:lang w:eastAsia="en-GB"/>
    </w:rPr>
  </w:style>
  <w:style w:type="character" w:styleId="Hyperlink">
    <w:name w:val="Hyperlink"/>
    <w:basedOn w:val="DefaultParagraphFont"/>
    <w:uiPriority w:val="99"/>
    <w:unhideWhenUsed/>
    <w:rsid w:val="00DE2F9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egacyowa.warwick.ac.uk/Exchange/assgav/Inbox/article%20on%20quality.EML/1_multipart_xF8FF_2_appraisal%20article%2022nov11.doc/C58EA28C-18C0-4a97-9AF2-036E93DDAFB3/Qualitative%20Assessment%20and%20Review%20Instrument%20(JBI-QARI)%20designed%20by%20the%20Joanna%20Briggs%20Institute%20(http:/www.joannabriggs.edu.au/Appraise)%20to%20manage,%20appraise,%20extract%20and%20synthesize%20qualitative%20data%20as%20part%20of%20a%20systematic%20review%20of%20evidenc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2085</Words>
  <Characters>11886</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13944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Toye Francine (RTH) OUH</dc:creator>
  <cp:keywords/>
  <dc:description/>
  <cp:lastModifiedBy>jmreyes</cp:lastModifiedBy>
  <cp:revision>4</cp:revision>
  <dcterms:created xsi:type="dcterms:W3CDTF">2014-07-03T11:19:00Z</dcterms:created>
  <dcterms:modified xsi:type="dcterms:W3CDTF">2014-07-08T20:58:00Z</dcterms:modified>
</cp:coreProperties>
</file>