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74C" w:rsidRPr="00FE5CD1" w:rsidRDefault="0016474C" w:rsidP="00181E0D">
      <w:pPr>
        <w:rPr>
          <w:rFonts w:ascii="Times New Roman" w:hAnsi="Times New Roman" w:cs="Times New Roman"/>
          <w:b/>
          <w:color w:val="000000"/>
          <w:lang w:val="en-GB"/>
        </w:rPr>
      </w:pPr>
      <w:r w:rsidRPr="00FE5CD1">
        <w:rPr>
          <w:rFonts w:ascii="Times New Roman" w:hAnsi="Times New Roman" w:cs="Times New Roman"/>
          <w:b/>
          <w:color w:val="000000"/>
          <w:lang w:val="en-GB"/>
        </w:rPr>
        <w:t>An economic evaluation alongside a randomised controlled trial of a nurse-led home-based self-help treatment for patients in primary care with chronic fatigue syndrome</w:t>
      </w:r>
    </w:p>
    <w:p w:rsidR="00402DC4" w:rsidRDefault="00BA4027">
      <w:pPr>
        <w:rPr>
          <w:rFonts w:ascii="Times New Roman" w:hAnsi="Times New Roman" w:cs="Times New Roman"/>
          <w:b/>
          <w:lang w:val="en-GB"/>
        </w:rPr>
      </w:pPr>
      <w:r>
        <w:rPr>
          <w:rFonts w:ascii="Times New Roman" w:hAnsi="Times New Roman" w:cs="Times New Roman"/>
          <w:b/>
          <w:lang w:val="en-GB"/>
        </w:rPr>
        <w:t>Web Appendix</w:t>
      </w:r>
    </w:p>
    <w:p w:rsidR="00BA4027" w:rsidRDefault="00BA4027">
      <w:pPr>
        <w:rPr>
          <w:rFonts w:ascii="Times New Roman" w:hAnsi="Times New Roman" w:cs="Times New Roman"/>
          <w:lang w:val="en-GB"/>
        </w:rPr>
      </w:pPr>
      <w:r w:rsidRPr="00BA4027">
        <w:rPr>
          <w:rFonts w:ascii="Times New Roman" w:hAnsi="Times New Roman" w:cs="Times New Roman"/>
          <w:lang w:val="en-GB"/>
        </w:rPr>
        <w:t>These appendices are made available to provide further details on the methods and results of the economic analyses alongside the FINE randomised controlled trial</w:t>
      </w:r>
      <w:r>
        <w:rPr>
          <w:rFonts w:ascii="Times New Roman" w:hAnsi="Times New Roman" w:cs="Times New Roman"/>
          <w:lang w:val="en-GB"/>
        </w:rPr>
        <w:t>. The appendix includes detail on:</w:t>
      </w:r>
    </w:p>
    <w:p w:rsidR="00B11C9D" w:rsidRDefault="00B11C9D" w:rsidP="00785969">
      <w:pPr>
        <w:pStyle w:val="ListParagraph"/>
        <w:numPr>
          <w:ilvl w:val="0"/>
          <w:numId w:val="7"/>
        </w:numPr>
        <w:rPr>
          <w:rFonts w:ascii="Times New Roman" w:hAnsi="Times New Roman" w:cs="Times New Roman"/>
          <w:lang w:val="en-GB"/>
        </w:rPr>
      </w:pPr>
      <w:r>
        <w:rPr>
          <w:rFonts w:ascii="Times New Roman" w:hAnsi="Times New Roman" w:cs="Times New Roman"/>
          <w:lang w:val="en-GB"/>
        </w:rPr>
        <w:t>The EQ5D measure of health related quality of life</w:t>
      </w:r>
    </w:p>
    <w:p w:rsidR="00BA4027" w:rsidRPr="00785969" w:rsidRDefault="00BA4027" w:rsidP="00785969">
      <w:pPr>
        <w:pStyle w:val="ListParagraph"/>
        <w:numPr>
          <w:ilvl w:val="0"/>
          <w:numId w:val="7"/>
        </w:numPr>
        <w:rPr>
          <w:rFonts w:ascii="Times New Roman" w:hAnsi="Times New Roman" w:cs="Times New Roman"/>
          <w:lang w:val="en-GB"/>
        </w:rPr>
      </w:pPr>
      <w:r w:rsidRPr="00785969">
        <w:rPr>
          <w:rFonts w:ascii="Times New Roman" w:hAnsi="Times New Roman" w:cs="Times New Roman"/>
          <w:lang w:val="en-GB"/>
        </w:rPr>
        <w:t>Methods used for imputation of missing data</w:t>
      </w:r>
    </w:p>
    <w:p w:rsidR="00BA4027" w:rsidRPr="00785969" w:rsidRDefault="00BA4027" w:rsidP="00785969">
      <w:pPr>
        <w:pStyle w:val="ListParagraph"/>
        <w:numPr>
          <w:ilvl w:val="0"/>
          <w:numId w:val="7"/>
        </w:numPr>
        <w:rPr>
          <w:rFonts w:ascii="Times New Roman" w:hAnsi="Times New Roman" w:cs="Times New Roman"/>
          <w:lang w:val="en-GB"/>
        </w:rPr>
      </w:pPr>
      <w:r w:rsidRPr="00785969">
        <w:rPr>
          <w:rFonts w:ascii="Times New Roman" w:hAnsi="Times New Roman" w:cs="Times New Roman"/>
          <w:lang w:val="en-GB"/>
        </w:rPr>
        <w:t>Methods used to assess the validity of the imputation model</w:t>
      </w:r>
    </w:p>
    <w:p w:rsidR="00BA4027" w:rsidRPr="00785969" w:rsidRDefault="00BA4027" w:rsidP="00785969">
      <w:pPr>
        <w:pStyle w:val="ListParagraph"/>
        <w:numPr>
          <w:ilvl w:val="0"/>
          <w:numId w:val="7"/>
        </w:numPr>
        <w:rPr>
          <w:rFonts w:ascii="Times New Roman" w:hAnsi="Times New Roman" w:cs="Times New Roman"/>
          <w:lang w:val="en-GB"/>
        </w:rPr>
      </w:pPr>
      <w:r w:rsidRPr="00785969">
        <w:rPr>
          <w:rFonts w:ascii="Times New Roman" w:hAnsi="Times New Roman" w:cs="Times New Roman"/>
          <w:lang w:val="en-GB"/>
        </w:rPr>
        <w:t>Methods for cost-effectiveness analysis</w:t>
      </w:r>
    </w:p>
    <w:p w:rsidR="00BA4027" w:rsidRPr="00785969" w:rsidRDefault="00BA4027" w:rsidP="00785969">
      <w:pPr>
        <w:pStyle w:val="ListParagraph"/>
        <w:numPr>
          <w:ilvl w:val="0"/>
          <w:numId w:val="7"/>
        </w:numPr>
        <w:rPr>
          <w:rFonts w:ascii="Times New Roman" w:hAnsi="Times New Roman" w:cs="Times New Roman"/>
          <w:lang w:val="en-GB"/>
        </w:rPr>
      </w:pPr>
      <w:r w:rsidRPr="00785969">
        <w:rPr>
          <w:rFonts w:ascii="Times New Roman" w:hAnsi="Times New Roman" w:cs="Times New Roman"/>
          <w:lang w:val="en-GB"/>
        </w:rPr>
        <w:t>Results of health care resource use</w:t>
      </w:r>
    </w:p>
    <w:p w:rsidR="00BA4027" w:rsidRDefault="00BA4027" w:rsidP="00785969">
      <w:pPr>
        <w:pStyle w:val="ListParagraph"/>
        <w:numPr>
          <w:ilvl w:val="0"/>
          <w:numId w:val="7"/>
        </w:numPr>
        <w:rPr>
          <w:rFonts w:ascii="Times New Roman" w:hAnsi="Times New Roman" w:cs="Times New Roman"/>
          <w:lang w:val="en-GB"/>
        </w:rPr>
      </w:pPr>
      <w:r w:rsidRPr="00785969">
        <w:rPr>
          <w:rFonts w:ascii="Times New Roman" w:hAnsi="Times New Roman" w:cs="Times New Roman"/>
          <w:lang w:val="en-GB"/>
        </w:rPr>
        <w:t>Results of HRQL</w:t>
      </w:r>
    </w:p>
    <w:p w:rsidR="00FD7530" w:rsidRDefault="00FD7530" w:rsidP="00785969">
      <w:pPr>
        <w:pStyle w:val="ListParagraph"/>
        <w:numPr>
          <w:ilvl w:val="0"/>
          <w:numId w:val="7"/>
        </w:numPr>
        <w:rPr>
          <w:rFonts w:ascii="Times New Roman" w:hAnsi="Times New Roman" w:cs="Times New Roman"/>
          <w:lang w:val="en-GB"/>
        </w:rPr>
      </w:pPr>
      <w:r>
        <w:rPr>
          <w:rFonts w:ascii="Times New Roman" w:hAnsi="Times New Roman" w:cs="Times New Roman"/>
          <w:lang w:val="en-GB"/>
        </w:rPr>
        <w:t>Cost-effectiveness acceptability curves</w:t>
      </w:r>
    </w:p>
    <w:p w:rsidR="003F2D82" w:rsidRPr="00785969" w:rsidRDefault="003F2D82" w:rsidP="00785969">
      <w:pPr>
        <w:pStyle w:val="ListParagraph"/>
        <w:numPr>
          <w:ilvl w:val="0"/>
          <w:numId w:val="7"/>
        </w:numPr>
        <w:rPr>
          <w:rFonts w:ascii="Times New Roman" w:hAnsi="Times New Roman" w:cs="Times New Roman"/>
          <w:lang w:val="en-GB"/>
        </w:rPr>
      </w:pPr>
      <w:r>
        <w:rPr>
          <w:rFonts w:ascii="Times New Roman" w:hAnsi="Times New Roman" w:cs="Times New Roman"/>
          <w:lang w:val="en-GB"/>
        </w:rPr>
        <w:t>Comparison of results with other studies</w:t>
      </w:r>
    </w:p>
    <w:p w:rsidR="00B11C9D" w:rsidRDefault="00B11C9D" w:rsidP="00BA4027">
      <w:pPr>
        <w:rPr>
          <w:rFonts w:ascii="Times New Roman" w:hAnsi="Times New Roman" w:cs="Times New Roman"/>
          <w:lang w:val="en-GB"/>
        </w:rPr>
      </w:pPr>
      <w:r>
        <w:rPr>
          <w:rFonts w:ascii="Times New Roman" w:hAnsi="Times New Roman" w:cs="Times New Roman"/>
          <w:lang w:val="en-GB"/>
        </w:rPr>
        <w:t>Description of the EuroQol EQ5D</w:t>
      </w:r>
    </w:p>
    <w:p w:rsidR="00B11C9D" w:rsidRPr="00B11C9D" w:rsidRDefault="00B11C9D" w:rsidP="00B11C9D">
      <w:pPr>
        <w:spacing w:line="240" w:lineRule="auto"/>
        <w:rPr>
          <w:rFonts w:asciiTheme="majorHAnsi" w:hAnsiTheme="majorHAnsi" w:cs="Arial"/>
          <w:lang w:val="en-GB"/>
        </w:rPr>
      </w:pPr>
      <w:r w:rsidRPr="00887934">
        <w:rPr>
          <w:rFonts w:asciiTheme="majorHAnsi" w:hAnsiTheme="majorHAnsi" w:cs="Arial"/>
          <w:lang w:val="en-GB"/>
        </w:rPr>
        <w:t xml:space="preserve">The EQ5D is a </w:t>
      </w:r>
      <w:r w:rsidRPr="00887934">
        <w:rPr>
          <w:rFonts w:asciiTheme="majorHAnsi" w:eastAsia="Calibri" w:hAnsiTheme="majorHAnsi" w:cs="Arial"/>
        </w:rPr>
        <w:t>validated generic health</w:t>
      </w:r>
      <w:r w:rsidRPr="00887934">
        <w:rPr>
          <w:rFonts w:asciiTheme="majorHAnsi" w:eastAsia="Calibri" w:hAnsiTheme="majorHAnsi" w:cs="Arial"/>
        </w:rPr>
        <w:noBreakHyphen/>
        <w:t xml:space="preserve">related preference-based measure </w:t>
      </w:r>
      <w:r w:rsidRPr="00887934">
        <w:rPr>
          <w:rFonts w:asciiTheme="majorHAnsi" w:hAnsiTheme="majorHAnsi" w:cs="Arial"/>
        </w:rPr>
        <w:t>covering 5 items:</w:t>
      </w:r>
      <w:r w:rsidRPr="00887934">
        <w:rPr>
          <w:rFonts w:asciiTheme="majorHAnsi" w:hAnsiTheme="majorHAnsi" w:cs="Arial"/>
          <w:lang w:val="en-GB"/>
        </w:rPr>
        <w:t xml:space="preserve"> mobility, self care, usual activities, pain/discomfort, and anxiety/depression.</w:t>
      </w:r>
      <w:r w:rsidRPr="00C222A1">
        <w:rPr>
          <w:rFonts w:asciiTheme="majorHAnsi" w:hAnsiTheme="majorHAnsi" w:cs="Arial"/>
          <w:lang w:val="en-GB"/>
        </w:rPr>
        <w:t xml:space="preserve"> Each dimension</w:t>
      </w:r>
      <w:r w:rsidRPr="00C222A1">
        <w:rPr>
          <w:rFonts w:asciiTheme="majorHAnsi" w:hAnsiTheme="majorHAnsi" w:cs="Arial"/>
        </w:rPr>
        <w:t xml:space="preserve"> is presented on a questionnaire </w:t>
      </w:r>
      <w:r>
        <w:rPr>
          <w:rFonts w:asciiTheme="majorHAnsi" w:hAnsiTheme="majorHAnsi" w:cs="Arial"/>
        </w:rPr>
        <w:t>with</w:t>
      </w:r>
      <w:r w:rsidRPr="00C222A1">
        <w:rPr>
          <w:rFonts w:asciiTheme="majorHAnsi" w:hAnsiTheme="majorHAnsi" w:cs="Arial"/>
        </w:rPr>
        <w:t xml:space="preserve"> three possible responses (no problems, moderate problems or severe problems) for each </w:t>
      </w:r>
      <w:r>
        <w:rPr>
          <w:rFonts w:asciiTheme="majorHAnsi" w:hAnsiTheme="majorHAnsi" w:cs="Arial"/>
        </w:rPr>
        <w:t>quest</w:t>
      </w:r>
      <w:r w:rsidRPr="00C222A1">
        <w:rPr>
          <w:rFonts w:asciiTheme="majorHAnsi" w:hAnsiTheme="majorHAnsi" w:cs="Arial"/>
        </w:rPr>
        <w:t>ion.   This locates each participant into one of 245 mutually exclusive health states, each of which has previously been valued on the zero (equivalent to dead) to one (equivalent to full health) valuation scale based on interviews with a sample of 3,395 members of the UK public</w:t>
      </w:r>
      <w:r>
        <w:rPr>
          <w:rFonts w:asciiTheme="majorHAnsi" w:hAnsiTheme="majorHAnsi" w:cs="Arial"/>
        </w:rPr>
        <w:t>.</w:t>
      </w:r>
      <w:r w:rsidR="00A173EB">
        <w:rPr>
          <w:rFonts w:asciiTheme="majorHAnsi" w:hAnsiTheme="majorHAnsi" w:cs="Arial"/>
        </w:rPr>
        <w:fldChar w:fldCharType="begin"/>
      </w:r>
      <w:r>
        <w:rPr>
          <w:rFonts w:asciiTheme="majorHAnsi" w:hAnsiTheme="majorHAnsi" w:cs="Arial"/>
        </w:rPr>
        <w:instrText xml:space="preserve"> ADDIN EN.CITE &lt;EndNote&gt;&lt;Cite&gt;&lt;Author&gt;Dolan&lt;/Author&gt;&lt;Year&gt;1995&lt;/Year&gt;&lt;RecNum&gt;269&lt;/RecNum&gt;&lt;record&gt;&lt;rec-number&gt;269&lt;/rec-number&gt;&lt;foreign-keys&gt;&lt;key app="EN" db-id="fevs5a0sitprfnewzd8vtat02r0verx5ddz0"&gt;269&lt;/key&gt;&lt;/foreign-keys&gt;&lt;ref-type name="Report"&gt;27&lt;/ref-type&gt;&lt;contributors&gt;&lt;authors&gt;&lt;author&gt;Dolan, Paul&lt;/author&gt;&lt;author&gt;Gudex, Claire&lt;/author&gt;&lt;author&gt;Kind, Paul&lt;/author&gt;&lt;author&gt;Williams, Alan&lt;/author&gt;&lt;/authors&gt;&lt;/contributors&gt;&lt;titles&gt;&lt;title&gt;A social tariff for EuroQol: results from a UK general population survey (CHE discussion paper no.138)&lt;/title&gt;&lt;/titles&gt;&lt;dates&gt;&lt;year&gt;1995&lt;/year&gt;&lt;/dates&gt;&lt;pub-location&gt;York&lt;/pub-location&gt;&lt;publisher&gt;Centre for Health Economics&lt;/publisher&gt;&lt;urls&gt;&lt;/urls&gt;&lt;/record&gt;&lt;/Cite&gt;&lt;/EndNote&gt;</w:instrText>
      </w:r>
      <w:r w:rsidR="00A173EB">
        <w:rPr>
          <w:rFonts w:asciiTheme="majorHAnsi" w:hAnsiTheme="majorHAnsi" w:cs="Arial"/>
        </w:rPr>
        <w:fldChar w:fldCharType="separate"/>
      </w:r>
      <w:r>
        <w:rPr>
          <w:rFonts w:asciiTheme="majorHAnsi" w:hAnsiTheme="majorHAnsi" w:cs="Arial"/>
          <w:noProof/>
        </w:rPr>
        <w:t>(Dolan et al., 1995)</w:t>
      </w:r>
      <w:r w:rsidR="00A173EB">
        <w:rPr>
          <w:rFonts w:asciiTheme="majorHAnsi" w:hAnsiTheme="majorHAnsi" w:cs="Arial"/>
        </w:rPr>
        <w:fldChar w:fldCharType="end"/>
      </w:r>
    </w:p>
    <w:p w:rsidR="00BA4027" w:rsidRDefault="00BA4027" w:rsidP="00BA4027">
      <w:pPr>
        <w:rPr>
          <w:rFonts w:ascii="Times New Roman" w:hAnsi="Times New Roman" w:cs="Times New Roman"/>
          <w:lang w:val="en-GB"/>
        </w:rPr>
      </w:pPr>
      <w:r>
        <w:rPr>
          <w:rFonts w:ascii="Times New Roman" w:hAnsi="Times New Roman" w:cs="Times New Roman"/>
          <w:lang w:val="en-GB"/>
        </w:rPr>
        <w:t>Methods used for imputation of missing data</w:t>
      </w:r>
    </w:p>
    <w:p w:rsidR="00BA4027" w:rsidRPr="00D0514A" w:rsidRDefault="00BA4027" w:rsidP="00BA4027">
      <w:pPr>
        <w:rPr>
          <w:rFonts w:ascii="Times New Roman" w:hAnsi="Times New Roman" w:cs="Times New Roman"/>
          <w:lang w:val="en-GB"/>
        </w:rPr>
      </w:pPr>
      <w:r>
        <w:rPr>
          <w:rFonts w:ascii="Times New Roman" w:hAnsi="Times New Roman" w:cs="Times New Roman"/>
          <w:lang w:val="en-GB"/>
        </w:rPr>
        <w:t xml:space="preserve">This section describes and justifies the methods used to impute missing data. </w:t>
      </w:r>
      <w:r w:rsidRPr="00D0514A">
        <w:rPr>
          <w:rFonts w:ascii="Times New Roman" w:hAnsi="Times New Roman" w:cs="Times New Roman"/>
          <w:lang w:val="en-GB"/>
        </w:rPr>
        <w:t xml:space="preserve">Missing data in the study can be classified into one of three types. </w:t>
      </w:r>
    </w:p>
    <w:p w:rsidR="00BA4027" w:rsidRPr="00785969" w:rsidRDefault="00BA4027" w:rsidP="00785969">
      <w:pPr>
        <w:pStyle w:val="ListParagraph"/>
        <w:numPr>
          <w:ilvl w:val="0"/>
          <w:numId w:val="8"/>
        </w:numPr>
        <w:rPr>
          <w:rFonts w:ascii="Times New Roman" w:hAnsi="Times New Roman" w:cs="Times New Roman"/>
          <w:lang w:val="en-GB"/>
        </w:rPr>
      </w:pPr>
      <w:r w:rsidRPr="00785969">
        <w:rPr>
          <w:rFonts w:ascii="Times New Roman" w:hAnsi="Times New Roman" w:cs="Times New Roman"/>
          <w:lang w:val="en-GB"/>
        </w:rPr>
        <w:t>Type 1 missing data: The patient attended a scheduled follow up interview but their responses were not recorded for one or more questions</w:t>
      </w:r>
    </w:p>
    <w:p w:rsidR="00BA4027" w:rsidRPr="00785969" w:rsidRDefault="00BA4027" w:rsidP="00785969">
      <w:pPr>
        <w:pStyle w:val="ListParagraph"/>
        <w:numPr>
          <w:ilvl w:val="0"/>
          <w:numId w:val="8"/>
        </w:numPr>
        <w:rPr>
          <w:rFonts w:ascii="Times New Roman" w:hAnsi="Times New Roman" w:cs="Times New Roman"/>
          <w:lang w:val="en-GB"/>
        </w:rPr>
      </w:pPr>
      <w:r w:rsidRPr="00785969">
        <w:rPr>
          <w:rFonts w:ascii="Times New Roman" w:hAnsi="Times New Roman" w:cs="Times New Roman"/>
          <w:lang w:val="en-GB"/>
        </w:rPr>
        <w:t xml:space="preserve">Type 2 missing data: The patient did not attend one or both of the follow up assessments at week 20 or week 70. </w:t>
      </w:r>
    </w:p>
    <w:p w:rsidR="00BA4027" w:rsidRPr="00785969" w:rsidRDefault="00BA4027" w:rsidP="00785969">
      <w:pPr>
        <w:pStyle w:val="ListParagraph"/>
        <w:numPr>
          <w:ilvl w:val="0"/>
          <w:numId w:val="8"/>
        </w:numPr>
        <w:rPr>
          <w:rFonts w:ascii="Times New Roman" w:hAnsi="Times New Roman" w:cs="Times New Roman"/>
          <w:lang w:val="en-GB"/>
        </w:rPr>
      </w:pPr>
      <w:r w:rsidRPr="00785969">
        <w:rPr>
          <w:rFonts w:ascii="Times New Roman" w:hAnsi="Times New Roman" w:cs="Times New Roman"/>
          <w:lang w:val="en-GB"/>
        </w:rPr>
        <w:t>Type 3 missing data: No patients were asked about their use of health services between week 20 and week 44, because of the design of the trial follow-up questionnaires</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 xml:space="preserve">The approach used </w:t>
      </w:r>
      <w:r>
        <w:rPr>
          <w:rFonts w:ascii="Times New Roman" w:hAnsi="Times New Roman" w:cs="Times New Roman"/>
          <w:lang w:val="en-GB"/>
        </w:rPr>
        <w:t xml:space="preserve">in the study </w:t>
      </w:r>
      <w:r w:rsidRPr="00D0514A">
        <w:rPr>
          <w:rFonts w:ascii="Times New Roman" w:hAnsi="Times New Roman" w:cs="Times New Roman"/>
          <w:lang w:val="en-GB"/>
        </w:rPr>
        <w:t xml:space="preserve">to deal with each type of missing data is </w:t>
      </w:r>
      <w:r>
        <w:rPr>
          <w:rFonts w:ascii="Times New Roman" w:hAnsi="Times New Roman" w:cs="Times New Roman"/>
          <w:lang w:val="en-GB"/>
        </w:rPr>
        <w:t xml:space="preserve">detailed below. In brief, Type 1 missing values were imputed using univariate stochastic methods. Type 2 missing data were imputed using multiple imputation and Type 3 missing data were “passively” imputed, by assuming the cost per week between week 20 and week 70 were the mean of the weekly costs in the observed data. </w:t>
      </w:r>
    </w:p>
    <w:p w:rsidR="00BA4027" w:rsidRPr="00D0514A" w:rsidRDefault="00BA4027" w:rsidP="00BA4027">
      <w:pPr>
        <w:rPr>
          <w:rFonts w:ascii="Times New Roman" w:hAnsi="Times New Roman" w:cs="Times New Roman"/>
          <w:i/>
          <w:lang w:val="en-GB"/>
        </w:rPr>
      </w:pPr>
      <w:r w:rsidRPr="00D0514A">
        <w:rPr>
          <w:rFonts w:ascii="Times New Roman" w:hAnsi="Times New Roman" w:cs="Times New Roman"/>
          <w:i/>
          <w:lang w:val="en-GB"/>
        </w:rPr>
        <w:t>Type 1 missing data</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lastRenderedPageBreak/>
        <w:t xml:space="preserve">The first category of missing data arose if patients attended a follow up interview but only partially completed the assessment form. </w:t>
      </w:r>
      <w:r>
        <w:rPr>
          <w:rFonts w:ascii="Times New Roman" w:hAnsi="Times New Roman" w:cs="Times New Roman"/>
          <w:lang w:val="en-GB"/>
        </w:rPr>
        <w:t>In these cases, some data was missing for</w:t>
      </w:r>
      <w:r w:rsidRPr="00D0514A">
        <w:rPr>
          <w:rFonts w:ascii="Times New Roman" w:hAnsi="Times New Roman" w:cs="Times New Roman"/>
          <w:lang w:val="en-GB"/>
        </w:rPr>
        <w:t xml:space="preserve"> the EQ5D </w:t>
      </w:r>
      <w:r>
        <w:rPr>
          <w:rFonts w:ascii="Times New Roman" w:hAnsi="Times New Roman" w:cs="Times New Roman"/>
          <w:lang w:val="en-GB"/>
        </w:rPr>
        <w:t xml:space="preserve">and/or </w:t>
      </w:r>
      <w:r w:rsidRPr="00D0514A">
        <w:rPr>
          <w:rFonts w:ascii="Times New Roman" w:hAnsi="Times New Roman" w:cs="Times New Roman"/>
          <w:lang w:val="en-GB"/>
        </w:rPr>
        <w:t xml:space="preserve">the </w:t>
      </w:r>
      <w:r>
        <w:rPr>
          <w:rFonts w:ascii="Times New Roman" w:hAnsi="Times New Roman" w:cs="Times New Roman"/>
          <w:lang w:val="en-GB"/>
        </w:rPr>
        <w:t>use of health care</w:t>
      </w:r>
      <w:r w:rsidRPr="00D0514A">
        <w:rPr>
          <w:rFonts w:ascii="Times New Roman" w:hAnsi="Times New Roman" w:cs="Times New Roman"/>
          <w:lang w:val="en-GB"/>
        </w:rPr>
        <w:t xml:space="preserve">. </w:t>
      </w:r>
    </w:p>
    <w:p w:rsidR="00BA4027" w:rsidRPr="00D0514A" w:rsidRDefault="00BA4027" w:rsidP="00BA4027">
      <w:pPr>
        <w:rPr>
          <w:rFonts w:ascii="Times New Roman" w:hAnsi="Times New Roman" w:cs="Times New Roman"/>
        </w:rPr>
      </w:pPr>
      <w:r w:rsidRPr="00D0514A">
        <w:rPr>
          <w:rFonts w:ascii="Times New Roman" w:hAnsi="Times New Roman" w:cs="Times New Roman"/>
          <w:lang w:val="en-GB"/>
        </w:rPr>
        <w:t xml:space="preserve">In some cases, patients only partially completed the EQ5D, leaving </w:t>
      </w:r>
      <w:r>
        <w:rPr>
          <w:rFonts w:ascii="Times New Roman" w:hAnsi="Times New Roman" w:cs="Times New Roman"/>
          <w:lang w:val="en-GB"/>
        </w:rPr>
        <w:t>one or more of the five</w:t>
      </w:r>
      <w:r w:rsidRPr="00D0514A">
        <w:rPr>
          <w:rFonts w:ascii="Times New Roman" w:hAnsi="Times New Roman" w:cs="Times New Roman"/>
          <w:lang w:val="en-GB"/>
        </w:rPr>
        <w:t xml:space="preserve"> dimensions blank. These missing </w:t>
      </w:r>
      <w:r>
        <w:rPr>
          <w:rFonts w:ascii="Times New Roman" w:hAnsi="Times New Roman" w:cs="Times New Roman"/>
          <w:lang w:val="en-GB"/>
        </w:rPr>
        <w:t>values</w:t>
      </w:r>
      <w:r w:rsidRPr="00D0514A">
        <w:rPr>
          <w:rFonts w:ascii="Times New Roman" w:hAnsi="Times New Roman" w:cs="Times New Roman"/>
          <w:lang w:val="en-GB"/>
        </w:rPr>
        <w:t xml:space="preserve"> were imputed stochastically using univariate imputation, using the STATA 10 program “uvis”. </w:t>
      </w:r>
      <w:r w:rsidRPr="00D0514A">
        <w:rPr>
          <w:rFonts w:ascii="Times New Roman" w:hAnsi="Times New Roman" w:cs="Times New Roman"/>
        </w:rPr>
        <w:t xml:space="preserve">Uvis does the imputation of a single variable on a set of predictor variables by an appropriate regression model. In this case, because the </w:t>
      </w:r>
      <w:r>
        <w:rPr>
          <w:rFonts w:ascii="Times New Roman" w:hAnsi="Times New Roman" w:cs="Times New Roman"/>
        </w:rPr>
        <w:t>EQ5D variable</w:t>
      </w:r>
      <w:r w:rsidRPr="00D0514A">
        <w:rPr>
          <w:rFonts w:ascii="Times New Roman" w:hAnsi="Times New Roman" w:cs="Times New Roman"/>
        </w:rPr>
        <w:t xml:space="preserve"> can take one of three categories, an ordered logit model was used. The predictor variables in the regression were the baseline EQ5D index and dummy variables representing the pragmatic rehabilitation and the supportive listening treatment groups. With the regression model, uvis creates the imputed values for the missing observations by drawing a value at random from the posterior predictive distribution. There are two types of distributions here, the distributions of the regression coefficients and the distribution of the residual standard deviation. Disturbances are added in both types of distributions. Univariate imputation, rather than multiple imputation, is appropriate in this case because there is only a small amount of this type of missing data and the additional complexity of multiple imputation would not offer much benefit in terms of more precise inference. </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rPr>
        <w:t xml:space="preserve">In some cases, </w:t>
      </w:r>
      <w:r>
        <w:rPr>
          <w:rFonts w:ascii="Times New Roman" w:hAnsi="Times New Roman" w:cs="Times New Roman"/>
        </w:rPr>
        <w:t xml:space="preserve">although the patient was interviewed at a scheduled follow up, </w:t>
      </w:r>
      <w:r w:rsidRPr="00D0514A">
        <w:rPr>
          <w:rFonts w:ascii="Times New Roman" w:hAnsi="Times New Roman" w:cs="Times New Roman"/>
        </w:rPr>
        <w:t>one or mor</w:t>
      </w:r>
      <w:r>
        <w:rPr>
          <w:rFonts w:ascii="Times New Roman" w:hAnsi="Times New Roman" w:cs="Times New Roman"/>
        </w:rPr>
        <w:t xml:space="preserve">e items of health-care </w:t>
      </w:r>
      <w:r w:rsidRPr="00D0514A">
        <w:rPr>
          <w:rFonts w:ascii="Times New Roman" w:hAnsi="Times New Roman" w:cs="Times New Roman"/>
        </w:rPr>
        <w:t xml:space="preserve">use were </w:t>
      </w:r>
      <w:r>
        <w:rPr>
          <w:rFonts w:ascii="Times New Roman" w:hAnsi="Times New Roman" w:cs="Times New Roman"/>
        </w:rPr>
        <w:t>left blank</w:t>
      </w:r>
      <w:r w:rsidRPr="00D0514A">
        <w:rPr>
          <w:rFonts w:ascii="Times New Roman" w:hAnsi="Times New Roman" w:cs="Times New Roman"/>
        </w:rPr>
        <w:t xml:space="preserve">. </w:t>
      </w:r>
      <w:r>
        <w:rPr>
          <w:rFonts w:ascii="Times New Roman" w:hAnsi="Times New Roman" w:cs="Times New Roman"/>
        </w:rPr>
        <w:t>I</w:t>
      </w:r>
      <w:r w:rsidRPr="00D0514A">
        <w:rPr>
          <w:rFonts w:ascii="Times New Roman" w:hAnsi="Times New Roman" w:cs="Times New Roman"/>
        </w:rPr>
        <w:t xml:space="preserve">t was assumed that these items were ‘zeros’ rather than truly missing data. The questionnaire asked about 13 different types of health-care (Table 1), and it is likely that the interviewer or interviewee found it convenient simply to omit a negative response rather than conscientiously and repetitively record ‘zero’ in every case.  These missing responses were (deterministically) replaced by zero in the analysis datasets. </w:t>
      </w:r>
    </w:p>
    <w:p w:rsidR="00BA4027" w:rsidRPr="00D0514A" w:rsidRDefault="00BA4027" w:rsidP="00BA4027">
      <w:pPr>
        <w:rPr>
          <w:rFonts w:ascii="Times New Roman" w:hAnsi="Times New Roman" w:cs="Times New Roman"/>
          <w:i/>
          <w:lang w:val="en-GB"/>
        </w:rPr>
      </w:pPr>
      <w:r w:rsidRPr="00D0514A">
        <w:rPr>
          <w:rFonts w:ascii="Times New Roman" w:hAnsi="Times New Roman" w:cs="Times New Roman"/>
          <w:i/>
          <w:lang w:val="en-GB"/>
        </w:rPr>
        <w:t>Type 2 missing data</w:t>
      </w:r>
    </w:p>
    <w:p w:rsidR="008631D4" w:rsidRDefault="00BA4027" w:rsidP="00BA4027">
      <w:pPr>
        <w:rPr>
          <w:rFonts w:ascii="Times New Roman" w:hAnsi="Times New Roman" w:cs="Times New Roman"/>
          <w:lang w:val="en-GB"/>
        </w:rPr>
      </w:pPr>
      <w:r w:rsidRPr="00D0514A">
        <w:rPr>
          <w:rFonts w:ascii="Times New Roman" w:hAnsi="Times New Roman" w:cs="Times New Roman"/>
          <w:lang w:val="en-GB"/>
        </w:rPr>
        <w:t xml:space="preserve">The second category of missing data arose because </w:t>
      </w:r>
      <w:r>
        <w:rPr>
          <w:rFonts w:ascii="Times New Roman" w:hAnsi="Times New Roman" w:cs="Times New Roman"/>
          <w:lang w:val="en-GB"/>
        </w:rPr>
        <w:t>the patient did not attend</w:t>
      </w:r>
      <w:r w:rsidRPr="00D0514A">
        <w:rPr>
          <w:rFonts w:ascii="Times New Roman" w:hAnsi="Times New Roman" w:cs="Times New Roman"/>
          <w:lang w:val="en-GB"/>
        </w:rPr>
        <w:t xml:space="preserve"> the follow up assessments at week 20 </w:t>
      </w:r>
      <w:r>
        <w:rPr>
          <w:rFonts w:ascii="Times New Roman" w:hAnsi="Times New Roman" w:cs="Times New Roman"/>
          <w:lang w:val="en-GB"/>
        </w:rPr>
        <w:t>and/</w:t>
      </w:r>
      <w:r w:rsidRPr="00D0514A">
        <w:rPr>
          <w:rFonts w:ascii="Times New Roman" w:hAnsi="Times New Roman" w:cs="Times New Roman"/>
          <w:lang w:val="en-GB"/>
        </w:rPr>
        <w:t xml:space="preserve">or week 70. In patients who missed one follow up, the missing data (EQ-5D index and </w:t>
      </w:r>
      <w:r>
        <w:rPr>
          <w:rFonts w:ascii="Times New Roman" w:hAnsi="Times New Roman" w:cs="Times New Roman"/>
          <w:lang w:val="en-GB"/>
        </w:rPr>
        <w:t>health care costs</w:t>
      </w:r>
      <w:r w:rsidRPr="00D0514A">
        <w:rPr>
          <w:rFonts w:ascii="Times New Roman" w:hAnsi="Times New Roman" w:cs="Times New Roman"/>
          <w:lang w:val="en-GB"/>
        </w:rPr>
        <w:t xml:space="preserve">) were imputed by multiple imputation with the STATA 10 “ice” program. </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rPr>
        <w:t xml:space="preserve">The idea of multiple imputation </w:t>
      </w:r>
      <w:r>
        <w:rPr>
          <w:rFonts w:ascii="Times New Roman" w:hAnsi="Times New Roman" w:cs="Times New Roman"/>
        </w:rPr>
        <w:t xml:space="preserve">with “ice” </w:t>
      </w:r>
      <w:r w:rsidRPr="00D0514A">
        <w:rPr>
          <w:rFonts w:ascii="Times New Roman" w:hAnsi="Times New Roman" w:cs="Times New Roman"/>
        </w:rPr>
        <w:t>is that instead of filling in missing values to create a single imputed dataset</w:t>
      </w:r>
      <w:r>
        <w:rPr>
          <w:rFonts w:ascii="Times New Roman" w:hAnsi="Times New Roman" w:cs="Times New Roman"/>
        </w:rPr>
        <w:t xml:space="preserve"> (as is done by “uvis”)</w:t>
      </w:r>
      <w:r w:rsidRPr="00D0514A">
        <w:rPr>
          <w:rFonts w:ascii="Times New Roman" w:hAnsi="Times New Roman" w:cs="Times New Roman"/>
        </w:rPr>
        <w:t>, several imputed data sets are created each of which contains different imputed values. The analysis of a statistical model is then done on each of the imputed data sets. The multiple analyses are then combined to yield a single set of results. The major advantage of multiple imputation over single imputation is that it produces standard errors that reflect the degree of uncertainty due to the imputation</w:t>
      </w:r>
      <w:r>
        <w:rPr>
          <w:rFonts w:ascii="Times New Roman" w:hAnsi="Times New Roman" w:cs="Times New Roman"/>
        </w:rPr>
        <w:t xml:space="preserve"> of</w:t>
      </w:r>
      <w:r w:rsidRPr="00D0514A">
        <w:rPr>
          <w:rFonts w:ascii="Times New Roman" w:hAnsi="Times New Roman" w:cs="Times New Roman"/>
        </w:rPr>
        <w:t xml:space="preserve"> missing values. In general, multiple imputation techniques require that missing observations are missing at random (MAR). This means that, given the observed data, the reason for the observation being missing does not depend on the unobserved data. So, for example, a missing HRQoL observation might be predicted by previous HRQoL but does not depend on current HRQoL.</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rPr>
        <w:t xml:space="preserve">Conceptually there are two major steps for multiple imputation. The first step is the imputation of a single variable given a set of predictor variables, done by the program </w:t>
      </w:r>
      <w:r w:rsidRPr="00D0514A">
        <w:rPr>
          <w:rFonts w:ascii="Times New Roman" w:hAnsi="Times New Roman" w:cs="Times New Roman"/>
          <w:b/>
          <w:bCs/>
        </w:rPr>
        <w:t>uvis</w:t>
      </w:r>
      <w:r w:rsidRPr="00D0514A">
        <w:rPr>
          <w:rFonts w:ascii="Times New Roman" w:hAnsi="Times New Roman" w:cs="Times New Roman"/>
        </w:rPr>
        <w:t xml:space="preserve">, which is part of the program </w:t>
      </w:r>
      <w:r w:rsidRPr="00D0514A">
        <w:rPr>
          <w:rFonts w:ascii="Times New Roman" w:hAnsi="Times New Roman" w:cs="Times New Roman"/>
          <w:b/>
          <w:bCs/>
        </w:rPr>
        <w:t>ice</w:t>
      </w:r>
      <w:r w:rsidRPr="00D0514A">
        <w:rPr>
          <w:rFonts w:ascii="Times New Roman" w:hAnsi="Times New Roman" w:cs="Times New Roman"/>
        </w:rPr>
        <w:t xml:space="preserve">. The second step is so called "regression switching", a </w:t>
      </w:r>
      <w:r w:rsidRPr="00D0514A">
        <w:rPr>
          <w:rFonts w:ascii="Times New Roman" w:hAnsi="Times New Roman" w:cs="Times New Roman"/>
        </w:rPr>
        <w:lastRenderedPageBreak/>
        <w:t xml:space="preserve">scheme for cycling through all the variables to be imputed using </w:t>
      </w:r>
      <w:r w:rsidRPr="00D0514A">
        <w:rPr>
          <w:rFonts w:ascii="Times New Roman" w:hAnsi="Times New Roman" w:cs="Times New Roman"/>
          <w:b/>
          <w:bCs/>
        </w:rPr>
        <w:t xml:space="preserve">uvis. </w:t>
      </w:r>
      <w:r w:rsidRPr="00D0514A">
        <w:rPr>
          <w:rFonts w:ascii="Times New Roman" w:hAnsi="Times New Roman" w:cs="Times New Roman"/>
        </w:rPr>
        <w:t xml:space="preserve">In other words, internally, </w:t>
      </w:r>
      <w:r w:rsidRPr="00D0514A">
        <w:rPr>
          <w:rFonts w:ascii="Times New Roman" w:hAnsi="Times New Roman" w:cs="Times New Roman"/>
          <w:b/>
          <w:bCs/>
        </w:rPr>
        <w:t>ice</w:t>
      </w:r>
      <w:r w:rsidRPr="00D0514A">
        <w:rPr>
          <w:rFonts w:ascii="Times New Roman" w:hAnsi="Times New Roman" w:cs="Times New Roman"/>
        </w:rPr>
        <w:t xml:space="preserve"> calls </w:t>
      </w:r>
      <w:r w:rsidRPr="00D0514A">
        <w:rPr>
          <w:rFonts w:ascii="Times New Roman" w:hAnsi="Times New Roman" w:cs="Times New Roman"/>
          <w:b/>
          <w:bCs/>
        </w:rPr>
        <w:t>uvis</w:t>
      </w:r>
      <w:r w:rsidRPr="00D0514A">
        <w:rPr>
          <w:rFonts w:ascii="Times New Roman" w:hAnsi="Times New Roman" w:cs="Times New Roman"/>
        </w:rPr>
        <w:t xml:space="preserve"> many times. </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 xml:space="preserve">The variables with missing data to </w:t>
      </w:r>
      <w:r>
        <w:rPr>
          <w:rFonts w:ascii="Times New Roman" w:hAnsi="Times New Roman" w:cs="Times New Roman"/>
          <w:lang w:val="en-GB"/>
        </w:rPr>
        <w:t>be imputed are listed in Table A1</w:t>
      </w:r>
      <w:r w:rsidRPr="00D0514A">
        <w:rPr>
          <w:rFonts w:ascii="Times New Roman" w:hAnsi="Times New Roman" w:cs="Times New Roman"/>
          <w:lang w:val="en-GB"/>
        </w:rPr>
        <w:t xml:space="preserve">, alongside the regression command and the variables used to predict those data. The distribution of health-care costs </w:t>
      </w:r>
      <w:r>
        <w:rPr>
          <w:rFonts w:ascii="Times New Roman" w:hAnsi="Times New Roman" w:cs="Times New Roman"/>
          <w:lang w:val="en-GB"/>
        </w:rPr>
        <w:t>is rarely normal</w:t>
      </w:r>
      <w:r w:rsidRPr="00D0514A">
        <w:rPr>
          <w:rFonts w:ascii="Times New Roman" w:hAnsi="Times New Roman" w:cs="Times New Roman"/>
          <w:lang w:val="en-GB"/>
        </w:rPr>
        <w:t>. A substantial proportion of participants in community-based studies use no healthcare during a given period, and in those that do, the distribution is often highly skewed with a long tail. To account for this</w:t>
      </w:r>
      <w:r>
        <w:rPr>
          <w:rFonts w:ascii="Times New Roman" w:hAnsi="Times New Roman" w:cs="Times New Roman"/>
          <w:lang w:val="en-GB"/>
        </w:rPr>
        <w:t xml:space="preserve"> variability, </w:t>
      </w:r>
      <w:r w:rsidRPr="00D0514A">
        <w:rPr>
          <w:rFonts w:ascii="Times New Roman" w:hAnsi="Times New Roman" w:cs="Times New Roman"/>
          <w:lang w:val="en-GB"/>
        </w:rPr>
        <w:t>two-part model</w:t>
      </w:r>
      <w:r>
        <w:rPr>
          <w:rFonts w:ascii="Times New Roman" w:hAnsi="Times New Roman" w:cs="Times New Roman"/>
          <w:lang w:val="en-GB"/>
        </w:rPr>
        <w:t>s</w:t>
      </w:r>
      <w:r w:rsidRPr="00D0514A">
        <w:rPr>
          <w:rFonts w:ascii="Times New Roman" w:hAnsi="Times New Roman" w:cs="Times New Roman"/>
          <w:lang w:val="en-GB"/>
        </w:rPr>
        <w:t xml:space="preserve"> </w:t>
      </w:r>
      <w:r>
        <w:rPr>
          <w:rFonts w:ascii="Times New Roman" w:hAnsi="Times New Roman" w:cs="Times New Roman"/>
          <w:lang w:val="en-GB"/>
        </w:rPr>
        <w:t>were</w:t>
      </w:r>
      <w:r w:rsidRPr="00D0514A">
        <w:rPr>
          <w:rFonts w:ascii="Times New Roman" w:hAnsi="Times New Roman" w:cs="Times New Roman"/>
          <w:lang w:val="en-GB"/>
        </w:rPr>
        <w:t xml:space="preserve"> used to predict costs (other than the costs of the intervention) during the periods from week 0-20 and </w:t>
      </w:r>
      <w:r>
        <w:rPr>
          <w:rFonts w:ascii="Times New Roman" w:hAnsi="Times New Roman" w:cs="Times New Roman"/>
          <w:lang w:val="en-GB"/>
        </w:rPr>
        <w:t xml:space="preserve">during </w:t>
      </w:r>
      <w:r w:rsidRPr="00D0514A">
        <w:rPr>
          <w:rFonts w:ascii="Times New Roman" w:hAnsi="Times New Roman" w:cs="Times New Roman"/>
          <w:lang w:val="en-GB"/>
        </w:rPr>
        <w:t>weeks 44-70. In the first part of the model, logistic regression was used to predict whether any health service costs were incurred. In the second part of the model, costs (conditional on any health service use) were transformed using the logarithmic function to bring the distribution closer to normal. The log-costs were predicted using OLS and transformed back to th</w:t>
      </w:r>
      <w:r>
        <w:rPr>
          <w:rFonts w:ascii="Times New Roman" w:hAnsi="Times New Roman" w:cs="Times New Roman"/>
          <w:lang w:val="en-GB"/>
        </w:rPr>
        <w:t>e natural cost scale using Duan</w:t>
      </w:r>
      <w:r w:rsidRPr="00D0514A">
        <w:rPr>
          <w:rFonts w:ascii="Times New Roman" w:hAnsi="Times New Roman" w:cs="Times New Roman"/>
          <w:lang w:val="en-GB"/>
        </w:rPr>
        <w:t>’s smearing estimate</w:t>
      </w:r>
      <w:r w:rsidR="004F0615">
        <w:rPr>
          <w:rFonts w:ascii="Times New Roman" w:hAnsi="Times New Roman" w:cs="Times New Roman"/>
          <w:lang w:val="en-GB"/>
        </w:rPr>
        <w:t>.</w:t>
      </w:r>
      <w:r>
        <w:rPr>
          <w:rFonts w:ascii="Times New Roman" w:hAnsi="Times New Roman" w:cs="Times New Roman"/>
          <w:lang w:val="en-GB"/>
        </w:rPr>
        <w:t xml:space="preserve"> The simplest version of Duan</w:t>
      </w:r>
      <w:r w:rsidRPr="00D0514A">
        <w:rPr>
          <w:rFonts w:ascii="Times New Roman" w:hAnsi="Times New Roman" w:cs="Times New Roman"/>
          <w:lang w:val="en-GB"/>
        </w:rPr>
        <w:t xml:space="preserve">’s smearing estimate assumes that the residuals have constant variance. The assumption of homogeneous variance was tested using the RESET test (Madalla 2001). </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 xml:space="preserve">The ice program </w:t>
      </w:r>
      <w:r>
        <w:rPr>
          <w:rFonts w:ascii="Times New Roman" w:hAnsi="Times New Roman" w:cs="Times New Roman"/>
          <w:lang w:val="en-GB"/>
        </w:rPr>
        <w:t>was</w:t>
      </w:r>
      <w:r w:rsidRPr="00D0514A">
        <w:rPr>
          <w:rFonts w:ascii="Times New Roman" w:hAnsi="Times New Roman" w:cs="Times New Roman"/>
          <w:lang w:val="en-GB"/>
        </w:rPr>
        <w:t xml:space="preserve"> implemented as follows in STATA 10. </w:t>
      </w:r>
    </w:p>
    <w:p w:rsidR="00BA4027" w:rsidRPr="00D0514A" w:rsidRDefault="00BA4027" w:rsidP="00BA4027">
      <w:pPr>
        <w:pStyle w:val="ListParagraph"/>
        <w:numPr>
          <w:ilvl w:val="0"/>
          <w:numId w:val="3"/>
        </w:numPr>
        <w:rPr>
          <w:rFonts w:ascii="Times New Roman" w:hAnsi="Times New Roman" w:cs="Times New Roman"/>
          <w:lang w:val="en-GB"/>
        </w:rPr>
      </w:pPr>
      <w:r w:rsidRPr="00D0514A">
        <w:rPr>
          <w:rFonts w:ascii="Times New Roman" w:hAnsi="Times New Roman" w:cs="Times New Roman"/>
          <w:lang w:val="en-GB"/>
        </w:rPr>
        <w:t>The dataset was initialised by filling in all missing values at random</w:t>
      </w:r>
    </w:p>
    <w:p w:rsidR="00BA4027" w:rsidRPr="00D0514A" w:rsidRDefault="00BA4027" w:rsidP="00BA4027">
      <w:pPr>
        <w:pStyle w:val="ListParagraph"/>
        <w:numPr>
          <w:ilvl w:val="0"/>
          <w:numId w:val="3"/>
        </w:numPr>
        <w:rPr>
          <w:rFonts w:ascii="Times New Roman" w:hAnsi="Times New Roman" w:cs="Times New Roman"/>
          <w:lang w:val="en-GB"/>
        </w:rPr>
      </w:pPr>
      <w:r w:rsidRPr="00D0514A">
        <w:rPr>
          <w:rFonts w:ascii="Times New Roman" w:hAnsi="Times New Roman" w:cs="Times New Roman"/>
          <w:lang w:val="en-GB"/>
        </w:rPr>
        <w:t xml:space="preserve">uvis was applied to the first variable in Table </w:t>
      </w:r>
      <w:r>
        <w:rPr>
          <w:rFonts w:ascii="Times New Roman" w:hAnsi="Times New Roman" w:cs="Times New Roman"/>
          <w:lang w:val="en-GB"/>
        </w:rPr>
        <w:t>2</w:t>
      </w:r>
      <w:r w:rsidRPr="00D0514A">
        <w:rPr>
          <w:rFonts w:ascii="Times New Roman" w:hAnsi="Times New Roman" w:cs="Times New Roman"/>
          <w:lang w:val="en-GB"/>
        </w:rPr>
        <w:t xml:space="preserve"> to predict the missing values using the </w:t>
      </w:r>
      <w:r>
        <w:rPr>
          <w:rFonts w:ascii="Times New Roman" w:hAnsi="Times New Roman" w:cs="Times New Roman"/>
          <w:lang w:val="en-GB"/>
        </w:rPr>
        <w:t xml:space="preserve">corresponding </w:t>
      </w:r>
      <w:r w:rsidRPr="00D0514A">
        <w:rPr>
          <w:rFonts w:ascii="Times New Roman" w:hAnsi="Times New Roman" w:cs="Times New Roman"/>
          <w:lang w:val="en-GB"/>
        </w:rPr>
        <w:t>regression command</w:t>
      </w:r>
    </w:p>
    <w:p w:rsidR="00BA4027" w:rsidRPr="00D0514A" w:rsidRDefault="00BA4027" w:rsidP="00BA4027">
      <w:pPr>
        <w:pStyle w:val="ListParagraph"/>
        <w:numPr>
          <w:ilvl w:val="0"/>
          <w:numId w:val="3"/>
        </w:numPr>
        <w:rPr>
          <w:rFonts w:ascii="Times New Roman" w:hAnsi="Times New Roman" w:cs="Times New Roman"/>
          <w:lang w:val="en-GB"/>
        </w:rPr>
      </w:pPr>
      <w:r w:rsidRPr="00D0514A">
        <w:rPr>
          <w:rFonts w:ascii="Times New Roman" w:hAnsi="Times New Roman" w:cs="Times New Roman"/>
          <w:lang w:val="en-GB"/>
        </w:rPr>
        <w:t>Missing values were replaced in this variable</w:t>
      </w:r>
    </w:p>
    <w:p w:rsidR="00BA4027" w:rsidRPr="00D0514A" w:rsidRDefault="00BA4027" w:rsidP="00BA4027">
      <w:pPr>
        <w:pStyle w:val="ListParagraph"/>
        <w:numPr>
          <w:ilvl w:val="0"/>
          <w:numId w:val="3"/>
        </w:numPr>
        <w:rPr>
          <w:rFonts w:ascii="Times New Roman" w:hAnsi="Times New Roman" w:cs="Times New Roman"/>
          <w:lang w:val="en-GB"/>
        </w:rPr>
      </w:pPr>
      <w:r w:rsidRPr="00D0514A">
        <w:rPr>
          <w:rFonts w:ascii="Times New Roman" w:hAnsi="Times New Roman" w:cs="Times New Roman"/>
          <w:lang w:val="en-GB"/>
        </w:rPr>
        <w:t>This procedure (step 2 and 3) was repeated for the other variables</w:t>
      </w:r>
      <w:r>
        <w:rPr>
          <w:rFonts w:ascii="Times New Roman" w:hAnsi="Times New Roman" w:cs="Times New Roman"/>
          <w:lang w:val="en-GB"/>
        </w:rPr>
        <w:t xml:space="preserve"> in Table 2</w:t>
      </w:r>
      <w:r w:rsidRPr="00D0514A">
        <w:rPr>
          <w:rFonts w:ascii="Times New Roman" w:hAnsi="Times New Roman" w:cs="Times New Roman"/>
          <w:lang w:val="en-GB"/>
        </w:rPr>
        <w:t xml:space="preserve"> (regression switching). This completes cycle 1. </w:t>
      </w:r>
    </w:p>
    <w:p w:rsidR="00BA4027" w:rsidRPr="00D0514A" w:rsidRDefault="00BA4027" w:rsidP="00BA4027">
      <w:pPr>
        <w:pStyle w:val="ListParagraph"/>
        <w:numPr>
          <w:ilvl w:val="0"/>
          <w:numId w:val="3"/>
        </w:numPr>
        <w:rPr>
          <w:rFonts w:ascii="Times New Roman" w:hAnsi="Times New Roman" w:cs="Times New Roman"/>
          <w:lang w:val="en-GB"/>
        </w:rPr>
      </w:pPr>
      <w:r w:rsidRPr="00D0514A">
        <w:rPr>
          <w:rFonts w:ascii="Times New Roman" w:hAnsi="Times New Roman" w:cs="Times New Roman"/>
          <w:lang w:val="en-GB"/>
        </w:rPr>
        <w:t xml:space="preserve">The procedure (step 2 to 4) </w:t>
      </w:r>
      <w:r>
        <w:rPr>
          <w:rFonts w:ascii="Times New Roman" w:hAnsi="Times New Roman" w:cs="Times New Roman"/>
          <w:lang w:val="en-GB"/>
        </w:rPr>
        <w:t>was</w:t>
      </w:r>
      <w:r w:rsidRPr="00D0514A">
        <w:rPr>
          <w:rFonts w:ascii="Times New Roman" w:hAnsi="Times New Roman" w:cs="Times New Roman"/>
          <w:lang w:val="en-GB"/>
        </w:rPr>
        <w:t xml:space="preserve"> repeated for about 10 cycles to stabilise the results. </w:t>
      </w:r>
    </w:p>
    <w:p w:rsidR="00BA4027" w:rsidRPr="00D0514A" w:rsidRDefault="00BA4027" w:rsidP="00BA4027">
      <w:pPr>
        <w:pStyle w:val="ListParagraph"/>
        <w:numPr>
          <w:ilvl w:val="0"/>
          <w:numId w:val="3"/>
        </w:numPr>
        <w:rPr>
          <w:rFonts w:ascii="Times New Roman" w:hAnsi="Times New Roman" w:cs="Times New Roman"/>
          <w:lang w:val="en-GB"/>
        </w:rPr>
      </w:pPr>
      <w:r w:rsidRPr="00D0514A">
        <w:rPr>
          <w:rFonts w:ascii="Times New Roman" w:hAnsi="Times New Roman" w:cs="Times New Roman"/>
          <w:lang w:val="en-GB"/>
        </w:rPr>
        <w:t xml:space="preserve">The whole procedure (step 1 to 5) </w:t>
      </w:r>
      <w:r>
        <w:rPr>
          <w:rFonts w:ascii="Times New Roman" w:hAnsi="Times New Roman" w:cs="Times New Roman"/>
          <w:lang w:val="en-GB"/>
        </w:rPr>
        <w:t>was</w:t>
      </w:r>
      <w:r w:rsidRPr="00D0514A">
        <w:rPr>
          <w:rFonts w:ascii="Times New Roman" w:hAnsi="Times New Roman" w:cs="Times New Roman"/>
          <w:lang w:val="en-GB"/>
        </w:rPr>
        <w:t xml:space="preserve"> repeated 15 times to give 15 datasets with imputed data. </w:t>
      </w:r>
    </w:p>
    <w:p w:rsidR="00BA4027" w:rsidRPr="00D0514A" w:rsidRDefault="00BA4027" w:rsidP="00BA4027">
      <w:pPr>
        <w:rPr>
          <w:rFonts w:ascii="Times New Roman" w:hAnsi="Times New Roman" w:cs="Times New Roman"/>
          <w:i/>
          <w:lang w:val="en-GB"/>
        </w:rPr>
      </w:pPr>
      <w:r w:rsidRPr="00D0514A">
        <w:rPr>
          <w:rFonts w:ascii="Times New Roman" w:hAnsi="Times New Roman" w:cs="Times New Roman"/>
          <w:i/>
          <w:lang w:val="en-GB"/>
        </w:rPr>
        <w:t>Type 3 missing data</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The third category of missing data arose because of the design of the trial questionnaires. At the week 20 follow up visit, patients were asked to recall any use of health services in the previous 5 months, that is, since the trial began. Patients were reminded not to include contacts with the trial nurses (that is, the interventions), which were recorded separately by the trial team. However, at week 70, patients were asked to recall use of health services during the previous 6 months, that is, from week 44 until week 70, rather than for the previous year. Consequently, no patients were asked about health services used from week 20 until week 44. The reason for this design of questionnaire was to reduce recall bias. It was thought that patients would have trouble recalling health service use in sufficient detail over the previous year.</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As the aim of the analysis is to estimate total mean costs over 70 weeks, this missing data had to be imputed for every patient in each of the 15 MI datasets, with an appropriate measure of uncertainty. A log-cost variable for week 20 to 44 could not be included in the “ice” procedure in the same way as log-costs for week</w:t>
      </w:r>
      <w:r>
        <w:rPr>
          <w:rFonts w:ascii="Times New Roman" w:hAnsi="Times New Roman" w:cs="Times New Roman"/>
          <w:lang w:val="en-GB"/>
        </w:rPr>
        <w:t>s 0 to</w:t>
      </w:r>
      <w:r w:rsidRPr="00D0514A">
        <w:rPr>
          <w:rFonts w:ascii="Times New Roman" w:hAnsi="Times New Roman" w:cs="Times New Roman"/>
          <w:lang w:val="en-GB"/>
        </w:rPr>
        <w:t xml:space="preserve"> 20 and for week 44 to 70, because no data is </w:t>
      </w:r>
      <w:r>
        <w:rPr>
          <w:rFonts w:ascii="Times New Roman" w:hAnsi="Times New Roman" w:cs="Times New Roman"/>
          <w:lang w:val="en-GB"/>
        </w:rPr>
        <w:t xml:space="preserve">observed </w:t>
      </w:r>
      <w:r w:rsidRPr="00D0514A">
        <w:rPr>
          <w:rFonts w:ascii="Times New Roman" w:hAnsi="Times New Roman" w:cs="Times New Roman"/>
          <w:lang w:val="en-GB"/>
        </w:rPr>
        <w:t xml:space="preserve">for week 20 to 44 and therefore a predictive </w:t>
      </w:r>
      <w:r>
        <w:rPr>
          <w:rFonts w:ascii="Times New Roman" w:hAnsi="Times New Roman" w:cs="Times New Roman"/>
          <w:lang w:val="en-GB"/>
        </w:rPr>
        <w:t xml:space="preserve">regression </w:t>
      </w:r>
      <w:r w:rsidRPr="00D0514A">
        <w:rPr>
          <w:rFonts w:ascii="Times New Roman" w:hAnsi="Times New Roman" w:cs="Times New Roman"/>
          <w:lang w:val="en-GB"/>
        </w:rPr>
        <w:t xml:space="preserve">model cannot be </w:t>
      </w:r>
      <w:r w:rsidRPr="00D0514A">
        <w:rPr>
          <w:rFonts w:ascii="Times New Roman" w:hAnsi="Times New Roman" w:cs="Times New Roman"/>
          <w:lang w:val="en-GB"/>
        </w:rPr>
        <w:lastRenderedPageBreak/>
        <w:t>co</w:t>
      </w:r>
      <w:r>
        <w:rPr>
          <w:rFonts w:ascii="Times New Roman" w:hAnsi="Times New Roman" w:cs="Times New Roman"/>
          <w:lang w:val="en-GB"/>
        </w:rPr>
        <w:t>nstructed</w:t>
      </w:r>
      <w:r w:rsidRPr="00D0514A">
        <w:rPr>
          <w:rFonts w:ascii="Times New Roman" w:hAnsi="Times New Roman" w:cs="Times New Roman"/>
          <w:lang w:val="en-GB"/>
        </w:rPr>
        <w:t>. Instead, these values were passively imputed by “ice”, according to the following formula:</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Ln</w:t>
      </w:r>
      <w:r>
        <w:rPr>
          <w:rFonts w:ascii="Times New Roman" w:hAnsi="Times New Roman" w:cs="Times New Roman"/>
          <w:lang w:val="en-GB"/>
        </w:rPr>
        <w:t>(</w:t>
      </w:r>
      <w:r w:rsidRPr="00D0514A">
        <w:rPr>
          <w:rFonts w:ascii="Times New Roman" w:hAnsi="Times New Roman" w:cs="Times New Roman"/>
          <w:lang w:val="en-GB"/>
        </w:rPr>
        <w:t>tot_c2</w:t>
      </w:r>
      <w:r>
        <w:rPr>
          <w:rFonts w:ascii="Times New Roman" w:hAnsi="Times New Roman" w:cs="Times New Roman"/>
          <w:lang w:val="en-GB"/>
        </w:rPr>
        <w:t>)</w:t>
      </w:r>
      <w:r w:rsidRPr="00D0514A">
        <w:rPr>
          <w:rFonts w:ascii="Times New Roman" w:hAnsi="Times New Roman" w:cs="Times New Roman"/>
          <w:lang w:val="en-GB"/>
        </w:rPr>
        <w:t xml:space="preserve"> = 0.5</w:t>
      </w:r>
      <w:r>
        <w:rPr>
          <w:rFonts w:ascii="Times New Roman" w:hAnsi="Times New Roman" w:cs="Times New Roman"/>
          <w:lang w:val="en-GB"/>
        </w:rPr>
        <w:t>*</w:t>
      </w:r>
      <w:r w:rsidRPr="00D0514A">
        <w:rPr>
          <w:rFonts w:ascii="Times New Roman" w:hAnsi="Times New Roman" w:cs="Times New Roman"/>
          <w:lang w:val="en-GB"/>
        </w:rPr>
        <w:t>(1-c1_0)*ln</w:t>
      </w:r>
      <w:r>
        <w:rPr>
          <w:rFonts w:ascii="Times New Roman" w:hAnsi="Times New Roman" w:cs="Times New Roman"/>
          <w:lang w:val="en-GB"/>
        </w:rPr>
        <w:t>(</w:t>
      </w:r>
      <w:r w:rsidRPr="00D0514A">
        <w:rPr>
          <w:rFonts w:ascii="Times New Roman" w:hAnsi="Times New Roman" w:cs="Times New Roman"/>
          <w:lang w:val="en-GB"/>
        </w:rPr>
        <w:t>tot_c1</w:t>
      </w:r>
      <w:r>
        <w:rPr>
          <w:rFonts w:ascii="Times New Roman" w:hAnsi="Times New Roman" w:cs="Times New Roman"/>
          <w:lang w:val="en-GB"/>
        </w:rPr>
        <w:t>)</w:t>
      </w:r>
      <w:r w:rsidRPr="00D0514A">
        <w:rPr>
          <w:rFonts w:ascii="Times New Roman" w:hAnsi="Times New Roman" w:cs="Times New Roman"/>
          <w:lang w:val="en-GB"/>
        </w:rPr>
        <w:t xml:space="preserve"> + </w:t>
      </w:r>
      <w:r>
        <w:rPr>
          <w:rFonts w:ascii="Times New Roman" w:hAnsi="Times New Roman" w:cs="Times New Roman"/>
          <w:lang w:val="en-GB"/>
        </w:rPr>
        <w:t>0.5*</w:t>
      </w:r>
      <w:r w:rsidRPr="00D0514A">
        <w:rPr>
          <w:rFonts w:ascii="Times New Roman" w:hAnsi="Times New Roman" w:cs="Times New Roman"/>
          <w:lang w:val="en-GB"/>
        </w:rPr>
        <w:t>(1-c3_0)*ln</w:t>
      </w:r>
      <w:r>
        <w:rPr>
          <w:rFonts w:ascii="Times New Roman" w:hAnsi="Times New Roman" w:cs="Times New Roman"/>
          <w:lang w:val="en-GB"/>
        </w:rPr>
        <w:t>(</w:t>
      </w:r>
      <w:r w:rsidRPr="00D0514A">
        <w:rPr>
          <w:rFonts w:ascii="Times New Roman" w:hAnsi="Times New Roman" w:cs="Times New Roman"/>
          <w:lang w:val="en-GB"/>
        </w:rPr>
        <w:t>tot_c3)</w:t>
      </w:r>
    </w:p>
    <w:p w:rsidR="00BA4027" w:rsidRDefault="00BA4027" w:rsidP="00BA4027">
      <w:pPr>
        <w:rPr>
          <w:rFonts w:ascii="Times New Roman" w:hAnsi="Times New Roman" w:cs="Times New Roman"/>
          <w:lang w:val="en-GB"/>
        </w:rPr>
      </w:pPr>
      <w:r w:rsidRPr="00D0514A">
        <w:rPr>
          <w:rFonts w:ascii="Times New Roman" w:hAnsi="Times New Roman" w:cs="Times New Roman"/>
          <w:lang w:val="en-GB"/>
        </w:rPr>
        <w:t xml:space="preserve">The formula estimates the log-costs in this period for each individual as the mean of the log-costs in the previous and subsequent periods for that individual.  The values of the variables in the </w:t>
      </w:r>
      <w:r>
        <w:rPr>
          <w:rFonts w:ascii="Times New Roman" w:hAnsi="Times New Roman" w:cs="Times New Roman"/>
          <w:lang w:val="en-GB"/>
        </w:rPr>
        <w:t xml:space="preserve">right-hand side of the </w:t>
      </w:r>
      <w:r w:rsidRPr="00D0514A">
        <w:rPr>
          <w:rFonts w:ascii="Times New Roman" w:hAnsi="Times New Roman" w:cs="Times New Roman"/>
          <w:lang w:val="en-GB"/>
        </w:rPr>
        <w:t xml:space="preserve">formula will themselves have been imputed for some individuals. Log-costs in this period </w:t>
      </w:r>
      <w:r>
        <w:rPr>
          <w:rFonts w:ascii="Times New Roman" w:hAnsi="Times New Roman" w:cs="Times New Roman"/>
          <w:lang w:val="en-GB"/>
        </w:rPr>
        <w:t xml:space="preserve">are </w:t>
      </w:r>
      <w:r w:rsidRPr="00D0514A">
        <w:rPr>
          <w:rFonts w:ascii="Times New Roman" w:hAnsi="Times New Roman" w:cs="Times New Roman"/>
          <w:lang w:val="en-GB"/>
        </w:rPr>
        <w:t xml:space="preserve">transformed </w:t>
      </w:r>
      <w:r>
        <w:rPr>
          <w:rFonts w:ascii="Times New Roman" w:hAnsi="Times New Roman" w:cs="Times New Roman"/>
          <w:lang w:val="en-GB"/>
        </w:rPr>
        <w:t xml:space="preserve">back </w:t>
      </w:r>
      <w:r w:rsidRPr="00D0514A">
        <w:rPr>
          <w:rFonts w:ascii="Times New Roman" w:hAnsi="Times New Roman" w:cs="Times New Roman"/>
          <w:lang w:val="en-GB"/>
        </w:rPr>
        <w:t>to the natural scale by exponentiation. No smearing estimator could be calculated for this variable because, as there are no observed values, residuals cannot be estimated.</w:t>
      </w:r>
    </w:p>
    <w:p w:rsidR="00AD33E9" w:rsidRPr="00D0514A" w:rsidRDefault="00AD33E9" w:rsidP="00AD33E9">
      <w:pPr>
        <w:rPr>
          <w:rFonts w:ascii="Times New Roman" w:hAnsi="Times New Roman" w:cs="Times New Roman"/>
          <w:sz w:val="18"/>
          <w:szCs w:val="18"/>
          <w:lang w:val="en-GB"/>
        </w:rPr>
      </w:pPr>
      <w:r w:rsidRPr="00D0514A">
        <w:rPr>
          <w:rFonts w:ascii="Times New Roman" w:hAnsi="Times New Roman" w:cs="Times New Roman"/>
          <w:sz w:val="18"/>
          <w:szCs w:val="18"/>
          <w:lang w:val="en-GB"/>
        </w:rPr>
        <w:t>Table</w:t>
      </w:r>
      <w:r>
        <w:rPr>
          <w:rFonts w:ascii="Times New Roman" w:hAnsi="Times New Roman" w:cs="Times New Roman"/>
          <w:sz w:val="18"/>
          <w:szCs w:val="18"/>
          <w:lang w:val="en-GB"/>
        </w:rPr>
        <w:t xml:space="preserve"> A1</w:t>
      </w:r>
      <w:r w:rsidRPr="00D0514A">
        <w:rPr>
          <w:rFonts w:ascii="Times New Roman" w:hAnsi="Times New Roman" w:cs="Times New Roman"/>
          <w:sz w:val="18"/>
          <w:szCs w:val="18"/>
          <w:lang w:val="en-GB"/>
        </w:rPr>
        <w:t>. Variables with missing data to be imputed and regression command used in the multiple imputation model</w:t>
      </w:r>
    </w:p>
    <w:tbl>
      <w:tblPr>
        <w:tblStyle w:val="TableGrid"/>
        <w:tblW w:w="0" w:type="auto"/>
        <w:tblLook w:val="04A0"/>
      </w:tblPr>
      <w:tblGrid>
        <w:gridCol w:w="1720"/>
        <w:gridCol w:w="1864"/>
        <w:gridCol w:w="1625"/>
        <w:gridCol w:w="1823"/>
        <w:gridCol w:w="1490"/>
      </w:tblGrid>
      <w:tr w:rsidR="00AD33E9" w:rsidRPr="00D0514A" w:rsidTr="0089406A">
        <w:tc>
          <w:tcPr>
            <w:tcW w:w="172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Variable with missing data</w:t>
            </w:r>
          </w:p>
        </w:tc>
        <w:tc>
          <w:tcPr>
            <w:tcW w:w="186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Description</w:t>
            </w:r>
          </w:p>
        </w:tc>
        <w:tc>
          <w:tcPr>
            <w:tcW w:w="1625"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Regression command</w:t>
            </w:r>
          </w:p>
        </w:tc>
        <w:tc>
          <w:tcPr>
            <w:tcW w:w="182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Prediction equation variables</w:t>
            </w:r>
          </w:p>
        </w:tc>
        <w:tc>
          <w:tcPr>
            <w:tcW w:w="149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Condition</w:t>
            </w:r>
          </w:p>
        </w:tc>
      </w:tr>
      <w:tr w:rsidR="00AD33E9" w:rsidRPr="00D0514A" w:rsidTr="0089406A">
        <w:tc>
          <w:tcPr>
            <w:tcW w:w="172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C1_0</w:t>
            </w:r>
          </w:p>
        </w:tc>
        <w:tc>
          <w:tcPr>
            <w:tcW w:w="186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Binary variable indicating whether costs were zero up to 20 weeks (other than the cost of the intervention)</w:t>
            </w:r>
          </w:p>
        </w:tc>
        <w:tc>
          <w:tcPr>
            <w:tcW w:w="1625"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Logit</w:t>
            </w:r>
          </w:p>
        </w:tc>
        <w:tc>
          <w:tcPr>
            <w:tcW w:w="182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C3_0 </w:t>
            </w:r>
          </w:p>
          <w:p w:rsidR="00AD33E9" w:rsidRPr="00D0514A" w:rsidRDefault="00AD33E9" w:rsidP="0089406A">
            <w:pPr>
              <w:rPr>
                <w:rFonts w:ascii="Times New Roman" w:hAnsi="Times New Roman" w:cs="Times New Roman"/>
                <w:sz w:val="18"/>
                <w:szCs w:val="18"/>
                <w:lang w:val="en-GB"/>
              </w:rPr>
            </w:pPr>
          </w:p>
        </w:tc>
        <w:tc>
          <w:tcPr>
            <w:tcW w:w="149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Predicted in whole data set (N=277)</w:t>
            </w:r>
          </w:p>
        </w:tc>
      </w:tr>
      <w:tr w:rsidR="00AD33E9" w:rsidRPr="00D0514A" w:rsidTr="0089406A">
        <w:tc>
          <w:tcPr>
            <w:tcW w:w="172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C1_3</w:t>
            </w:r>
          </w:p>
        </w:tc>
        <w:tc>
          <w:tcPr>
            <w:tcW w:w="186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Binary variable indicating whether costs were zero from week 44 to week 70</w:t>
            </w:r>
          </w:p>
        </w:tc>
        <w:tc>
          <w:tcPr>
            <w:tcW w:w="1625"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Logit</w:t>
            </w:r>
          </w:p>
        </w:tc>
        <w:tc>
          <w:tcPr>
            <w:tcW w:w="182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C1_0 </w:t>
            </w:r>
          </w:p>
          <w:p w:rsidR="00AD33E9" w:rsidRPr="00D0514A" w:rsidRDefault="00AD33E9" w:rsidP="0089406A">
            <w:pPr>
              <w:rPr>
                <w:rFonts w:ascii="Times New Roman" w:hAnsi="Times New Roman" w:cs="Times New Roman"/>
                <w:sz w:val="18"/>
                <w:szCs w:val="18"/>
                <w:lang w:val="en-GB"/>
              </w:rPr>
            </w:pPr>
          </w:p>
        </w:tc>
        <w:tc>
          <w:tcPr>
            <w:tcW w:w="149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Predicted in whole data set (N=277)</w:t>
            </w:r>
          </w:p>
        </w:tc>
      </w:tr>
      <w:tr w:rsidR="00AD33E9" w:rsidRPr="00D0514A" w:rsidTr="0089406A">
        <w:tc>
          <w:tcPr>
            <w:tcW w:w="172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EQUK_3</w:t>
            </w:r>
          </w:p>
        </w:tc>
        <w:tc>
          <w:tcPr>
            <w:tcW w:w="186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EQ5D index at 70 weeks</w:t>
            </w:r>
          </w:p>
        </w:tc>
        <w:tc>
          <w:tcPr>
            <w:tcW w:w="1625"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OLS</w:t>
            </w:r>
          </w:p>
        </w:tc>
        <w:tc>
          <w:tcPr>
            <w:tcW w:w="182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EQUK_2 EQUK_1 treat</w:t>
            </w:r>
          </w:p>
        </w:tc>
        <w:tc>
          <w:tcPr>
            <w:tcW w:w="149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Predicted in whole data set (N=277)</w:t>
            </w:r>
          </w:p>
        </w:tc>
      </w:tr>
      <w:tr w:rsidR="00AD33E9" w:rsidRPr="00D0514A" w:rsidTr="0089406A">
        <w:tc>
          <w:tcPr>
            <w:tcW w:w="172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EQUK_2</w:t>
            </w:r>
          </w:p>
        </w:tc>
        <w:tc>
          <w:tcPr>
            <w:tcW w:w="186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EQ5D index at 20 weeks</w:t>
            </w:r>
          </w:p>
        </w:tc>
        <w:tc>
          <w:tcPr>
            <w:tcW w:w="1625"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OLS</w:t>
            </w:r>
          </w:p>
        </w:tc>
        <w:tc>
          <w:tcPr>
            <w:tcW w:w="182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EQUK_2 EQUK_1 treat</w:t>
            </w:r>
          </w:p>
        </w:tc>
        <w:tc>
          <w:tcPr>
            <w:tcW w:w="149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Predicted in whole data set (N=277)</w:t>
            </w:r>
          </w:p>
        </w:tc>
      </w:tr>
      <w:tr w:rsidR="00AD33E9" w:rsidRPr="00D0514A" w:rsidTr="0089406A">
        <w:tc>
          <w:tcPr>
            <w:tcW w:w="172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lntot_c1</w:t>
            </w:r>
          </w:p>
        </w:tc>
        <w:tc>
          <w:tcPr>
            <w:tcW w:w="186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Log of costs up to 20 weeks</w:t>
            </w:r>
          </w:p>
        </w:tc>
        <w:tc>
          <w:tcPr>
            <w:tcW w:w="1625"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OLS</w:t>
            </w:r>
          </w:p>
        </w:tc>
        <w:tc>
          <w:tcPr>
            <w:tcW w:w="182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C3_0 EQUK_3 EQUK_2 EQUK_1 </w:t>
            </w:r>
          </w:p>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lntot_c3 base treat</w:t>
            </w:r>
          </w:p>
        </w:tc>
        <w:tc>
          <w:tcPr>
            <w:tcW w:w="149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Estimated only in patients where costs were predicted to be greater than zero in first 20 weeks (C1_0 =0)</w:t>
            </w:r>
          </w:p>
        </w:tc>
      </w:tr>
      <w:tr w:rsidR="00AD33E9" w:rsidRPr="00D0514A" w:rsidTr="0089406A">
        <w:tc>
          <w:tcPr>
            <w:tcW w:w="172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Lntot_c2</w:t>
            </w:r>
          </w:p>
        </w:tc>
        <w:tc>
          <w:tcPr>
            <w:tcW w:w="186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Log of costs from week 20 to 44</w:t>
            </w:r>
          </w:p>
        </w:tc>
        <w:tc>
          <w:tcPr>
            <w:tcW w:w="1625"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Passive imputation</w:t>
            </w:r>
          </w:p>
        </w:tc>
        <w:tc>
          <w:tcPr>
            <w:tcW w:w="182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0.5*((1-c1_0)*lntot_c1 + (1-c3_0)*lntot_c3))  </w:t>
            </w:r>
          </w:p>
        </w:tc>
        <w:tc>
          <w:tcPr>
            <w:tcW w:w="149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Predicted in whole data set (N=277)</w:t>
            </w:r>
          </w:p>
        </w:tc>
      </w:tr>
      <w:tr w:rsidR="00AD33E9" w:rsidRPr="00D0514A" w:rsidTr="0089406A">
        <w:tc>
          <w:tcPr>
            <w:tcW w:w="172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lntot_c3</w:t>
            </w:r>
          </w:p>
        </w:tc>
        <w:tc>
          <w:tcPr>
            <w:tcW w:w="186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Log of costs from 44-70 weeks</w:t>
            </w:r>
          </w:p>
        </w:tc>
        <w:tc>
          <w:tcPr>
            <w:tcW w:w="1625"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OLS</w:t>
            </w:r>
          </w:p>
        </w:tc>
        <w:tc>
          <w:tcPr>
            <w:tcW w:w="182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c1_0 EQUK_3 EQUK_2 EQUK_1 </w:t>
            </w:r>
          </w:p>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lntot_c1 base treat</w:t>
            </w:r>
          </w:p>
        </w:tc>
        <w:tc>
          <w:tcPr>
            <w:tcW w:w="1490"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Estimated only in patients where costs were predicted to be greater than zero in week 44-70 (C3_0 =0)</w:t>
            </w:r>
          </w:p>
        </w:tc>
      </w:tr>
    </w:tbl>
    <w:p w:rsidR="00AD33E9" w:rsidRPr="00D0514A" w:rsidRDefault="00AD33E9" w:rsidP="00AD33E9">
      <w:pPr>
        <w:rPr>
          <w:rFonts w:ascii="Times New Roman" w:hAnsi="Times New Roman" w:cs="Times New Roman"/>
          <w:sz w:val="18"/>
          <w:szCs w:val="18"/>
          <w:lang w:val="en-GB"/>
        </w:rPr>
      </w:pPr>
      <w:r w:rsidRPr="00D0514A">
        <w:rPr>
          <w:rFonts w:ascii="Times New Roman" w:hAnsi="Times New Roman" w:cs="Times New Roman"/>
          <w:sz w:val="18"/>
          <w:szCs w:val="18"/>
          <w:lang w:val="en-GB"/>
        </w:rPr>
        <w:t>Note: ‘treat’ is a set of dummy variables representing the treatment groups. ‘Base’ is a set of variables indicating health care resource use in the 6months prior to the start of the trial</w:t>
      </w:r>
    </w:p>
    <w:p w:rsidR="00AD33E9" w:rsidRPr="00D0514A" w:rsidRDefault="00AD33E9" w:rsidP="00AD33E9">
      <w:pPr>
        <w:rPr>
          <w:rFonts w:ascii="Times New Roman" w:hAnsi="Times New Roman" w:cs="Times New Roman"/>
          <w:sz w:val="18"/>
          <w:szCs w:val="18"/>
          <w:lang w:val="en-GB"/>
        </w:rPr>
      </w:pPr>
    </w:p>
    <w:p w:rsidR="00AD33E9" w:rsidRDefault="00AD33E9" w:rsidP="00BA4027">
      <w:pPr>
        <w:rPr>
          <w:rFonts w:ascii="Times New Roman" w:hAnsi="Times New Roman" w:cs="Times New Roman"/>
          <w:lang w:val="en-GB"/>
        </w:rPr>
      </w:pPr>
    </w:p>
    <w:p w:rsidR="00BA4027" w:rsidRPr="00D0514A" w:rsidRDefault="00BA4027" w:rsidP="00BA4027">
      <w:pPr>
        <w:rPr>
          <w:rFonts w:ascii="Times New Roman" w:hAnsi="Times New Roman" w:cs="Times New Roman"/>
          <w:i/>
          <w:lang w:val="en-GB"/>
        </w:rPr>
      </w:pPr>
      <w:r>
        <w:rPr>
          <w:rFonts w:ascii="Times New Roman" w:hAnsi="Times New Roman" w:cs="Times New Roman"/>
          <w:i/>
          <w:lang w:val="en-GB"/>
        </w:rPr>
        <w:t>Methods used to a</w:t>
      </w:r>
      <w:r w:rsidRPr="00D0514A">
        <w:rPr>
          <w:rFonts w:ascii="Times New Roman" w:hAnsi="Times New Roman" w:cs="Times New Roman"/>
          <w:i/>
          <w:lang w:val="en-GB"/>
        </w:rPr>
        <w:t>ssess the validity of the imputation model</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The validity of the imputation process was assessed by several criteria.</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lastRenderedPageBreak/>
        <w:t xml:space="preserve">a) The </w:t>
      </w:r>
      <w:r>
        <w:rPr>
          <w:rFonts w:ascii="Times New Roman" w:hAnsi="Times New Roman" w:cs="Times New Roman"/>
          <w:lang w:val="en-GB"/>
        </w:rPr>
        <w:t xml:space="preserve">overall significance of the </w:t>
      </w:r>
      <w:r w:rsidRPr="00D0514A">
        <w:rPr>
          <w:rFonts w:ascii="Times New Roman" w:hAnsi="Times New Roman" w:cs="Times New Roman"/>
          <w:lang w:val="en-GB"/>
        </w:rPr>
        <w:t xml:space="preserve">prediction </w:t>
      </w:r>
      <w:r>
        <w:rPr>
          <w:rFonts w:ascii="Times New Roman" w:hAnsi="Times New Roman" w:cs="Times New Roman"/>
          <w:lang w:val="en-GB"/>
        </w:rPr>
        <w:t xml:space="preserve">variables </w:t>
      </w:r>
      <w:r w:rsidRPr="00D0514A">
        <w:rPr>
          <w:rFonts w:ascii="Times New Roman" w:hAnsi="Times New Roman" w:cs="Times New Roman"/>
          <w:lang w:val="en-GB"/>
        </w:rPr>
        <w:t>was compared with the constant only model using the F-test (for OLS) or Log</w:t>
      </w:r>
      <w:r>
        <w:rPr>
          <w:rFonts w:ascii="Times New Roman" w:hAnsi="Times New Roman" w:cs="Times New Roman"/>
          <w:lang w:val="en-GB"/>
        </w:rPr>
        <w:t>-</w:t>
      </w:r>
      <w:r w:rsidRPr="00D0514A">
        <w:rPr>
          <w:rFonts w:ascii="Times New Roman" w:hAnsi="Times New Roman" w:cs="Times New Roman"/>
          <w:lang w:val="en-GB"/>
        </w:rPr>
        <w:t>rank Chi-squared test (for logistic regression)</w:t>
      </w:r>
      <w:r>
        <w:rPr>
          <w:rFonts w:ascii="Times New Roman" w:hAnsi="Times New Roman" w:cs="Times New Roman"/>
          <w:lang w:val="en-GB"/>
        </w:rPr>
        <w:t xml:space="preserve"> </w:t>
      </w:r>
      <w:r w:rsidRPr="00D0514A">
        <w:rPr>
          <w:rFonts w:ascii="Times New Roman" w:hAnsi="Times New Roman" w:cs="Times New Roman"/>
          <w:lang w:val="en-GB"/>
        </w:rPr>
        <w:t xml:space="preserve">b) The explanatory or predictive power of the model was evaluated using adjusted R-squared (for OLS) or Pseudo R-squared (for logistic regression) c) The residuals of the log-cost regressions were estimated. The variance of these residuals with respect to the explanatory variables was assessed by a </w:t>
      </w:r>
      <w:r>
        <w:rPr>
          <w:rFonts w:ascii="Times New Roman" w:hAnsi="Times New Roman" w:cs="Times New Roman"/>
          <w:lang w:val="en-GB"/>
        </w:rPr>
        <w:t>RESET</w:t>
      </w:r>
      <w:r w:rsidRPr="00D0514A">
        <w:rPr>
          <w:rFonts w:ascii="Times New Roman" w:hAnsi="Times New Roman" w:cs="Times New Roman"/>
          <w:lang w:val="en-GB"/>
        </w:rPr>
        <w:t xml:space="preserve"> test for heterogeneity</w:t>
      </w:r>
      <w:r w:rsidR="004F0615">
        <w:rPr>
          <w:rFonts w:ascii="Times New Roman" w:hAnsi="Times New Roman" w:cs="Times New Roman"/>
          <w:lang w:val="en-GB"/>
        </w:rPr>
        <w:t>.</w:t>
      </w:r>
      <w:r w:rsidRPr="00D0514A">
        <w:rPr>
          <w:rFonts w:ascii="Times New Roman" w:hAnsi="Times New Roman" w:cs="Times New Roman"/>
          <w:lang w:val="en-GB"/>
        </w:rPr>
        <w:t xml:space="preserve">  The simple implementation of Duane’s smearing estimator for back-transforming predicted costs from the log scale to the natural scale requires that the residuals are homogenous and that the mean of the exponentiated residuals should be between 1 and 2</w:t>
      </w:r>
      <w:r w:rsidR="004F0615">
        <w:rPr>
          <w:rFonts w:ascii="Times New Roman" w:hAnsi="Times New Roman" w:cs="Times New Roman"/>
          <w:lang w:val="en-GB"/>
        </w:rPr>
        <w:t>.</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d) The distribution of the imputed data was compared with the distribution of the observed data. In a good imputation model these d</w:t>
      </w:r>
      <w:r w:rsidR="004F0615">
        <w:rPr>
          <w:rFonts w:ascii="Times New Roman" w:hAnsi="Times New Roman" w:cs="Times New Roman"/>
          <w:lang w:val="en-GB"/>
        </w:rPr>
        <w:t>istributions should be similar.</w:t>
      </w:r>
    </w:p>
    <w:p w:rsidR="00BA4027" w:rsidRPr="00D0514A" w:rsidRDefault="00BA4027" w:rsidP="00BA4027">
      <w:pPr>
        <w:rPr>
          <w:rFonts w:ascii="Times New Roman" w:hAnsi="Times New Roman" w:cs="Times New Roman"/>
          <w:i/>
          <w:lang w:val="en-GB"/>
        </w:rPr>
      </w:pPr>
      <w:r>
        <w:rPr>
          <w:rFonts w:ascii="Times New Roman" w:hAnsi="Times New Roman" w:cs="Times New Roman"/>
          <w:i/>
          <w:lang w:val="en-GB"/>
        </w:rPr>
        <w:t>Methods for c</w:t>
      </w:r>
      <w:r w:rsidRPr="00D0514A">
        <w:rPr>
          <w:rFonts w:ascii="Times New Roman" w:hAnsi="Times New Roman" w:cs="Times New Roman"/>
          <w:i/>
          <w:lang w:val="en-GB"/>
        </w:rPr>
        <w:t>ost-effectiveness analysis</w:t>
      </w:r>
    </w:p>
    <w:p w:rsidR="00DF523C" w:rsidRDefault="00BA4027" w:rsidP="00BA4027">
      <w:pPr>
        <w:rPr>
          <w:rFonts w:ascii="Times New Roman" w:hAnsi="Times New Roman" w:cs="Times New Roman"/>
          <w:lang w:val="en-GB"/>
        </w:rPr>
      </w:pPr>
      <w:r w:rsidRPr="00D0514A">
        <w:rPr>
          <w:rFonts w:ascii="Times New Roman" w:hAnsi="Times New Roman" w:cs="Times New Roman"/>
          <w:lang w:val="en-GB"/>
        </w:rPr>
        <w:t xml:space="preserve">Total costs were </w:t>
      </w:r>
      <w:r w:rsidR="004F0615">
        <w:rPr>
          <w:rFonts w:ascii="Times New Roman" w:hAnsi="Times New Roman" w:cs="Times New Roman"/>
          <w:lang w:val="en-GB"/>
        </w:rPr>
        <w:t>regressed on baseline EQ5D</w:t>
      </w:r>
      <w:r w:rsidR="00DF523C">
        <w:rPr>
          <w:rFonts w:ascii="Times New Roman" w:hAnsi="Times New Roman" w:cs="Times New Roman"/>
          <w:lang w:val="en-GB"/>
        </w:rPr>
        <w:t xml:space="preserve"> (as a measure of baseline health status)</w:t>
      </w:r>
      <w:r w:rsidRPr="00D0514A">
        <w:rPr>
          <w:rFonts w:ascii="Times New Roman" w:hAnsi="Times New Roman" w:cs="Times New Roman"/>
          <w:lang w:val="en-GB"/>
        </w:rPr>
        <w:t xml:space="preserve"> and dummy variables representing randomised treatment group, and similarly total QALYs were </w:t>
      </w:r>
      <w:r w:rsidR="004F0615">
        <w:rPr>
          <w:rFonts w:ascii="Times New Roman" w:hAnsi="Times New Roman" w:cs="Times New Roman"/>
          <w:lang w:val="en-GB"/>
        </w:rPr>
        <w:t>regressed on baseline EQ5D</w:t>
      </w:r>
      <w:r w:rsidRPr="00D0514A">
        <w:rPr>
          <w:rFonts w:ascii="Times New Roman" w:hAnsi="Times New Roman" w:cs="Times New Roman"/>
          <w:lang w:val="en-GB"/>
        </w:rPr>
        <w:t xml:space="preserve"> and treatment group, in each of the 15 imputed datasets.  </w:t>
      </w:r>
      <w:r w:rsidR="00DF523C">
        <w:rPr>
          <w:rFonts w:ascii="Times New Roman" w:hAnsi="Times New Roman" w:cs="Times New Roman"/>
          <w:lang w:val="en-GB"/>
        </w:rPr>
        <w:t xml:space="preserve">Other covariates could have been employed; for example, costs at baseline could have been employed as a covariate for the total cost regression.  However, for consistency between the regressions and as the covariates of baseline cost and baseline health status were highly correlated, we chose to use baseline health status </w:t>
      </w:r>
      <w:r w:rsidR="007A277A">
        <w:rPr>
          <w:rFonts w:ascii="Times New Roman" w:hAnsi="Times New Roman" w:cs="Times New Roman"/>
          <w:lang w:val="en-GB"/>
        </w:rPr>
        <w:t>rather than costs as a covariate in the total cost regression.</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The coefficients were combined using Rubin’s rules to estimate the mean difference in cost and mean difference in QALYs per patient for each treatment over 70 weeks, relative to usual care, with standard errors and confidence intervals</w:t>
      </w:r>
      <w:r w:rsidR="00073383">
        <w:rPr>
          <w:rFonts w:ascii="Times New Roman" w:hAnsi="Times New Roman" w:cs="Times New Roman"/>
          <w:lang w:val="en-GB"/>
        </w:rPr>
        <w:t xml:space="preserve"> that properly reflect the additional uncertainty due to the missing data</w:t>
      </w:r>
      <w:r w:rsidRPr="00D0514A">
        <w:rPr>
          <w:rFonts w:ascii="Times New Roman" w:hAnsi="Times New Roman" w:cs="Times New Roman"/>
          <w:lang w:val="en-GB"/>
        </w:rPr>
        <w:t>.</w:t>
      </w:r>
    </w:p>
    <w:p w:rsidR="00702278" w:rsidRPr="00702278" w:rsidRDefault="00702278" w:rsidP="00702278">
      <w:pPr>
        <w:tabs>
          <w:tab w:val="left" w:pos="720"/>
        </w:tabs>
        <w:spacing w:line="240" w:lineRule="auto"/>
        <w:jc w:val="both"/>
        <w:rPr>
          <w:rFonts w:ascii="Times New Roman" w:hAnsi="Times New Roman" w:cs="Times New Roman"/>
          <w:lang w:val="en-GB"/>
        </w:rPr>
      </w:pPr>
      <w:r w:rsidRPr="00702278">
        <w:rPr>
          <w:rFonts w:ascii="Times New Roman" w:hAnsi="Times New Roman" w:cs="Times New Roman"/>
          <w:lang w:val="en-GB"/>
        </w:rPr>
        <w:t>The cost-effectiveness analysis considers the adoption decision and the level of uncertainty around this decision. The incremental cost effectiveness ratio (ICER) characterizes the relationship between costs and outcomes and thus informs the adoption decision. The uncertainty associated with this decision is characterized by estimating the probability that each intervention is cost-effective over a range of threshold values of an additional QALY.</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An estimate of the probability that each intervention is cost-effective requires an estimate of the posterior joint distribution of mean incremental costs and incremental QALYs, relative to usual care</w:t>
      </w:r>
      <w:r w:rsidR="004F0615">
        <w:rPr>
          <w:rFonts w:ascii="Times New Roman" w:hAnsi="Times New Roman" w:cs="Times New Roman"/>
          <w:lang w:val="en-GB"/>
        </w:rPr>
        <w:t>.</w:t>
      </w:r>
      <w:r w:rsidRPr="00D0514A">
        <w:rPr>
          <w:rFonts w:ascii="Times New Roman" w:hAnsi="Times New Roman" w:cs="Times New Roman"/>
          <w:lang w:val="en-GB"/>
        </w:rPr>
        <w:t xml:space="preserve"> An estimate of the joint distribution was generated by bootstrapping. The 15 imputed datasets were pooled and the pooled data was resampled 1000 times with replacement (stratified by randomised groups and with patient number identifying a cluster). The regression coefficients were re-estimated at each replication generating 1000 estimates of mean difference in costs and QALYs for pragmatic rehabilitation versus usual care and supportive listening versus usual care.  Because there are 15 imputed datasets, the patient identifier was used to indicate a resampling cluster in the bootstrap. In other words, each time the data is resampled in the bootstrap procedure, first a patient identifier is drawn at random with replacement, and then one of the 15 data vectors </w:t>
      </w:r>
      <w:r>
        <w:rPr>
          <w:rFonts w:ascii="Times New Roman" w:hAnsi="Times New Roman" w:cs="Times New Roman"/>
          <w:lang w:val="en-GB"/>
        </w:rPr>
        <w:t xml:space="preserve">(cost and QALY) </w:t>
      </w:r>
      <w:r w:rsidRPr="00D0514A">
        <w:rPr>
          <w:rFonts w:ascii="Times New Roman" w:hAnsi="Times New Roman" w:cs="Times New Roman"/>
          <w:lang w:val="en-GB"/>
        </w:rPr>
        <w:t xml:space="preserve">for that patient are selected at random to be used in that bootstrap replication. This ensures that the size of the sample to be drawn in each bootstrap replication is equal to the number of patients in the trial.  Stratifying by the randomised treatment indicator ensures the resampling is undertaken independently in each treatment group. </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lastRenderedPageBreak/>
        <w:t>From the 1000 simulated estimates of the regression coefficients, the probability that each treatment is the most cost-effective of the three options is calculated for a range of thresholds for the cost-per-QALY. Conventionally, NHS treatments in England are considered cost-effective by NICE if the incremental cost-effectiveness rati</w:t>
      </w:r>
      <w:r w:rsidR="004F0615">
        <w:rPr>
          <w:rFonts w:ascii="Times New Roman" w:hAnsi="Times New Roman" w:cs="Times New Roman"/>
          <w:lang w:val="en-GB"/>
        </w:rPr>
        <w:t>o is less than £20,000 per QALY</w:t>
      </w:r>
      <w:r w:rsidRPr="00D0514A">
        <w:rPr>
          <w:rFonts w:ascii="Times New Roman" w:hAnsi="Times New Roman" w:cs="Times New Roman"/>
          <w:lang w:val="en-GB"/>
        </w:rPr>
        <w:t>.</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A ‘complete case’ sensitivity analysis was carried out by excluding patients with Type 1 and Type 2 missing data</w:t>
      </w:r>
      <w:r>
        <w:rPr>
          <w:rFonts w:ascii="Times New Roman" w:hAnsi="Times New Roman" w:cs="Times New Roman"/>
          <w:lang w:val="en-GB"/>
        </w:rPr>
        <w:t xml:space="preserve"> and not carrying out any imputation of missing values</w:t>
      </w:r>
      <w:r w:rsidRPr="00D0514A">
        <w:rPr>
          <w:rFonts w:ascii="Times New Roman" w:hAnsi="Times New Roman" w:cs="Times New Roman"/>
          <w:lang w:val="en-GB"/>
        </w:rPr>
        <w:t xml:space="preserve">. </w:t>
      </w:r>
      <w:r>
        <w:rPr>
          <w:rFonts w:ascii="Times New Roman" w:hAnsi="Times New Roman" w:cs="Times New Roman"/>
          <w:lang w:val="en-GB"/>
        </w:rPr>
        <w:t>This sensitivity analysis makes the stronger assumption that missing data are missing completely at random (MCAR), that is, for reasons that are unrelated to observed or unobserved variables.</w:t>
      </w:r>
    </w:p>
    <w:p w:rsidR="00BA4027" w:rsidRPr="00D0514A" w:rsidRDefault="00BA4027" w:rsidP="00BA4027">
      <w:pPr>
        <w:rPr>
          <w:rFonts w:ascii="Times New Roman" w:hAnsi="Times New Roman" w:cs="Times New Roman"/>
          <w:b/>
          <w:lang w:val="en-GB"/>
        </w:rPr>
      </w:pPr>
      <w:r w:rsidRPr="00D0514A">
        <w:rPr>
          <w:rFonts w:ascii="Times New Roman" w:hAnsi="Times New Roman" w:cs="Times New Roman"/>
          <w:b/>
          <w:lang w:val="en-GB"/>
        </w:rPr>
        <w:t>Results</w:t>
      </w:r>
    </w:p>
    <w:p w:rsidR="00BA4027" w:rsidRDefault="00BA4027" w:rsidP="00BA4027">
      <w:pPr>
        <w:rPr>
          <w:rFonts w:ascii="Times New Roman" w:hAnsi="Times New Roman" w:cs="Times New Roman"/>
          <w:i/>
          <w:lang w:val="en-GB"/>
        </w:rPr>
      </w:pPr>
      <w:r>
        <w:rPr>
          <w:rFonts w:ascii="Times New Roman" w:hAnsi="Times New Roman" w:cs="Times New Roman"/>
          <w:lang w:val="en-GB"/>
        </w:rPr>
        <w:t>Outcome and validity of imputation of missing values</w:t>
      </w:r>
    </w:p>
    <w:p w:rsidR="00BA4027" w:rsidRPr="00D0514A" w:rsidRDefault="00BA4027" w:rsidP="00BA4027">
      <w:pPr>
        <w:rPr>
          <w:rFonts w:ascii="Times New Roman" w:hAnsi="Times New Roman" w:cs="Times New Roman"/>
          <w:i/>
          <w:lang w:val="en-GB"/>
        </w:rPr>
      </w:pPr>
      <w:r w:rsidRPr="00D0514A">
        <w:rPr>
          <w:rFonts w:ascii="Times New Roman" w:hAnsi="Times New Roman" w:cs="Times New Roman"/>
          <w:i/>
          <w:lang w:val="en-GB"/>
        </w:rPr>
        <w:t>Multiple imputation of missing data</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 xml:space="preserve">Of the 296 participants in the trial, 19 were not followed up at either week 20 or week 70, 254 were followed up at week 20 and week 70, 20 were followed up at week 20 only, 3 were followed up at week 70 only. There were no statistically significant differences in the probability of follow up between randomised groups. Multiple imputation was used to impute missing data (costs and EQ5D). 15 multiply imputed datasets were created.  </w:t>
      </w:r>
      <w:r w:rsidR="004F0615">
        <w:rPr>
          <w:rFonts w:ascii="Times New Roman" w:hAnsi="Times New Roman" w:cs="Times New Roman"/>
          <w:lang w:val="en-GB"/>
        </w:rPr>
        <w:t>T</w:t>
      </w:r>
      <w:r w:rsidRPr="00D0514A">
        <w:rPr>
          <w:rFonts w:ascii="Times New Roman" w:hAnsi="Times New Roman" w:cs="Times New Roman"/>
          <w:lang w:val="en-GB"/>
        </w:rPr>
        <w:t xml:space="preserve">he number of imputed datasets should be at least equal to the percentage of missing data. In this case, </w:t>
      </w:r>
      <w:r w:rsidR="008631D4">
        <w:rPr>
          <w:rFonts w:ascii="Times New Roman" w:hAnsi="Times New Roman" w:cs="Times New Roman"/>
          <w:lang w:val="en-GB"/>
        </w:rPr>
        <w:t>data was missing in 14.2</w:t>
      </w:r>
      <w:r w:rsidRPr="00D0514A">
        <w:rPr>
          <w:rFonts w:ascii="Times New Roman" w:hAnsi="Times New Roman" w:cs="Times New Roman"/>
          <w:lang w:val="en-GB"/>
        </w:rPr>
        <w:t>% (</w:t>
      </w:r>
      <w:r w:rsidR="008631D4">
        <w:rPr>
          <w:rFonts w:ascii="Times New Roman" w:hAnsi="Times New Roman" w:cs="Times New Roman"/>
          <w:lang w:val="en-GB"/>
        </w:rPr>
        <w:t>42</w:t>
      </w:r>
      <w:r w:rsidRPr="00D0514A">
        <w:rPr>
          <w:rFonts w:ascii="Times New Roman" w:hAnsi="Times New Roman" w:cs="Times New Roman"/>
          <w:lang w:val="en-GB"/>
        </w:rPr>
        <w:t xml:space="preserve"> / </w:t>
      </w:r>
      <w:r w:rsidR="008631D4">
        <w:rPr>
          <w:rFonts w:ascii="Times New Roman" w:hAnsi="Times New Roman" w:cs="Times New Roman"/>
          <w:lang w:val="en-GB"/>
        </w:rPr>
        <w:t>296</w:t>
      </w:r>
      <w:r w:rsidRPr="00D0514A">
        <w:rPr>
          <w:rFonts w:ascii="Times New Roman" w:hAnsi="Times New Roman" w:cs="Times New Roman"/>
          <w:lang w:val="en-GB"/>
        </w:rPr>
        <w:t xml:space="preserve"> x 100%) of </w:t>
      </w:r>
      <w:r w:rsidR="008631D4">
        <w:rPr>
          <w:rFonts w:ascii="Times New Roman" w:hAnsi="Times New Roman" w:cs="Times New Roman"/>
          <w:lang w:val="en-GB"/>
        </w:rPr>
        <w:t>participants</w:t>
      </w:r>
      <w:r w:rsidRPr="00D0514A">
        <w:rPr>
          <w:rFonts w:ascii="Times New Roman" w:hAnsi="Times New Roman" w:cs="Times New Roman"/>
          <w:lang w:val="en-GB"/>
        </w:rPr>
        <w:t>.</w:t>
      </w:r>
    </w:p>
    <w:p w:rsidR="00BA4027" w:rsidRPr="00D0514A" w:rsidRDefault="00BA4027" w:rsidP="00BA4027">
      <w:pPr>
        <w:rPr>
          <w:rFonts w:ascii="Times New Roman" w:hAnsi="Times New Roman" w:cs="Times New Roman"/>
          <w:i/>
          <w:lang w:val="en-GB"/>
        </w:rPr>
      </w:pPr>
      <w:r>
        <w:rPr>
          <w:rFonts w:ascii="Times New Roman" w:hAnsi="Times New Roman" w:cs="Times New Roman"/>
          <w:i/>
          <w:lang w:val="en-GB"/>
        </w:rPr>
        <w:t>Explanatory power</w:t>
      </w:r>
      <w:r w:rsidRPr="00D0514A">
        <w:rPr>
          <w:rFonts w:ascii="Times New Roman" w:hAnsi="Times New Roman" w:cs="Times New Roman"/>
          <w:i/>
          <w:lang w:val="en-GB"/>
        </w:rPr>
        <w:t xml:space="preserve"> of </w:t>
      </w:r>
      <w:r>
        <w:rPr>
          <w:rFonts w:ascii="Times New Roman" w:hAnsi="Times New Roman" w:cs="Times New Roman"/>
          <w:i/>
          <w:lang w:val="en-GB"/>
        </w:rPr>
        <w:t>regression</w:t>
      </w:r>
      <w:r w:rsidRPr="00D0514A">
        <w:rPr>
          <w:rFonts w:ascii="Times New Roman" w:hAnsi="Times New Roman" w:cs="Times New Roman"/>
          <w:i/>
          <w:lang w:val="en-GB"/>
        </w:rPr>
        <w:t xml:space="preserve"> model</w:t>
      </w:r>
      <w:r>
        <w:rPr>
          <w:rFonts w:ascii="Times New Roman" w:hAnsi="Times New Roman" w:cs="Times New Roman"/>
          <w:i/>
          <w:lang w:val="en-GB"/>
        </w:rPr>
        <w:t>s used for multiple imputation</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All of the models showed a better fit to the observed data than a ‘constant only’ model</w:t>
      </w:r>
      <w:r>
        <w:rPr>
          <w:rFonts w:ascii="Times New Roman" w:hAnsi="Times New Roman" w:cs="Times New Roman"/>
          <w:lang w:val="en-GB"/>
        </w:rPr>
        <w:t xml:space="preserve"> (Table A2)</w:t>
      </w:r>
      <w:r w:rsidRPr="00D0514A">
        <w:rPr>
          <w:rFonts w:ascii="Times New Roman" w:hAnsi="Times New Roman" w:cs="Times New Roman"/>
          <w:lang w:val="en-GB"/>
        </w:rPr>
        <w:t>. The explanatory power of the logistic models (part 1 of the two part model) was poor</w:t>
      </w:r>
      <w:r>
        <w:rPr>
          <w:rFonts w:ascii="Times New Roman" w:hAnsi="Times New Roman" w:cs="Times New Roman"/>
          <w:lang w:val="en-GB"/>
        </w:rPr>
        <w:t xml:space="preserve"> for both follow up times</w:t>
      </w:r>
      <w:r w:rsidRPr="00D0514A">
        <w:rPr>
          <w:rFonts w:ascii="Times New Roman" w:hAnsi="Times New Roman" w:cs="Times New Roman"/>
          <w:lang w:val="en-GB"/>
        </w:rPr>
        <w:t>, with a low R-squared</w:t>
      </w:r>
      <w:r>
        <w:rPr>
          <w:rFonts w:ascii="Times New Roman" w:hAnsi="Times New Roman" w:cs="Times New Roman"/>
          <w:lang w:val="en-GB"/>
        </w:rPr>
        <w:t xml:space="preserve"> (0.02)</w:t>
      </w:r>
      <w:r w:rsidRPr="00D0514A">
        <w:rPr>
          <w:rFonts w:ascii="Times New Roman" w:hAnsi="Times New Roman" w:cs="Times New Roman"/>
          <w:lang w:val="en-GB"/>
        </w:rPr>
        <w:t>. However, part 2 of the two part model performed slightly better, although the adjusted R-squared was still very low</w:t>
      </w:r>
      <w:r>
        <w:rPr>
          <w:rFonts w:ascii="Times New Roman" w:hAnsi="Times New Roman" w:cs="Times New Roman"/>
          <w:lang w:val="en-GB"/>
        </w:rPr>
        <w:t xml:space="preserve"> (0.12 or 0.13)</w:t>
      </w:r>
      <w:r w:rsidRPr="00D0514A">
        <w:rPr>
          <w:rFonts w:ascii="Times New Roman" w:hAnsi="Times New Roman" w:cs="Times New Roman"/>
          <w:lang w:val="en-GB"/>
        </w:rPr>
        <w:t>. This is often the case in models of health service costs, which show considerable unexplained variability between individuals. Examination of the residuals of the log-cost model showed heterogeneity in the residuals at week 20</w:t>
      </w:r>
      <w:r>
        <w:rPr>
          <w:rFonts w:ascii="Times New Roman" w:hAnsi="Times New Roman" w:cs="Times New Roman"/>
          <w:lang w:val="en-GB"/>
        </w:rPr>
        <w:t xml:space="preserve"> (RESET test p=0.02) </w:t>
      </w:r>
      <w:r w:rsidRPr="00D0514A">
        <w:rPr>
          <w:rFonts w:ascii="Times New Roman" w:hAnsi="Times New Roman" w:cs="Times New Roman"/>
          <w:lang w:val="en-GB"/>
        </w:rPr>
        <w:t>but did not reject the assumption of homogenous variance at week 70</w:t>
      </w:r>
      <w:r>
        <w:rPr>
          <w:rFonts w:ascii="Times New Roman" w:hAnsi="Times New Roman" w:cs="Times New Roman"/>
          <w:lang w:val="en-GB"/>
        </w:rPr>
        <w:t xml:space="preserve">  (RESET test p=0.25)</w:t>
      </w:r>
      <w:r w:rsidRPr="00D0514A">
        <w:rPr>
          <w:rFonts w:ascii="Times New Roman" w:hAnsi="Times New Roman" w:cs="Times New Roman"/>
          <w:lang w:val="en-GB"/>
        </w:rPr>
        <w:t xml:space="preserve">. Given that costs are imputed for only 3 individuals at week 20, it is very unlikely that the heterogeneity of </w:t>
      </w:r>
      <w:r>
        <w:rPr>
          <w:rFonts w:ascii="Times New Roman" w:hAnsi="Times New Roman" w:cs="Times New Roman"/>
          <w:lang w:val="en-GB"/>
        </w:rPr>
        <w:t xml:space="preserve">the residuals will </w:t>
      </w:r>
      <w:r w:rsidRPr="00D0514A">
        <w:rPr>
          <w:rFonts w:ascii="Times New Roman" w:hAnsi="Times New Roman" w:cs="Times New Roman"/>
          <w:lang w:val="en-GB"/>
        </w:rPr>
        <w:t xml:space="preserve">bias the </w:t>
      </w:r>
      <w:r>
        <w:rPr>
          <w:rFonts w:ascii="Times New Roman" w:hAnsi="Times New Roman" w:cs="Times New Roman"/>
          <w:lang w:val="en-GB"/>
        </w:rPr>
        <w:t xml:space="preserve">overall </w:t>
      </w:r>
      <w:r w:rsidRPr="00D0514A">
        <w:rPr>
          <w:rFonts w:ascii="Times New Roman" w:hAnsi="Times New Roman" w:cs="Times New Roman"/>
          <w:lang w:val="en-GB"/>
        </w:rPr>
        <w:t xml:space="preserve">estimates of </w:t>
      </w:r>
      <w:r>
        <w:rPr>
          <w:rFonts w:ascii="Times New Roman" w:hAnsi="Times New Roman" w:cs="Times New Roman"/>
          <w:lang w:val="en-GB"/>
        </w:rPr>
        <w:t>the mean differences between treatment groups after imputation of the missing data</w:t>
      </w:r>
      <w:r w:rsidRPr="00D0514A">
        <w:rPr>
          <w:rFonts w:ascii="Times New Roman" w:hAnsi="Times New Roman" w:cs="Times New Roman"/>
          <w:lang w:val="en-GB"/>
        </w:rPr>
        <w:t xml:space="preserve">. The mean of the exponentiated residuals of the log-cost model was between 1 and 2 at both time periods. The models for predicting EQ5D at week 20 and week 70 showed better goodness of fit than the models for costs, because health at entry to the trial was a good predictor of future health. </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 xml:space="preserve">Figure </w:t>
      </w:r>
      <w:r>
        <w:rPr>
          <w:rFonts w:ascii="Times New Roman" w:hAnsi="Times New Roman" w:cs="Times New Roman"/>
          <w:lang w:val="en-GB"/>
        </w:rPr>
        <w:t>A1</w:t>
      </w:r>
      <w:r w:rsidRPr="00D0514A">
        <w:rPr>
          <w:rFonts w:ascii="Times New Roman" w:hAnsi="Times New Roman" w:cs="Times New Roman"/>
          <w:lang w:val="en-GB"/>
        </w:rPr>
        <w:t xml:space="preserve"> compares the distributions of observed and imputed EQ5D (EQUK_3) at week 70 for each of 15 imputation datasets. The distribution of observed data (N=254) is labelled </w:t>
      </w:r>
      <w:r>
        <w:rPr>
          <w:rFonts w:ascii="Times New Roman" w:hAnsi="Times New Roman" w:cs="Times New Roman"/>
          <w:lang w:val="en-GB"/>
        </w:rPr>
        <w:t>“</w:t>
      </w:r>
      <w:r w:rsidRPr="00D0514A">
        <w:rPr>
          <w:rFonts w:ascii="Times New Roman" w:hAnsi="Times New Roman" w:cs="Times New Roman"/>
          <w:lang w:val="en-GB"/>
        </w:rPr>
        <w:t>imputation</w:t>
      </w:r>
      <w:r>
        <w:rPr>
          <w:rFonts w:ascii="Times New Roman" w:hAnsi="Times New Roman" w:cs="Times New Roman"/>
          <w:lang w:val="en-GB"/>
        </w:rPr>
        <w:t>”</w:t>
      </w:r>
      <w:r w:rsidRPr="00D0514A">
        <w:rPr>
          <w:rFonts w:ascii="Times New Roman" w:hAnsi="Times New Roman" w:cs="Times New Roman"/>
          <w:lang w:val="en-GB"/>
        </w:rPr>
        <w:t xml:space="preserve"> number 0. Values were imputed for 20 patients with missing data at week 70 in each of the 15 MI datasets. The distribution of the imputed data appears broadly consistent with the observed data, apart from a few data points where the predicted EQ5D is greater than 1. These data were replaced by the value of 1 in the analysis dataset. The distribution of observed total costs from we</w:t>
      </w:r>
      <w:r>
        <w:rPr>
          <w:rFonts w:ascii="Times New Roman" w:hAnsi="Times New Roman" w:cs="Times New Roman"/>
          <w:lang w:val="en-GB"/>
        </w:rPr>
        <w:t>ek 44 to 70 is shown in Figure A2</w:t>
      </w:r>
      <w:r w:rsidRPr="00D0514A">
        <w:rPr>
          <w:rFonts w:ascii="Times New Roman" w:hAnsi="Times New Roman" w:cs="Times New Roman"/>
          <w:lang w:val="en-GB"/>
        </w:rPr>
        <w:t xml:space="preserve"> for N=254 patients </w:t>
      </w:r>
      <w:r>
        <w:rPr>
          <w:rFonts w:ascii="Times New Roman" w:hAnsi="Times New Roman" w:cs="Times New Roman"/>
          <w:lang w:val="en-GB"/>
        </w:rPr>
        <w:t xml:space="preserve">(labelled “imputation” number 0) </w:t>
      </w:r>
      <w:r w:rsidRPr="00D0514A">
        <w:rPr>
          <w:rFonts w:ascii="Times New Roman" w:hAnsi="Times New Roman" w:cs="Times New Roman"/>
          <w:lang w:val="en-GB"/>
        </w:rPr>
        <w:t>and the imputed data for N=20 patients in each of 15 imputation datasets. The imputed data</w:t>
      </w:r>
      <w:r>
        <w:rPr>
          <w:rFonts w:ascii="Times New Roman" w:hAnsi="Times New Roman" w:cs="Times New Roman"/>
          <w:lang w:val="en-GB"/>
        </w:rPr>
        <w:t xml:space="preserve"> for costs have</w:t>
      </w:r>
      <w:r w:rsidRPr="00D0514A">
        <w:rPr>
          <w:rFonts w:ascii="Times New Roman" w:hAnsi="Times New Roman" w:cs="Times New Roman"/>
          <w:lang w:val="en-GB"/>
        </w:rPr>
        <w:t xml:space="preserve"> greater mean</w:t>
      </w:r>
      <w:r>
        <w:rPr>
          <w:rFonts w:ascii="Times New Roman" w:hAnsi="Times New Roman" w:cs="Times New Roman"/>
          <w:lang w:val="en-GB"/>
        </w:rPr>
        <w:t>s than the observed data</w:t>
      </w:r>
      <w:r w:rsidRPr="00D0514A">
        <w:rPr>
          <w:rFonts w:ascii="Times New Roman" w:hAnsi="Times New Roman" w:cs="Times New Roman"/>
          <w:lang w:val="en-GB"/>
        </w:rPr>
        <w:t xml:space="preserve">, </w:t>
      </w:r>
      <w:r>
        <w:rPr>
          <w:rFonts w:ascii="Times New Roman" w:hAnsi="Times New Roman" w:cs="Times New Roman"/>
          <w:lang w:val="en-GB"/>
        </w:rPr>
        <w:t xml:space="preserve">due to some </w:t>
      </w:r>
      <w:r>
        <w:rPr>
          <w:rFonts w:ascii="Times New Roman" w:hAnsi="Times New Roman" w:cs="Times New Roman"/>
          <w:lang w:val="en-GB"/>
        </w:rPr>
        <w:lastRenderedPageBreak/>
        <w:t xml:space="preserve">very large predicted values in some of the imputed datasets. This does not necessarily indicate the imputed data is ‘wrong’, as the model is a stochastic prediction and there is a probability of very large costs for some individuals. Nevertheless, the results should be interpreted carefully and examined in sensitivity analyses. </w:t>
      </w:r>
    </w:p>
    <w:p w:rsidR="00BA4027" w:rsidRPr="00D0514A" w:rsidRDefault="00BA4027" w:rsidP="00BA4027">
      <w:pPr>
        <w:rPr>
          <w:rFonts w:ascii="Times New Roman" w:hAnsi="Times New Roman" w:cs="Times New Roman"/>
          <w:lang w:val="en-GB"/>
        </w:rPr>
      </w:pPr>
      <w:r w:rsidRPr="00D0514A">
        <w:rPr>
          <w:rFonts w:ascii="Times New Roman" w:hAnsi="Times New Roman" w:cs="Times New Roman"/>
          <w:lang w:val="en-GB"/>
        </w:rPr>
        <w:t>In sensitivity analyses, other imputation models were tried. Models that used log-cost directly as the dependent variable for all observations, rather than the two-part model format, performed poorly, with a mean of the exponentiated residual errors of more than 5 in most of the imputed datasets. An OLS model for costs also perf</w:t>
      </w:r>
      <w:r>
        <w:rPr>
          <w:rFonts w:ascii="Times New Roman" w:hAnsi="Times New Roman" w:cs="Times New Roman"/>
          <w:lang w:val="en-GB"/>
        </w:rPr>
        <w:t xml:space="preserve">ormed poorly, predicting a </w:t>
      </w:r>
      <w:r w:rsidRPr="00D0514A">
        <w:rPr>
          <w:rFonts w:ascii="Times New Roman" w:hAnsi="Times New Roman" w:cs="Times New Roman"/>
          <w:lang w:val="en-GB"/>
        </w:rPr>
        <w:t>proportion of negative values. Different explanatory variables were considered in the regression equations for costs and EQ5D. None of these models made a noticeable difference to the results.</w:t>
      </w:r>
    </w:p>
    <w:p w:rsidR="00AD33E9" w:rsidRPr="00D0514A" w:rsidRDefault="00AD33E9" w:rsidP="00AD33E9">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Table </w:t>
      </w:r>
      <w:r>
        <w:rPr>
          <w:rFonts w:ascii="Times New Roman" w:hAnsi="Times New Roman" w:cs="Times New Roman"/>
          <w:sz w:val="18"/>
          <w:szCs w:val="18"/>
          <w:lang w:val="en-GB"/>
        </w:rPr>
        <w:t>A2</w:t>
      </w:r>
      <w:r w:rsidRPr="00D0514A">
        <w:rPr>
          <w:rFonts w:ascii="Times New Roman" w:hAnsi="Times New Roman" w:cs="Times New Roman"/>
          <w:sz w:val="18"/>
          <w:szCs w:val="18"/>
          <w:lang w:val="en-GB"/>
        </w:rPr>
        <w:t xml:space="preserve">: Goodness of fit and explanatory power of the prediction equations </w:t>
      </w:r>
      <w:r>
        <w:rPr>
          <w:rFonts w:ascii="Times New Roman" w:hAnsi="Times New Roman" w:cs="Times New Roman"/>
          <w:sz w:val="18"/>
          <w:szCs w:val="18"/>
          <w:lang w:val="en-GB"/>
        </w:rPr>
        <w:t>used for multiple imputation</w:t>
      </w:r>
    </w:p>
    <w:tbl>
      <w:tblPr>
        <w:tblStyle w:val="TableGrid"/>
        <w:tblW w:w="0" w:type="auto"/>
        <w:tblLook w:val="04A0"/>
      </w:tblPr>
      <w:tblGrid>
        <w:gridCol w:w="896"/>
        <w:gridCol w:w="1084"/>
        <w:gridCol w:w="1193"/>
        <w:gridCol w:w="994"/>
        <w:gridCol w:w="926"/>
        <w:gridCol w:w="1324"/>
      </w:tblGrid>
      <w:tr w:rsidR="00AD33E9" w:rsidRPr="00D0514A" w:rsidTr="0089406A">
        <w:tc>
          <w:tcPr>
            <w:tcW w:w="88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Variable with missing data</w:t>
            </w:r>
          </w:p>
        </w:tc>
        <w:tc>
          <w:tcPr>
            <w:tcW w:w="108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Description</w:t>
            </w:r>
          </w:p>
        </w:tc>
        <w:tc>
          <w:tcPr>
            <w:tcW w:w="119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Number of observations without missing data used in prediction equation</w:t>
            </w:r>
          </w:p>
        </w:tc>
        <w:tc>
          <w:tcPr>
            <w:tcW w:w="99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Adjusted R-squared or pseudo R-squared</w:t>
            </w:r>
          </w:p>
        </w:tc>
        <w:tc>
          <w:tcPr>
            <w:tcW w:w="926"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F-test or chi-squared test</w:t>
            </w:r>
          </w:p>
        </w:tc>
        <w:tc>
          <w:tcPr>
            <w:tcW w:w="132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Mean (standard error) of exponentiated residuals</w:t>
            </w:r>
          </w:p>
        </w:tc>
      </w:tr>
      <w:tr w:rsidR="00AD33E9" w:rsidRPr="00D0514A" w:rsidTr="0089406A">
        <w:tc>
          <w:tcPr>
            <w:tcW w:w="88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C1_0 </w:t>
            </w:r>
          </w:p>
        </w:tc>
        <w:tc>
          <w:tcPr>
            <w:tcW w:w="108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Indicator of whether costs are zero in period 1</w:t>
            </w:r>
          </w:p>
        </w:tc>
        <w:tc>
          <w:tcPr>
            <w:tcW w:w="119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254</w:t>
            </w:r>
          </w:p>
        </w:tc>
        <w:tc>
          <w:tcPr>
            <w:tcW w:w="99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0.02</w:t>
            </w:r>
          </w:p>
        </w:tc>
        <w:tc>
          <w:tcPr>
            <w:tcW w:w="926"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P=0.02</w:t>
            </w:r>
          </w:p>
        </w:tc>
        <w:tc>
          <w:tcPr>
            <w:tcW w:w="132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w:t>
            </w:r>
          </w:p>
        </w:tc>
      </w:tr>
      <w:tr w:rsidR="00AD33E9" w:rsidRPr="00D0514A" w:rsidTr="0089406A">
        <w:tc>
          <w:tcPr>
            <w:tcW w:w="88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C3_0</w:t>
            </w:r>
          </w:p>
        </w:tc>
        <w:tc>
          <w:tcPr>
            <w:tcW w:w="108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Indicator of whether costs are zero in period 3</w:t>
            </w:r>
          </w:p>
        </w:tc>
        <w:tc>
          <w:tcPr>
            <w:tcW w:w="119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254</w:t>
            </w:r>
          </w:p>
        </w:tc>
        <w:tc>
          <w:tcPr>
            <w:tcW w:w="99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0.02</w:t>
            </w:r>
          </w:p>
        </w:tc>
        <w:tc>
          <w:tcPr>
            <w:tcW w:w="926"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P=0.03</w:t>
            </w:r>
          </w:p>
        </w:tc>
        <w:tc>
          <w:tcPr>
            <w:tcW w:w="132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w:t>
            </w:r>
          </w:p>
        </w:tc>
      </w:tr>
      <w:tr w:rsidR="00AD33E9" w:rsidRPr="00D0514A" w:rsidTr="0089406A">
        <w:tc>
          <w:tcPr>
            <w:tcW w:w="88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Lntot_c1</w:t>
            </w:r>
          </w:p>
        </w:tc>
        <w:tc>
          <w:tcPr>
            <w:tcW w:w="108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Log cost in period 1</w:t>
            </w:r>
          </w:p>
        </w:tc>
        <w:tc>
          <w:tcPr>
            <w:tcW w:w="119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216</w:t>
            </w:r>
          </w:p>
        </w:tc>
        <w:tc>
          <w:tcPr>
            <w:tcW w:w="99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0.12</w:t>
            </w:r>
          </w:p>
        </w:tc>
        <w:tc>
          <w:tcPr>
            <w:tcW w:w="926"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P=0.0001</w:t>
            </w:r>
          </w:p>
        </w:tc>
        <w:tc>
          <w:tcPr>
            <w:tcW w:w="132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1.61 (0.107)</w:t>
            </w:r>
          </w:p>
        </w:tc>
      </w:tr>
      <w:tr w:rsidR="00AD33E9" w:rsidRPr="00D0514A" w:rsidTr="0089406A">
        <w:tc>
          <w:tcPr>
            <w:tcW w:w="88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Lntot_c3</w:t>
            </w:r>
          </w:p>
        </w:tc>
        <w:tc>
          <w:tcPr>
            <w:tcW w:w="108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Log cost in period 3</w:t>
            </w:r>
          </w:p>
        </w:tc>
        <w:tc>
          <w:tcPr>
            <w:tcW w:w="119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216</w:t>
            </w:r>
          </w:p>
        </w:tc>
        <w:tc>
          <w:tcPr>
            <w:tcW w:w="99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0.13</w:t>
            </w:r>
          </w:p>
        </w:tc>
        <w:tc>
          <w:tcPr>
            <w:tcW w:w="926"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P=0.0002</w:t>
            </w:r>
          </w:p>
        </w:tc>
        <w:tc>
          <w:tcPr>
            <w:tcW w:w="132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1.74 (0.106)</w:t>
            </w:r>
          </w:p>
        </w:tc>
      </w:tr>
      <w:tr w:rsidR="00AD33E9" w:rsidRPr="00D0514A" w:rsidTr="0089406A">
        <w:tc>
          <w:tcPr>
            <w:tcW w:w="88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EQUK_3</w:t>
            </w:r>
          </w:p>
        </w:tc>
        <w:tc>
          <w:tcPr>
            <w:tcW w:w="108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EQ5D index at 70 weeks</w:t>
            </w:r>
          </w:p>
        </w:tc>
        <w:tc>
          <w:tcPr>
            <w:tcW w:w="119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254</w:t>
            </w:r>
          </w:p>
        </w:tc>
        <w:tc>
          <w:tcPr>
            <w:tcW w:w="99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0.405</w:t>
            </w:r>
          </w:p>
        </w:tc>
        <w:tc>
          <w:tcPr>
            <w:tcW w:w="926"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P=0.0001</w:t>
            </w:r>
          </w:p>
        </w:tc>
        <w:tc>
          <w:tcPr>
            <w:tcW w:w="132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w:t>
            </w:r>
          </w:p>
        </w:tc>
      </w:tr>
      <w:tr w:rsidR="00AD33E9" w:rsidRPr="00D0514A" w:rsidTr="0089406A">
        <w:tc>
          <w:tcPr>
            <w:tcW w:w="88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EQUK_2</w:t>
            </w:r>
          </w:p>
        </w:tc>
        <w:tc>
          <w:tcPr>
            <w:tcW w:w="108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EQ5D index at 20 weeks</w:t>
            </w:r>
          </w:p>
        </w:tc>
        <w:tc>
          <w:tcPr>
            <w:tcW w:w="1193"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254</w:t>
            </w:r>
          </w:p>
        </w:tc>
        <w:tc>
          <w:tcPr>
            <w:tcW w:w="99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0.382</w:t>
            </w:r>
          </w:p>
        </w:tc>
        <w:tc>
          <w:tcPr>
            <w:tcW w:w="926"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P=0.0001</w:t>
            </w:r>
          </w:p>
        </w:tc>
        <w:tc>
          <w:tcPr>
            <w:tcW w:w="1324" w:type="dxa"/>
          </w:tcPr>
          <w:p w:rsidR="00AD33E9" w:rsidRPr="00D0514A" w:rsidRDefault="00AD33E9" w:rsidP="0089406A">
            <w:pPr>
              <w:rPr>
                <w:rFonts w:ascii="Times New Roman" w:hAnsi="Times New Roman" w:cs="Times New Roman"/>
                <w:sz w:val="18"/>
                <w:szCs w:val="18"/>
                <w:lang w:val="en-GB"/>
              </w:rPr>
            </w:pPr>
            <w:r w:rsidRPr="00D0514A">
              <w:rPr>
                <w:rFonts w:ascii="Times New Roman" w:hAnsi="Times New Roman" w:cs="Times New Roman"/>
                <w:sz w:val="18"/>
                <w:szCs w:val="18"/>
                <w:lang w:val="en-GB"/>
              </w:rPr>
              <w:t>-</w:t>
            </w:r>
          </w:p>
        </w:tc>
      </w:tr>
    </w:tbl>
    <w:p w:rsidR="00AD33E9" w:rsidRPr="00D0514A" w:rsidRDefault="00AD33E9" w:rsidP="00AD33E9">
      <w:pPr>
        <w:rPr>
          <w:rFonts w:ascii="Times New Roman" w:hAnsi="Times New Roman" w:cs="Times New Roman"/>
          <w:sz w:val="18"/>
          <w:szCs w:val="18"/>
          <w:lang w:val="en-GB"/>
        </w:rPr>
      </w:pPr>
    </w:p>
    <w:p w:rsidR="00AD33E9" w:rsidRPr="00D0514A" w:rsidRDefault="00AD33E9" w:rsidP="00AD33E9">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Figure </w:t>
      </w:r>
      <w:r>
        <w:rPr>
          <w:rFonts w:ascii="Times New Roman" w:hAnsi="Times New Roman" w:cs="Times New Roman"/>
          <w:sz w:val="18"/>
          <w:szCs w:val="18"/>
          <w:lang w:val="en-GB"/>
        </w:rPr>
        <w:t>A1</w:t>
      </w:r>
      <w:r w:rsidRPr="00D0514A">
        <w:rPr>
          <w:rFonts w:ascii="Times New Roman" w:hAnsi="Times New Roman" w:cs="Times New Roman"/>
          <w:sz w:val="18"/>
          <w:szCs w:val="18"/>
          <w:lang w:val="en-GB"/>
        </w:rPr>
        <w:t>. Observed (j=0 for 254 patients with complete data) and imputed data (datasets j= 1 to 15 for 20 patients with missing data) for EQ5D at week 70</w:t>
      </w:r>
    </w:p>
    <w:p w:rsidR="00AD33E9" w:rsidRPr="00D0514A" w:rsidRDefault="00AD33E9" w:rsidP="00AD33E9">
      <w:pPr>
        <w:rPr>
          <w:rFonts w:ascii="Times New Roman" w:hAnsi="Times New Roman" w:cs="Times New Roman"/>
          <w:sz w:val="18"/>
          <w:szCs w:val="18"/>
          <w:lang w:val="en-GB"/>
        </w:rPr>
      </w:pPr>
      <w:r w:rsidRPr="00D0514A">
        <w:rPr>
          <w:rFonts w:ascii="Times New Roman" w:hAnsi="Times New Roman" w:cs="Times New Roman"/>
          <w:noProof/>
          <w:sz w:val="18"/>
          <w:szCs w:val="18"/>
          <w:lang w:val="en-GB" w:eastAsia="zh-CN" w:bidi="ar-SA"/>
        </w:rPr>
        <w:lastRenderedPageBreak/>
        <w:drawing>
          <wp:inline distT="0" distB="0" distL="0" distR="0">
            <wp:extent cx="5274310" cy="3836035"/>
            <wp:effectExtent l="19050" t="0" r="2540" b="0"/>
            <wp:docPr id="9" name="3 Imagen" descr="EQ5D3pre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5D3pred.wmf"/>
                    <pic:cNvPicPr/>
                  </pic:nvPicPr>
                  <pic:blipFill>
                    <a:blip r:embed="rId8" cstate="print"/>
                    <a:stretch>
                      <a:fillRect/>
                    </a:stretch>
                  </pic:blipFill>
                  <pic:spPr>
                    <a:xfrm>
                      <a:off x="0" y="0"/>
                      <a:ext cx="5274310" cy="3836035"/>
                    </a:xfrm>
                    <a:prstGeom prst="rect">
                      <a:avLst/>
                    </a:prstGeom>
                  </pic:spPr>
                </pic:pic>
              </a:graphicData>
            </a:graphic>
          </wp:inline>
        </w:drawing>
      </w:r>
    </w:p>
    <w:p w:rsidR="00AD33E9" w:rsidRPr="00D0514A" w:rsidRDefault="00AD33E9" w:rsidP="00AD33E9">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Figure </w:t>
      </w:r>
      <w:r>
        <w:rPr>
          <w:rFonts w:ascii="Times New Roman" w:hAnsi="Times New Roman" w:cs="Times New Roman"/>
          <w:sz w:val="18"/>
          <w:szCs w:val="18"/>
          <w:lang w:val="en-GB"/>
        </w:rPr>
        <w:t>A2</w:t>
      </w:r>
      <w:r w:rsidRPr="00D0514A">
        <w:rPr>
          <w:rFonts w:ascii="Times New Roman" w:hAnsi="Times New Roman" w:cs="Times New Roman"/>
          <w:sz w:val="18"/>
          <w:szCs w:val="18"/>
          <w:lang w:val="en-GB"/>
        </w:rPr>
        <w:t>. Observed (j=0 for 254 patients with complete data) and imputed data (datasets j= 1 to 15 for 20 patients with missing data) for total costs from week 44-70</w:t>
      </w:r>
    </w:p>
    <w:p w:rsidR="00AD33E9" w:rsidRPr="00D0514A" w:rsidRDefault="00AD33E9" w:rsidP="00AD33E9">
      <w:pPr>
        <w:rPr>
          <w:rFonts w:ascii="Times New Roman" w:hAnsi="Times New Roman" w:cs="Times New Roman"/>
          <w:sz w:val="18"/>
          <w:szCs w:val="18"/>
          <w:lang w:val="en-GB"/>
        </w:rPr>
      </w:pPr>
      <w:r w:rsidRPr="00D0514A">
        <w:rPr>
          <w:rFonts w:ascii="Times New Roman" w:hAnsi="Times New Roman" w:cs="Times New Roman"/>
          <w:noProof/>
          <w:sz w:val="18"/>
          <w:szCs w:val="18"/>
          <w:lang w:val="en-GB" w:eastAsia="zh-CN" w:bidi="ar-SA"/>
        </w:rPr>
        <w:drawing>
          <wp:inline distT="0" distB="0" distL="0" distR="0">
            <wp:extent cx="5274310" cy="3836035"/>
            <wp:effectExtent l="19050" t="0" r="2540" b="0"/>
            <wp:docPr id="10" name="5 Imagen" descr="cost3pre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t3pred.wmf"/>
                    <pic:cNvPicPr/>
                  </pic:nvPicPr>
                  <pic:blipFill>
                    <a:blip r:embed="rId9" cstate="print"/>
                    <a:stretch>
                      <a:fillRect/>
                    </a:stretch>
                  </pic:blipFill>
                  <pic:spPr>
                    <a:xfrm>
                      <a:off x="0" y="0"/>
                      <a:ext cx="5274310" cy="3836035"/>
                    </a:xfrm>
                    <a:prstGeom prst="rect">
                      <a:avLst/>
                    </a:prstGeom>
                  </pic:spPr>
                </pic:pic>
              </a:graphicData>
            </a:graphic>
          </wp:inline>
        </w:drawing>
      </w:r>
    </w:p>
    <w:p w:rsidR="00AD33E9" w:rsidRPr="00D0514A" w:rsidRDefault="00AD33E9" w:rsidP="00AD33E9">
      <w:pPr>
        <w:rPr>
          <w:rFonts w:ascii="Times New Roman" w:hAnsi="Times New Roman" w:cs="Times New Roman"/>
          <w:b/>
          <w:sz w:val="18"/>
          <w:szCs w:val="18"/>
          <w:lang w:val="en-GB"/>
        </w:rPr>
      </w:pPr>
    </w:p>
    <w:p w:rsidR="00402DC4" w:rsidRDefault="00BA4027" w:rsidP="00BA4027">
      <w:pPr>
        <w:rPr>
          <w:rFonts w:ascii="Times New Roman" w:hAnsi="Times New Roman" w:cs="Times New Roman"/>
          <w:i/>
          <w:lang w:val="en-GB"/>
        </w:rPr>
      </w:pPr>
      <w:r>
        <w:rPr>
          <w:rFonts w:ascii="Times New Roman" w:hAnsi="Times New Roman" w:cs="Times New Roman"/>
          <w:b/>
          <w:lang w:val="en-GB"/>
        </w:rPr>
        <w:br w:type="page"/>
      </w:r>
    </w:p>
    <w:p w:rsidR="00947D03" w:rsidRPr="00D0514A" w:rsidRDefault="003B3115">
      <w:pPr>
        <w:rPr>
          <w:rFonts w:ascii="Times New Roman" w:hAnsi="Times New Roman" w:cs="Times New Roman"/>
          <w:i/>
          <w:lang w:val="en-GB"/>
        </w:rPr>
      </w:pPr>
      <w:r>
        <w:rPr>
          <w:rFonts w:ascii="Times New Roman" w:hAnsi="Times New Roman" w:cs="Times New Roman"/>
          <w:i/>
          <w:lang w:val="en-GB"/>
        </w:rPr>
        <w:lastRenderedPageBreak/>
        <w:t>Use of healthcare</w:t>
      </w:r>
    </w:p>
    <w:p w:rsidR="00054EAF" w:rsidRPr="00D0514A" w:rsidRDefault="003B3115" w:rsidP="00054EAF">
      <w:pPr>
        <w:rPr>
          <w:rFonts w:ascii="Times New Roman" w:hAnsi="Times New Roman" w:cs="Times New Roman"/>
          <w:lang w:val="en-GB"/>
        </w:rPr>
      </w:pPr>
      <w:r>
        <w:rPr>
          <w:rFonts w:ascii="Times New Roman" w:hAnsi="Times New Roman" w:cs="Times New Roman"/>
          <w:lang w:val="en-GB"/>
        </w:rPr>
        <w:t xml:space="preserve">Table </w:t>
      </w:r>
      <w:r w:rsidR="00263B70">
        <w:rPr>
          <w:rFonts w:ascii="Times New Roman" w:hAnsi="Times New Roman" w:cs="Times New Roman"/>
          <w:lang w:val="en-GB"/>
        </w:rPr>
        <w:t>A</w:t>
      </w:r>
      <w:r>
        <w:rPr>
          <w:rFonts w:ascii="Times New Roman" w:hAnsi="Times New Roman" w:cs="Times New Roman"/>
          <w:lang w:val="en-GB"/>
        </w:rPr>
        <w:t>3</w:t>
      </w:r>
      <w:r w:rsidR="00D74C5D" w:rsidRPr="00D0514A">
        <w:rPr>
          <w:rFonts w:ascii="Times New Roman" w:hAnsi="Times New Roman" w:cs="Times New Roman"/>
          <w:lang w:val="en-GB"/>
        </w:rPr>
        <w:t xml:space="preserve"> shows the time in therapy for each randomised treatment group for the 296 participants in the study. </w:t>
      </w:r>
      <w:r>
        <w:rPr>
          <w:rFonts w:ascii="Times New Roman" w:hAnsi="Times New Roman" w:cs="Times New Roman"/>
          <w:lang w:val="en-GB"/>
        </w:rPr>
        <w:t>The</w:t>
      </w:r>
      <w:r w:rsidR="00D72360">
        <w:rPr>
          <w:rFonts w:ascii="Times New Roman" w:hAnsi="Times New Roman" w:cs="Times New Roman"/>
          <w:lang w:val="en-GB"/>
        </w:rPr>
        <w:t xml:space="preserve">re is no statistically significant difference between therapy times in the pragmatic care and supportive listening group (P=0.104). </w:t>
      </w:r>
      <w:r>
        <w:rPr>
          <w:rFonts w:ascii="Times New Roman" w:hAnsi="Times New Roman" w:cs="Times New Roman"/>
          <w:lang w:val="en-GB"/>
        </w:rPr>
        <w:t xml:space="preserve">Table </w:t>
      </w:r>
      <w:r w:rsidR="00263B70">
        <w:rPr>
          <w:rFonts w:ascii="Times New Roman" w:hAnsi="Times New Roman" w:cs="Times New Roman"/>
          <w:lang w:val="en-GB"/>
        </w:rPr>
        <w:t>A</w:t>
      </w:r>
      <w:r>
        <w:rPr>
          <w:rFonts w:ascii="Times New Roman" w:hAnsi="Times New Roman" w:cs="Times New Roman"/>
          <w:lang w:val="en-GB"/>
        </w:rPr>
        <w:t>4</w:t>
      </w:r>
      <w:r w:rsidR="00054EAF" w:rsidRPr="00D0514A">
        <w:rPr>
          <w:rFonts w:ascii="Times New Roman" w:hAnsi="Times New Roman" w:cs="Times New Roman"/>
          <w:lang w:val="en-GB"/>
        </w:rPr>
        <w:t xml:space="preserve"> shows health service resources</w:t>
      </w:r>
      <w:r w:rsidR="00D74C5D" w:rsidRPr="00D0514A">
        <w:rPr>
          <w:rFonts w:ascii="Times New Roman" w:hAnsi="Times New Roman" w:cs="Times New Roman"/>
          <w:lang w:val="en-GB"/>
        </w:rPr>
        <w:t xml:space="preserve"> (other than those of the intervention)</w:t>
      </w:r>
      <w:r w:rsidR="00054EAF" w:rsidRPr="00D0514A">
        <w:rPr>
          <w:rFonts w:ascii="Times New Roman" w:hAnsi="Times New Roman" w:cs="Times New Roman"/>
          <w:lang w:val="en-GB"/>
        </w:rPr>
        <w:t xml:space="preserve"> used by 274 patients who were interviewed at week 20 and the 257 patients who were interviewed at week 70.  No imputation has been made for missing data in these tables.</w:t>
      </w:r>
      <w:r w:rsidR="00263B70">
        <w:rPr>
          <w:rFonts w:ascii="Times New Roman" w:hAnsi="Times New Roman" w:cs="Times New Roman"/>
          <w:lang w:val="en-GB"/>
        </w:rPr>
        <w:t xml:space="preserve"> Tables A5 and A6 show the economic impact of CFS/ME on patients and their families.</w:t>
      </w:r>
    </w:p>
    <w:p w:rsidR="00785969" w:rsidRPr="00D0514A" w:rsidRDefault="00785969" w:rsidP="00785969">
      <w:pPr>
        <w:rPr>
          <w:rFonts w:ascii="Times New Roman" w:hAnsi="Times New Roman" w:cs="Times New Roman"/>
          <w:bCs/>
          <w:sz w:val="18"/>
          <w:szCs w:val="18"/>
        </w:rPr>
      </w:pPr>
    </w:p>
    <w:p w:rsidR="00785969" w:rsidRPr="00D0514A" w:rsidRDefault="00785969" w:rsidP="00785969">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 xml:space="preserve">Table </w:t>
      </w:r>
      <w:r w:rsidR="00263B70">
        <w:rPr>
          <w:rFonts w:ascii="Times New Roman" w:hAnsi="Times New Roman" w:cs="Times New Roman"/>
          <w:bCs/>
          <w:sz w:val="18"/>
          <w:szCs w:val="18"/>
        </w:rPr>
        <w:t>A</w:t>
      </w:r>
      <w:r w:rsidRPr="00D0514A">
        <w:rPr>
          <w:rFonts w:ascii="Times New Roman" w:hAnsi="Times New Roman" w:cs="Times New Roman"/>
          <w:bCs/>
          <w:sz w:val="18"/>
          <w:szCs w:val="18"/>
        </w:rPr>
        <w:t>3. Therapy time (minutes of therapy and cost in total during first 20 weeks)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3"/>
        <w:gridCol w:w="2139"/>
        <w:gridCol w:w="2148"/>
        <w:gridCol w:w="2112"/>
      </w:tblGrid>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Therapy time</w:t>
            </w:r>
          </w:p>
        </w:tc>
        <w:tc>
          <w:tcPr>
            <w:tcW w:w="2310"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Pragmatic N=95</w:t>
            </w:r>
          </w:p>
        </w:tc>
        <w:tc>
          <w:tcPr>
            <w:tcW w:w="2311"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Supportive N=101</w:t>
            </w:r>
          </w:p>
        </w:tc>
        <w:tc>
          <w:tcPr>
            <w:tcW w:w="2311"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Usual N=100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 minutes</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5</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10</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100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1-120 mins</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2</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3</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121-240 mins</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6</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6</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241-360 mins</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21</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17</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361-480 mins</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41</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57</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481-600 mins</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15</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7</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&gt;600 mins</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5</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1</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Mean (SD) mins</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385 (147)</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345 (149)</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 (0)</w:t>
            </w:r>
          </w:p>
        </w:tc>
      </w:tr>
      <w:tr w:rsidR="00785969" w:rsidRPr="00D0514A" w:rsidTr="0089406A">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 xml:space="preserve">Mean (SD) cost </w:t>
            </w:r>
          </w:p>
        </w:tc>
        <w:tc>
          <w:tcPr>
            <w:tcW w:w="2310"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£577 (219)</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£517 (224)</w:t>
            </w:r>
          </w:p>
        </w:tc>
        <w:tc>
          <w:tcPr>
            <w:tcW w:w="2311" w:type="dxa"/>
          </w:tcPr>
          <w:p w:rsidR="00785969" w:rsidRPr="00D0514A" w:rsidRDefault="00785969" w:rsidP="0089406A">
            <w:pPr>
              <w:pStyle w:val="BodyText"/>
              <w:spacing w:line="240" w:lineRule="auto"/>
              <w:rPr>
                <w:rFonts w:ascii="Times New Roman" w:hAnsi="Times New Roman" w:cs="Times New Roman"/>
                <w:bCs/>
                <w:sz w:val="18"/>
                <w:szCs w:val="18"/>
              </w:rPr>
            </w:pPr>
            <w:r w:rsidRPr="00D0514A">
              <w:rPr>
                <w:rFonts w:ascii="Times New Roman" w:hAnsi="Times New Roman" w:cs="Times New Roman"/>
                <w:bCs/>
                <w:sz w:val="18"/>
                <w:szCs w:val="18"/>
              </w:rPr>
              <w:t>0 (0)</w:t>
            </w:r>
          </w:p>
        </w:tc>
      </w:tr>
    </w:tbl>
    <w:p w:rsidR="00785969" w:rsidRPr="00D0514A" w:rsidRDefault="00785969" w:rsidP="00785969">
      <w:pPr>
        <w:pStyle w:val="BodyText"/>
        <w:spacing w:line="240" w:lineRule="auto"/>
        <w:rPr>
          <w:rFonts w:ascii="Times New Roman" w:hAnsi="Times New Roman" w:cs="Times New Roman"/>
          <w:b/>
          <w:bCs/>
          <w:sz w:val="18"/>
          <w:szCs w:val="18"/>
        </w:rPr>
      </w:pPr>
    </w:p>
    <w:p w:rsidR="00785969" w:rsidRPr="00D0514A" w:rsidRDefault="00785969" w:rsidP="00785969">
      <w:pPr>
        <w:pStyle w:val="BodyText"/>
        <w:spacing w:line="240" w:lineRule="auto"/>
        <w:rPr>
          <w:rFonts w:ascii="Times New Roman" w:hAnsi="Times New Roman" w:cs="Times New Roman"/>
          <w:b/>
          <w:bCs/>
          <w:sz w:val="18"/>
          <w:szCs w:val="18"/>
        </w:rPr>
      </w:pPr>
      <w:r w:rsidRPr="00D0514A">
        <w:rPr>
          <w:rFonts w:ascii="Times New Roman" w:hAnsi="Times New Roman" w:cs="Times New Roman"/>
          <w:b/>
          <w:bCs/>
          <w:sz w:val="18"/>
          <w:szCs w:val="18"/>
        </w:rPr>
        <w:t xml:space="preserve">Table </w:t>
      </w:r>
      <w:r w:rsidR="00263B70">
        <w:rPr>
          <w:rFonts w:ascii="Times New Roman" w:hAnsi="Times New Roman" w:cs="Times New Roman"/>
          <w:b/>
          <w:bCs/>
          <w:sz w:val="18"/>
          <w:szCs w:val="18"/>
        </w:rPr>
        <w:t>A</w:t>
      </w:r>
      <w:r w:rsidRPr="00D0514A">
        <w:rPr>
          <w:rFonts w:ascii="Times New Roman" w:hAnsi="Times New Roman" w:cs="Times New Roman"/>
          <w:b/>
          <w:bCs/>
          <w:sz w:val="18"/>
          <w:szCs w:val="18"/>
        </w:rPr>
        <w:t>4. Number of patients using each type of healthcare resource during each follow up period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0"/>
        <w:gridCol w:w="926"/>
        <w:gridCol w:w="403"/>
        <w:gridCol w:w="403"/>
        <w:gridCol w:w="409"/>
        <w:gridCol w:w="841"/>
        <w:gridCol w:w="403"/>
        <w:gridCol w:w="403"/>
        <w:gridCol w:w="409"/>
        <w:gridCol w:w="841"/>
        <w:gridCol w:w="403"/>
        <w:gridCol w:w="403"/>
        <w:gridCol w:w="438"/>
      </w:tblGrid>
      <w:tr w:rsidR="00785969" w:rsidRPr="00D0514A" w:rsidTr="0089406A">
        <w:trPr>
          <w:cantSplit/>
        </w:trPr>
        <w:tc>
          <w:tcPr>
            <w:tcW w:w="5000" w:type="pct"/>
            <w:gridSpan w:val="13"/>
            <w:tcBorders>
              <w:right w:val="single" w:sz="4" w:space="0" w:color="auto"/>
            </w:tcBorders>
          </w:tcPr>
          <w:p w:rsidR="00785969" w:rsidRPr="00D0514A" w:rsidRDefault="00785969" w:rsidP="0089406A">
            <w:pPr>
              <w:rPr>
                <w:rFonts w:ascii="Times New Roman" w:hAnsi="Times New Roman" w:cs="Times New Roman"/>
                <w:b/>
                <w:bCs/>
                <w:sz w:val="18"/>
                <w:szCs w:val="18"/>
              </w:rPr>
            </w:pPr>
            <w:r w:rsidRPr="00D0514A">
              <w:rPr>
                <w:rFonts w:ascii="Times New Roman" w:hAnsi="Times New Roman" w:cs="Times New Roman"/>
                <w:b/>
                <w:bCs/>
                <w:sz w:val="18"/>
                <w:szCs w:val="18"/>
              </w:rPr>
              <w:t>Week 20 (Number of patients who used healthcare in previous five months)</w:t>
            </w:r>
          </w:p>
        </w:tc>
      </w:tr>
      <w:tr w:rsidR="00785969" w:rsidRPr="00D0514A" w:rsidTr="0089406A">
        <w:trPr>
          <w:cantSplit/>
        </w:trPr>
        <w:tc>
          <w:tcPr>
            <w:tcW w:w="1316" w:type="pct"/>
          </w:tcPr>
          <w:p w:rsidR="00785969" w:rsidRPr="00D0514A" w:rsidRDefault="00785969" w:rsidP="0089406A">
            <w:pPr>
              <w:rPr>
                <w:rFonts w:ascii="Times New Roman" w:hAnsi="Times New Roman" w:cs="Times New Roman"/>
                <w:b/>
                <w:bCs/>
                <w:sz w:val="18"/>
                <w:szCs w:val="18"/>
              </w:rPr>
            </w:pPr>
          </w:p>
          <w:p w:rsidR="00785969" w:rsidRPr="00D0514A" w:rsidRDefault="00785969" w:rsidP="0089406A">
            <w:pPr>
              <w:rPr>
                <w:rFonts w:ascii="Times New Roman" w:hAnsi="Times New Roman" w:cs="Times New Roman"/>
                <w:b/>
                <w:bCs/>
                <w:sz w:val="18"/>
                <w:szCs w:val="18"/>
              </w:rPr>
            </w:pPr>
          </w:p>
        </w:tc>
        <w:tc>
          <w:tcPr>
            <w:tcW w:w="1246" w:type="pct"/>
            <w:gridSpan w:val="4"/>
          </w:tcPr>
          <w:p w:rsidR="00785969" w:rsidRPr="00D0514A" w:rsidRDefault="00785969" w:rsidP="0089406A">
            <w:pPr>
              <w:rPr>
                <w:rFonts w:ascii="Times New Roman" w:hAnsi="Times New Roman" w:cs="Times New Roman"/>
                <w:b/>
                <w:bCs/>
                <w:sz w:val="18"/>
                <w:szCs w:val="18"/>
              </w:rPr>
            </w:pPr>
            <w:r w:rsidRPr="00D0514A">
              <w:rPr>
                <w:rFonts w:ascii="Times New Roman" w:hAnsi="Times New Roman" w:cs="Times New Roman"/>
                <w:b/>
                <w:bCs/>
                <w:sz w:val="18"/>
                <w:szCs w:val="18"/>
              </w:rPr>
              <w:t>Pragmatic N=95</w:t>
            </w:r>
          </w:p>
        </w:tc>
        <w:tc>
          <w:tcPr>
            <w:tcW w:w="1209" w:type="pct"/>
            <w:gridSpan w:val="4"/>
          </w:tcPr>
          <w:p w:rsidR="00785969" w:rsidRPr="00D0514A" w:rsidRDefault="00785969" w:rsidP="0089406A">
            <w:pPr>
              <w:rPr>
                <w:rFonts w:ascii="Times New Roman" w:hAnsi="Times New Roman" w:cs="Times New Roman"/>
                <w:b/>
                <w:bCs/>
                <w:sz w:val="18"/>
                <w:szCs w:val="18"/>
              </w:rPr>
            </w:pPr>
            <w:r w:rsidRPr="00D0514A">
              <w:rPr>
                <w:rFonts w:ascii="Times New Roman" w:hAnsi="Times New Roman" w:cs="Times New Roman"/>
                <w:b/>
                <w:bCs/>
                <w:sz w:val="18"/>
                <w:szCs w:val="18"/>
              </w:rPr>
              <w:t>Supportive N=101</w:t>
            </w:r>
          </w:p>
        </w:tc>
        <w:tc>
          <w:tcPr>
            <w:tcW w:w="1229" w:type="pct"/>
            <w:gridSpan w:val="4"/>
            <w:tcBorders>
              <w:right w:val="single" w:sz="4" w:space="0" w:color="auto"/>
            </w:tcBorders>
          </w:tcPr>
          <w:p w:rsidR="00785969" w:rsidRPr="00D0514A" w:rsidRDefault="00785969" w:rsidP="0089406A">
            <w:pPr>
              <w:rPr>
                <w:rFonts w:ascii="Times New Roman" w:hAnsi="Times New Roman" w:cs="Times New Roman"/>
                <w:b/>
                <w:bCs/>
                <w:sz w:val="18"/>
                <w:szCs w:val="18"/>
              </w:rPr>
            </w:pPr>
            <w:r w:rsidRPr="00D0514A">
              <w:rPr>
                <w:rFonts w:ascii="Times New Roman" w:hAnsi="Times New Roman" w:cs="Times New Roman"/>
                <w:b/>
                <w:bCs/>
                <w:sz w:val="18"/>
                <w:szCs w:val="18"/>
              </w:rPr>
              <w:t>Usual N=100</w:t>
            </w:r>
          </w:p>
        </w:tc>
      </w:tr>
      <w:tr w:rsidR="00785969" w:rsidRPr="00D0514A" w:rsidTr="0089406A">
        <w:tc>
          <w:tcPr>
            <w:tcW w:w="1316" w:type="pct"/>
          </w:tcPr>
          <w:p w:rsidR="00785969" w:rsidRPr="00D0514A" w:rsidRDefault="00785969" w:rsidP="0089406A">
            <w:pPr>
              <w:rPr>
                <w:rFonts w:ascii="Times New Roman" w:hAnsi="Times New Roman" w:cs="Times New Roman"/>
                <w:b/>
                <w:bCs/>
                <w:sz w:val="18"/>
                <w:szCs w:val="18"/>
              </w:rPr>
            </w:pPr>
          </w:p>
        </w:tc>
        <w:tc>
          <w:tcPr>
            <w:tcW w:w="545"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Missing</w:t>
            </w:r>
          </w:p>
        </w:tc>
        <w:tc>
          <w:tcPr>
            <w:tcW w:w="238"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0</w:t>
            </w:r>
          </w:p>
        </w:tc>
        <w:tc>
          <w:tcPr>
            <w:tcW w:w="238"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1 to 4</w:t>
            </w:r>
          </w:p>
        </w:tc>
        <w:tc>
          <w:tcPr>
            <w:tcW w:w="225"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5+</w:t>
            </w:r>
          </w:p>
        </w:tc>
        <w:tc>
          <w:tcPr>
            <w:tcW w:w="495"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Missing</w:t>
            </w:r>
          </w:p>
        </w:tc>
        <w:tc>
          <w:tcPr>
            <w:tcW w:w="238"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0</w:t>
            </w:r>
          </w:p>
        </w:tc>
        <w:tc>
          <w:tcPr>
            <w:tcW w:w="238"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1 to 4</w:t>
            </w:r>
          </w:p>
        </w:tc>
        <w:tc>
          <w:tcPr>
            <w:tcW w:w="238"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5+</w:t>
            </w:r>
          </w:p>
        </w:tc>
        <w:tc>
          <w:tcPr>
            <w:tcW w:w="495"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Missing</w:t>
            </w:r>
          </w:p>
        </w:tc>
        <w:tc>
          <w:tcPr>
            <w:tcW w:w="238"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0</w:t>
            </w:r>
          </w:p>
        </w:tc>
        <w:tc>
          <w:tcPr>
            <w:tcW w:w="238" w:type="pct"/>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1 to 4</w:t>
            </w:r>
          </w:p>
        </w:tc>
        <w:tc>
          <w:tcPr>
            <w:tcW w:w="258" w:type="pct"/>
            <w:tcBorders>
              <w:right w:val="double" w:sz="4" w:space="0" w:color="auto"/>
            </w:tcBorders>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5+</w:t>
            </w:r>
          </w:p>
        </w:tc>
      </w:tr>
      <w:tr w:rsidR="00785969" w:rsidRPr="00D0514A" w:rsidTr="0089406A">
        <w:tc>
          <w:tcPr>
            <w:tcW w:w="1316"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Inpatient</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95</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Outpatient</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62</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28</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55</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35</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11</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56</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35</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Accident and emergency</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87</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89</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12</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6</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Daycase surgery</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97</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6</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Day facility</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92</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96</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97</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GP</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36</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40</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33</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16</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31</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45</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16</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GP home visit</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81</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Practice nurse</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87</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76</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12</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lastRenderedPageBreak/>
              <w:t>Occupational therapist</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79</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93</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91</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District nurse</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85</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96</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92</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Physiotherapist</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82</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92</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r>
      <w:tr w:rsidR="00785969" w:rsidRPr="00D0514A" w:rsidTr="0089406A">
        <w:tc>
          <w:tcPr>
            <w:tcW w:w="1316" w:type="pct"/>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Phlebotomy</w:t>
            </w:r>
          </w:p>
        </w:tc>
        <w:tc>
          <w:tcPr>
            <w:tcW w:w="54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67</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17</w:t>
            </w:r>
          </w:p>
        </w:tc>
        <w:tc>
          <w:tcPr>
            <w:tcW w:w="22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81</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16</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495"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75</w:t>
            </w:r>
          </w:p>
        </w:tc>
        <w:tc>
          <w:tcPr>
            <w:tcW w:w="238" w:type="pct"/>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258" w:type="pct"/>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w:t>
            </w:r>
          </w:p>
        </w:tc>
      </w:tr>
    </w:tbl>
    <w:p w:rsidR="00785969" w:rsidRPr="00D0514A" w:rsidRDefault="00785969" w:rsidP="00785969">
      <w:pPr>
        <w:rPr>
          <w:rFonts w:ascii="Times New Roman" w:hAnsi="Times New Roman" w:cs="Times New Roman"/>
          <w:sz w:val="18"/>
          <w:szCs w:val="18"/>
        </w:rPr>
      </w:pPr>
      <w:r w:rsidRPr="00D0514A">
        <w:rPr>
          <w:rFonts w:ascii="Times New Roman" w:hAnsi="Times New Roman" w:cs="Times New Roman"/>
          <w:sz w:val="18"/>
          <w:szCs w:val="18"/>
        </w:rPr>
        <w:br w:type="page"/>
      </w:r>
    </w:p>
    <w:p w:rsidR="00785969" w:rsidRPr="00D0514A" w:rsidRDefault="00785969" w:rsidP="00785969">
      <w:pPr>
        <w:rPr>
          <w:rFonts w:ascii="Times New Roman" w:hAnsi="Times New Roman" w:cs="Times New Roman"/>
          <w:sz w:val="18"/>
          <w:szCs w:val="18"/>
        </w:rPr>
      </w:pP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8"/>
        <w:gridCol w:w="1059"/>
        <w:gridCol w:w="396"/>
        <w:gridCol w:w="602"/>
        <w:gridCol w:w="409"/>
        <w:gridCol w:w="817"/>
        <w:gridCol w:w="396"/>
        <w:gridCol w:w="602"/>
        <w:gridCol w:w="409"/>
        <w:gridCol w:w="817"/>
        <w:gridCol w:w="396"/>
        <w:gridCol w:w="602"/>
        <w:gridCol w:w="520"/>
      </w:tblGrid>
      <w:tr w:rsidR="00785969" w:rsidRPr="00D0514A" w:rsidTr="0089406A">
        <w:trPr>
          <w:cantSplit/>
        </w:trPr>
        <w:tc>
          <w:tcPr>
            <w:tcW w:w="9553" w:type="dxa"/>
            <w:gridSpan w:val="13"/>
            <w:tcBorders>
              <w:right w:val="single" w:sz="4" w:space="0" w:color="auto"/>
            </w:tcBorders>
          </w:tcPr>
          <w:p w:rsidR="00785969" w:rsidRPr="00D0514A" w:rsidRDefault="00785969" w:rsidP="0089406A">
            <w:pPr>
              <w:rPr>
                <w:rFonts w:ascii="Times New Roman" w:hAnsi="Times New Roman" w:cs="Times New Roman"/>
                <w:b/>
                <w:bCs/>
                <w:sz w:val="18"/>
                <w:szCs w:val="18"/>
              </w:rPr>
            </w:pPr>
            <w:r w:rsidRPr="00D0514A">
              <w:rPr>
                <w:rFonts w:ascii="Times New Roman" w:hAnsi="Times New Roman" w:cs="Times New Roman"/>
                <w:b/>
                <w:bCs/>
                <w:sz w:val="18"/>
                <w:szCs w:val="18"/>
              </w:rPr>
              <w:t>Week 70 (Number of patients who used healthcare in previous six months)</w:t>
            </w:r>
          </w:p>
        </w:tc>
      </w:tr>
      <w:tr w:rsidR="00785969" w:rsidRPr="00D0514A" w:rsidTr="0089406A">
        <w:trPr>
          <w:cantSplit/>
        </w:trPr>
        <w:tc>
          <w:tcPr>
            <w:tcW w:w="2529" w:type="dxa"/>
          </w:tcPr>
          <w:p w:rsidR="00785969" w:rsidRPr="00D0514A" w:rsidRDefault="00785969" w:rsidP="0089406A">
            <w:pPr>
              <w:rPr>
                <w:rFonts w:ascii="Times New Roman" w:hAnsi="Times New Roman" w:cs="Times New Roman"/>
                <w:b/>
                <w:bCs/>
                <w:sz w:val="18"/>
                <w:szCs w:val="18"/>
              </w:rPr>
            </w:pPr>
          </w:p>
          <w:p w:rsidR="00785969" w:rsidRPr="00D0514A" w:rsidRDefault="00785969" w:rsidP="0089406A">
            <w:pPr>
              <w:rPr>
                <w:rFonts w:ascii="Times New Roman" w:hAnsi="Times New Roman" w:cs="Times New Roman"/>
                <w:b/>
                <w:bCs/>
                <w:sz w:val="18"/>
                <w:szCs w:val="18"/>
              </w:rPr>
            </w:pPr>
          </w:p>
        </w:tc>
        <w:tc>
          <w:tcPr>
            <w:tcW w:w="2479" w:type="dxa"/>
            <w:gridSpan w:val="4"/>
          </w:tcPr>
          <w:p w:rsidR="00785969" w:rsidRPr="00D0514A" w:rsidRDefault="00785969" w:rsidP="0089406A">
            <w:pPr>
              <w:rPr>
                <w:rFonts w:ascii="Times New Roman" w:hAnsi="Times New Roman" w:cs="Times New Roman"/>
                <w:b/>
                <w:bCs/>
                <w:sz w:val="18"/>
                <w:szCs w:val="18"/>
              </w:rPr>
            </w:pPr>
            <w:r w:rsidRPr="00D0514A">
              <w:rPr>
                <w:rFonts w:ascii="Times New Roman" w:hAnsi="Times New Roman" w:cs="Times New Roman"/>
                <w:b/>
                <w:bCs/>
                <w:sz w:val="18"/>
                <w:szCs w:val="18"/>
              </w:rPr>
              <w:t>Pragmatic N=95</w:t>
            </w:r>
          </w:p>
        </w:tc>
        <w:tc>
          <w:tcPr>
            <w:tcW w:w="2232" w:type="dxa"/>
            <w:gridSpan w:val="4"/>
          </w:tcPr>
          <w:p w:rsidR="00785969" w:rsidRPr="00D0514A" w:rsidRDefault="00785969" w:rsidP="0089406A">
            <w:pPr>
              <w:rPr>
                <w:rFonts w:ascii="Times New Roman" w:hAnsi="Times New Roman" w:cs="Times New Roman"/>
                <w:b/>
                <w:bCs/>
                <w:sz w:val="18"/>
                <w:szCs w:val="18"/>
              </w:rPr>
            </w:pPr>
            <w:r w:rsidRPr="00D0514A">
              <w:rPr>
                <w:rFonts w:ascii="Times New Roman" w:hAnsi="Times New Roman" w:cs="Times New Roman"/>
                <w:b/>
                <w:bCs/>
                <w:sz w:val="18"/>
                <w:szCs w:val="18"/>
              </w:rPr>
              <w:t>Supportive N=101</w:t>
            </w:r>
          </w:p>
        </w:tc>
        <w:tc>
          <w:tcPr>
            <w:tcW w:w="2313" w:type="dxa"/>
            <w:gridSpan w:val="4"/>
            <w:tcBorders>
              <w:right w:val="single" w:sz="4" w:space="0" w:color="auto"/>
            </w:tcBorders>
          </w:tcPr>
          <w:p w:rsidR="00785969" w:rsidRPr="00D0514A" w:rsidRDefault="00785969" w:rsidP="0089406A">
            <w:pPr>
              <w:rPr>
                <w:rFonts w:ascii="Times New Roman" w:hAnsi="Times New Roman" w:cs="Times New Roman"/>
                <w:b/>
                <w:bCs/>
                <w:sz w:val="18"/>
                <w:szCs w:val="18"/>
              </w:rPr>
            </w:pPr>
            <w:r w:rsidRPr="00D0514A">
              <w:rPr>
                <w:rFonts w:ascii="Times New Roman" w:hAnsi="Times New Roman" w:cs="Times New Roman"/>
                <w:b/>
                <w:bCs/>
                <w:sz w:val="18"/>
                <w:szCs w:val="18"/>
              </w:rPr>
              <w:t>Usual N=100</w:t>
            </w:r>
          </w:p>
        </w:tc>
      </w:tr>
      <w:tr w:rsidR="00785969" w:rsidRPr="00D0514A" w:rsidTr="0089406A">
        <w:tc>
          <w:tcPr>
            <w:tcW w:w="2529" w:type="dxa"/>
          </w:tcPr>
          <w:p w:rsidR="00785969" w:rsidRPr="00D0514A" w:rsidRDefault="00785969" w:rsidP="0089406A">
            <w:pPr>
              <w:rPr>
                <w:rFonts w:ascii="Times New Roman" w:hAnsi="Times New Roman" w:cs="Times New Roman"/>
                <w:b/>
                <w:bCs/>
                <w:sz w:val="18"/>
                <w:szCs w:val="18"/>
              </w:rPr>
            </w:pPr>
          </w:p>
        </w:tc>
        <w:tc>
          <w:tcPr>
            <w:tcW w:w="1059" w:type="dxa"/>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Missing</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0</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1 to 4</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5+</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Missing</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0</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1 to 4</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5+</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Missing</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0</w:t>
            </w:r>
          </w:p>
        </w:tc>
        <w:tc>
          <w:tcPr>
            <w:tcW w:w="0" w:type="auto"/>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1 to 4</w:t>
            </w:r>
          </w:p>
        </w:tc>
        <w:tc>
          <w:tcPr>
            <w:tcW w:w="520" w:type="dxa"/>
            <w:tcBorders>
              <w:right w:val="double" w:sz="4" w:space="0" w:color="auto"/>
            </w:tcBorders>
          </w:tcPr>
          <w:p w:rsidR="00785969" w:rsidRPr="00D0514A" w:rsidRDefault="00785969" w:rsidP="0089406A">
            <w:pPr>
              <w:jc w:val="center"/>
              <w:rPr>
                <w:rFonts w:ascii="Times New Roman" w:hAnsi="Times New Roman" w:cs="Times New Roman"/>
                <w:b/>
                <w:bCs/>
                <w:sz w:val="18"/>
                <w:szCs w:val="18"/>
              </w:rPr>
            </w:pPr>
            <w:r w:rsidRPr="00D0514A">
              <w:rPr>
                <w:rFonts w:ascii="Times New Roman" w:hAnsi="Times New Roman" w:cs="Times New Roman"/>
                <w:b/>
                <w:bCs/>
                <w:sz w:val="18"/>
                <w:szCs w:val="18"/>
              </w:rPr>
              <w:t>5+</w:t>
            </w:r>
          </w:p>
        </w:tc>
      </w:tr>
      <w:tr w:rsidR="00785969" w:rsidRPr="00D0514A" w:rsidTr="0089406A">
        <w:tc>
          <w:tcPr>
            <w:tcW w:w="252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Inpatient</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96</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95</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Outpatient</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53</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56</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35</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39</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Accident and emergency</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Daycase surgery</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89</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6</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95</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Day facility</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93</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98</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GP</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46</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35</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28</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39</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19</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GP home visit</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78</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87</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85</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Practice nurse</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17</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72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10</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4</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Occupational therapist</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88</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86</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District nurse</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90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86</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Physiotherapist</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88</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0</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83</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r>
      <w:tr w:rsidR="00785969" w:rsidRPr="00D0514A" w:rsidTr="0089406A">
        <w:tc>
          <w:tcPr>
            <w:tcW w:w="2529" w:type="dxa"/>
          </w:tcPr>
          <w:p w:rsidR="00785969" w:rsidRPr="00D0514A" w:rsidRDefault="00785969" w:rsidP="0089406A">
            <w:pPr>
              <w:rPr>
                <w:rFonts w:ascii="Times New Roman" w:hAnsi="Times New Roman" w:cs="Times New Roman"/>
                <w:bCs/>
                <w:sz w:val="18"/>
                <w:szCs w:val="18"/>
              </w:rPr>
            </w:pPr>
            <w:r w:rsidRPr="00D0514A">
              <w:rPr>
                <w:rFonts w:ascii="Times New Roman" w:hAnsi="Times New Roman" w:cs="Times New Roman"/>
                <w:bCs/>
                <w:sz w:val="18"/>
                <w:szCs w:val="18"/>
              </w:rPr>
              <w:t>Phlebotomy</w:t>
            </w:r>
          </w:p>
        </w:tc>
        <w:tc>
          <w:tcPr>
            <w:tcW w:w="1059" w:type="dxa"/>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63</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17</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66</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23</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14</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56</w:t>
            </w:r>
          </w:p>
        </w:tc>
        <w:tc>
          <w:tcPr>
            <w:tcW w:w="0" w:type="auto"/>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29</w:t>
            </w: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r w:rsidRPr="00D0514A">
              <w:rPr>
                <w:rFonts w:ascii="Times New Roman" w:hAnsi="Times New Roman" w:cs="Times New Roman"/>
                <w:sz w:val="18"/>
                <w:szCs w:val="18"/>
              </w:rPr>
              <w:t>1</w:t>
            </w:r>
          </w:p>
        </w:tc>
      </w:tr>
      <w:tr w:rsidR="00785969" w:rsidRPr="00D0514A" w:rsidTr="0089406A">
        <w:tc>
          <w:tcPr>
            <w:tcW w:w="2529" w:type="dxa"/>
          </w:tcPr>
          <w:p w:rsidR="00785969" w:rsidRPr="00D0514A" w:rsidRDefault="00785969" w:rsidP="0089406A">
            <w:pPr>
              <w:rPr>
                <w:rFonts w:ascii="Times New Roman" w:hAnsi="Times New Roman" w:cs="Times New Roman"/>
                <w:b/>
                <w:bCs/>
                <w:sz w:val="18"/>
                <w:szCs w:val="18"/>
              </w:rPr>
            </w:pPr>
          </w:p>
        </w:tc>
        <w:tc>
          <w:tcPr>
            <w:tcW w:w="1059" w:type="dxa"/>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0" w:type="auto"/>
          </w:tcPr>
          <w:p w:rsidR="00785969" w:rsidRPr="00D0514A" w:rsidRDefault="00785969" w:rsidP="0089406A">
            <w:pPr>
              <w:rPr>
                <w:rFonts w:ascii="Times New Roman" w:hAnsi="Times New Roman" w:cs="Times New Roman"/>
                <w:sz w:val="18"/>
                <w:szCs w:val="18"/>
              </w:rPr>
            </w:pPr>
          </w:p>
        </w:tc>
        <w:tc>
          <w:tcPr>
            <w:tcW w:w="520" w:type="dxa"/>
            <w:tcBorders>
              <w:right w:val="double" w:sz="4" w:space="0" w:color="auto"/>
            </w:tcBorders>
          </w:tcPr>
          <w:p w:rsidR="00785969" w:rsidRPr="00D0514A" w:rsidRDefault="00785969" w:rsidP="0089406A">
            <w:pPr>
              <w:rPr>
                <w:rFonts w:ascii="Times New Roman" w:hAnsi="Times New Roman" w:cs="Times New Roman"/>
                <w:sz w:val="18"/>
                <w:szCs w:val="18"/>
              </w:rPr>
            </w:pPr>
          </w:p>
        </w:tc>
      </w:tr>
    </w:tbl>
    <w:p w:rsidR="00785969" w:rsidRPr="00D0514A" w:rsidRDefault="00785969" w:rsidP="00785969">
      <w:pPr>
        <w:rPr>
          <w:rFonts w:ascii="Times New Roman" w:hAnsi="Times New Roman" w:cs="Times New Roman"/>
          <w:sz w:val="18"/>
          <w:szCs w:val="18"/>
        </w:rPr>
      </w:pPr>
    </w:p>
    <w:p w:rsidR="00785969" w:rsidRPr="00D0514A" w:rsidRDefault="00785969" w:rsidP="00785969">
      <w:pPr>
        <w:rPr>
          <w:rFonts w:ascii="Times New Roman" w:hAnsi="Times New Roman" w:cs="Times New Roman"/>
          <w:sz w:val="18"/>
          <w:szCs w:val="18"/>
          <w:lang w:val="en-GB"/>
        </w:rPr>
        <w:sectPr w:rsidR="00785969" w:rsidRPr="00D0514A" w:rsidSect="00B20256">
          <w:footerReference w:type="default" r:id="rId10"/>
          <w:pgSz w:w="11906" w:h="16838"/>
          <w:pgMar w:top="1440" w:right="1800" w:bottom="1440" w:left="1800" w:header="708" w:footer="708" w:gutter="0"/>
          <w:cols w:space="708"/>
          <w:docGrid w:linePitch="360"/>
        </w:sectPr>
      </w:pPr>
    </w:p>
    <w:p w:rsidR="00C27C49" w:rsidRPr="00D0514A" w:rsidRDefault="00D0514A" w:rsidP="00C27C49">
      <w:pPr>
        <w:rPr>
          <w:rFonts w:ascii="Times New Roman" w:hAnsi="Times New Roman" w:cs="Times New Roman"/>
          <w:sz w:val="18"/>
          <w:szCs w:val="18"/>
          <w:lang w:val="en-GB"/>
        </w:rPr>
      </w:pPr>
      <w:r w:rsidRPr="00D0514A">
        <w:rPr>
          <w:rFonts w:ascii="Times New Roman" w:hAnsi="Times New Roman" w:cs="Times New Roman"/>
          <w:sz w:val="18"/>
          <w:szCs w:val="18"/>
          <w:lang w:val="en-GB"/>
        </w:rPr>
        <w:lastRenderedPageBreak/>
        <w:t xml:space="preserve">Table </w:t>
      </w:r>
      <w:r w:rsidR="00263B70">
        <w:rPr>
          <w:rFonts w:ascii="Times New Roman" w:hAnsi="Times New Roman" w:cs="Times New Roman"/>
          <w:sz w:val="18"/>
          <w:szCs w:val="18"/>
          <w:lang w:val="en-GB"/>
        </w:rPr>
        <w:t>A</w:t>
      </w:r>
      <w:r w:rsidRPr="00D0514A">
        <w:rPr>
          <w:rFonts w:ascii="Times New Roman" w:hAnsi="Times New Roman" w:cs="Times New Roman"/>
          <w:sz w:val="18"/>
          <w:szCs w:val="18"/>
          <w:lang w:val="en-GB"/>
        </w:rPr>
        <w:t>5</w:t>
      </w:r>
      <w:r w:rsidR="00230C27" w:rsidRPr="00D0514A">
        <w:rPr>
          <w:rFonts w:ascii="Times New Roman" w:hAnsi="Times New Roman" w:cs="Times New Roman"/>
          <w:sz w:val="18"/>
          <w:szCs w:val="18"/>
          <w:lang w:val="en-GB"/>
        </w:rPr>
        <w:t xml:space="preserve">.  </w:t>
      </w:r>
      <w:r w:rsidRPr="00D0514A">
        <w:rPr>
          <w:rFonts w:ascii="Times New Roman" w:hAnsi="Times New Roman" w:cs="Times New Roman"/>
          <w:sz w:val="18"/>
          <w:szCs w:val="18"/>
          <w:lang w:val="en-GB"/>
        </w:rPr>
        <w:t>Costs</w:t>
      </w:r>
      <w:r w:rsidR="00230C27" w:rsidRPr="00D0514A">
        <w:rPr>
          <w:rFonts w:ascii="Times New Roman" w:hAnsi="Times New Roman" w:cs="Times New Roman"/>
          <w:sz w:val="18"/>
          <w:szCs w:val="18"/>
          <w:lang w:val="en-GB"/>
        </w:rPr>
        <w:t xml:space="preserve"> of CFS</w:t>
      </w:r>
      <w:r w:rsidR="00C27C49" w:rsidRPr="00D0514A">
        <w:rPr>
          <w:rFonts w:ascii="Times New Roman" w:hAnsi="Times New Roman" w:cs="Times New Roman"/>
          <w:sz w:val="18"/>
          <w:szCs w:val="18"/>
          <w:lang w:val="en-GB"/>
        </w:rPr>
        <w:t xml:space="preserve">/ME </w:t>
      </w:r>
      <w:r w:rsidRPr="00D0514A">
        <w:rPr>
          <w:rFonts w:ascii="Times New Roman" w:hAnsi="Times New Roman" w:cs="Times New Roman"/>
          <w:sz w:val="18"/>
          <w:szCs w:val="18"/>
          <w:lang w:val="en-GB"/>
        </w:rPr>
        <w:t xml:space="preserve">borne by </w:t>
      </w:r>
      <w:r w:rsidR="00C27C49" w:rsidRPr="00D0514A">
        <w:rPr>
          <w:rFonts w:ascii="Times New Roman" w:hAnsi="Times New Roman" w:cs="Times New Roman"/>
          <w:sz w:val="18"/>
          <w:szCs w:val="18"/>
          <w:lang w:val="en-GB"/>
        </w:rPr>
        <w:t>patient and family, by treatment</w:t>
      </w:r>
      <w:r w:rsidR="002F552B">
        <w:rPr>
          <w:rFonts w:ascii="Times New Roman" w:hAnsi="Times New Roman" w:cs="Times New Roman"/>
          <w:sz w:val="18"/>
          <w:szCs w:val="18"/>
          <w:lang w:val="en-GB"/>
        </w:rPr>
        <w:t xml:space="preserve"> group, in 5 months up to Week 2</w:t>
      </w:r>
      <w:r w:rsidR="00C27C49" w:rsidRPr="00D0514A">
        <w:rPr>
          <w:rFonts w:ascii="Times New Roman" w:hAnsi="Times New Roman" w:cs="Times New Roman"/>
          <w:sz w:val="18"/>
          <w:szCs w:val="18"/>
          <w:lang w:val="en-GB"/>
        </w:rPr>
        <w:t>0 interview</w:t>
      </w:r>
    </w:p>
    <w:tbl>
      <w:tblPr>
        <w:tblStyle w:val="TableGrid"/>
        <w:tblW w:w="0" w:type="auto"/>
        <w:tblLook w:val="04A0"/>
      </w:tblPr>
      <w:tblGrid>
        <w:gridCol w:w="3138"/>
        <w:gridCol w:w="778"/>
        <w:gridCol w:w="2689"/>
        <w:gridCol w:w="778"/>
        <w:gridCol w:w="2689"/>
        <w:gridCol w:w="778"/>
        <w:gridCol w:w="2703"/>
        <w:gridCol w:w="621"/>
      </w:tblGrid>
      <w:tr w:rsidR="00044387" w:rsidRPr="00D0514A" w:rsidTr="00044387">
        <w:tc>
          <w:tcPr>
            <w:tcW w:w="0" w:type="auto"/>
          </w:tcPr>
          <w:p w:rsidR="00247B68" w:rsidRPr="00D0514A" w:rsidRDefault="00BB1050">
            <w:pPr>
              <w:rPr>
                <w:rFonts w:ascii="Times New Roman" w:hAnsi="Times New Roman" w:cs="Times New Roman"/>
                <w:sz w:val="18"/>
                <w:szCs w:val="18"/>
                <w:lang w:val="en-GB"/>
              </w:rPr>
            </w:pPr>
            <w:r w:rsidRPr="00D0514A">
              <w:rPr>
                <w:rFonts w:ascii="Times New Roman" w:hAnsi="Times New Roman" w:cs="Times New Roman"/>
                <w:sz w:val="18"/>
                <w:szCs w:val="18"/>
                <w:lang w:val="en-GB"/>
              </w:rPr>
              <w:t>5 MONTHS UP TO WEEK 20 INTERVIEW</w:t>
            </w:r>
          </w:p>
        </w:tc>
        <w:tc>
          <w:tcPr>
            <w:tcW w:w="3002" w:type="dxa"/>
            <w:gridSpan w:val="2"/>
          </w:tcPr>
          <w:p w:rsidR="00247B68" w:rsidRPr="00D0514A" w:rsidRDefault="00247B68">
            <w:pPr>
              <w:rPr>
                <w:rFonts w:ascii="Times New Roman" w:hAnsi="Times New Roman" w:cs="Times New Roman"/>
                <w:sz w:val="18"/>
                <w:szCs w:val="18"/>
                <w:lang w:val="en-GB"/>
              </w:rPr>
            </w:pPr>
            <w:r w:rsidRPr="00D0514A">
              <w:rPr>
                <w:rFonts w:ascii="Times New Roman" w:hAnsi="Times New Roman" w:cs="Times New Roman"/>
                <w:sz w:val="18"/>
                <w:szCs w:val="18"/>
                <w:lang w:val="en-GB"/>
              </w:rPr>
              <w:t>Pragmatic rehabilitation N=72</w:t>
            </w:r>
          </w:p>
        </w:tc>
        <w:tc>
          <w:tcPr>
            <w:tcW w:w="3002" w:type="dxa"/>
            <w:gridSpan w:val="2"/>
          </w:tcPr>
          <w:p w:rsidR="00247B68" w:rsidRPr="00D0514A" w:rsidRDefault="00247B68">
            <w:pPr>
              <w:rPr>
                <w:rFonts w:ascii="Times New Roman" w:hAnsi="Times New Roman" w:cs="Times New Roman"/>
                <w:sz w:val="18"/>
                <w:szCs w:val="18"/>
                <w:lang w:val="en-GB"/>
              </w:rPr>
            </w:pPr>
            <w:r w:rsidRPr="00D0514A">
              <w:rPr>
                <w:rFonts w:ascii="Times New Roman" w:hAnsi="Times New Roman" w:cs="Times New Roman"/>
                <w:sz w:val="18"/>
                <w:szCs w:val="18"/>
                <w:lang w:val="en-GB"/>
              </w:rPr>
              <w:t>Supportive care N=90</w:t>
            </w:r>
          </w:p>
        </w:tc>
        <w:tc>
          <w:tcPr>
            <w:tcW w:w="2969" w:type="dxa"/>
            <w:gridSpan w:val="2"/>
          </w:tcPr>
          <w:p w:rsidR="00247B68" w:rsidRPr="00D0514A" w:rsidRDefault="00247B68">
            <w:pPr>
              <w:rPr>
                <w:rFonts w:ascii="Times New Roman" w:hAnsi="Times New Roman" w:cs="Times New Roman"/>
                <w:sz w:val="18"/>
                <w:szCs w:val="18"/>
                <w:lang w:val="en-GB"/>
              </w:rPr>
            </w:pPr>
            <w:r w:rsidRPr="00D0514A">
              <w:rPr>
                <w:rFonts w:ascii="Times New Roman" w:hAnsi="Times New Roman" w:cs="Times New Roman"/>
                <w:sz w:val="18"/>
                <w:szCs w:val="18"/>
                <w:lang w:val="en-GB"/>
              </w:rPr>
              <w:t>Usual care N=84</w:t>
            </w:r>
          </w:p>
        </w:tc>
        <w:tc>
          <w:tcPr>
            <w:tcW w:w="621" w:type="dxa"/>
          </w:tcPr>
          <w:p w:rsidR="00247B68" w:rsidRPr="00D0514A" w:rsidRDefault="00247B68">
            <w:pPr>
              <w:rPr>
                <w:rFonts w:ascii="Times New Roman" w:hAnsi="Times New Roman" w:cs="Times New Roman"/>
                <w:sz w:val="18"/>
                <w:szCs w:val="18"/>
                <w:lang w:val="en-GB"/>
              </w:rPr>
            </w:pPr>
            <w:r w:rsidRPr="00D0514A">
              <w:rPr>
                <w:rFonts w:ascii="Times New Roman" w:hAnsi="Times New Roman" w:cs="Times New Roman"/>
                <w:sz w:val="18"/>
                <w:szCs w:val="18"/>
                <w:lang w:val="en-GB"/>
              </w:rPr>
              <w:t>P</w:t>
            </w:r>
          </w:p>
        </w:tc>
      </w:tr>
      <w:tr w:rsidR="00044387" w:rsidRPr="00D0514A" w:rsidTr="00044387">
        <w:tc>
          <w:tcPr>
            <w:tcW w:w="0" w:type="auto"/>
          </w:tcPr>
          <w:p w:rsidR="00044387" w:rsidRPr="00D0514A" w:rsidRDefault="00044387">
            <w:pPr>
              <w:rPr>
                <w:rFonts w:ascii="Times New Roman" w:hAnsi="Times New Roman" w:cs="Times New Roman"/>
                <w:sz w:val="18"/>
                <w:szCs w:val="18"/>
                <w:lang w:val="en-GB"/>
              </w:rPr>
            </w:pP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Pr(x=0)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Median</w:t>
            </w:r>
            <w:r>
              <w:rPr>
                <w:rFonts w:ascii="Times New Roman" w:hAnsi="Times New Roman" w:cs="Times New Roman"/>
                <w:sz w:val="18"/>
                <w:szCs w:val="18"/>
                <w:lang w:val="en-GB"/>
              </w:rPr>
              <w:t>(lower quartile, upper quartile)</w:t>
            </w:r>
          </w:p>
        </w:tc>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Pr(x=0)</w:t>
            </w:r>
          </w:p>
        </w:tc>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Median</w:t>
            </w:r>
            <w:r>
              <w:rPr>
                <w:rFonts w:ascii="Times New Roman" w:hAnsi="Times New Roman" w:cs="Times New Roman"/>
                <w:sz w:val="18"/>
                <w:szCs w:val="18"/>
                <w:lang w:val="en-GB"/>
              </w:rPr>
              <w:t>(lower quartile, upper quartile)</w:t>
            </w:r>
          </w:p>
        </w:tc>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Pr(x=0)</w:t>
            </w:r>
          </w:p>
        </w:tc>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Median</w:t>
            </w:r>
            <w:r>
              <w:rPr>
                <w:rFonts w:ascii="Times New Roman" w:hAnsi="Times New Roman" w:cs="Times New Roman"/>
                <w:sz w:val="18"/>
                <w:szCs w:val="18"/>
                <w:lang w:val="en-GB"/>
              </w:rPr>
              <w:t xml:space="preserve"> (lower quartile, upper quartile)</w:t>
            </w:r>
          </w:p>
        </w:tc>
        <w:tc>
          <w:tcPr>
            <w:tcW w:w="621" w:type="dxa"/>
          </w:tcPr>
          <w:p w:rsidR="00044387" w:rsidRPr="00D0514A" w:rsidRDefault="00044387">
            <w:pPr>
              <w:rPr>
                <w:rFonts w:ascii="Times New Roman" w:hAnsi="Times New Roman" w:cs="Times New Roman"/>
                <w:sz w:val="18"/>
                <w:szCs w:val="18"/>
                <w:lang w:val="en-GB"/>
              </w:rPr>
            </w:pPr>
          </w:p>
        </w:tc>
      </w:tr>
      <w:tr w:rsidR="00044387" w:rsidRPr="00D0514A" w:rsidTr="00044387">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Help from informal carer (hours)</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39</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22</w:t>
            </w:r>
            <w:r>
              <w:rPr>
                <w:rFonts w:ascii="Times New Roman" w:hAnsi="Times New Roman" w:cs="Times New Roman"/>
                <w:sz w:val="18"/>
                <w:szCs w:val="18"/>
                <w:lang w:val="en-GB"/>
              </w:rPr>
              <w:t>(0,155)</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39</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42</w:t>
            </w:r>
            <w:r>
              <w:rPr>
                <w:rFonts w:ascii="Times New Roman" w:hAnsi="Times New Roman" w:cs="Times New Roman"/>
                <w:sz w:val="18"/>
                <w:szCs w:val="18"/>
                <w:lang w:val="en-GB"/>
              </w:rPr>
              <w:t>(0,209)</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31</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44</w:t>
            </w:r>
            <w:r>
              <w:rPr>
                <w:rFonts w:ascii="Times New Roman" w:hAnsi="Times New Roman" w:cs="Times New Roman"/>
                <w:sz w:val="18"/>
                <w:szCs w:val="18"/>
                <w:lang w:val="en-GB"/>
              </w:rPr>
              <w:t>(0,230)</w:t>
            </w:r>
          </w:p>
        </w:tc>
        <w:tc>
          <w:tcPr>
            <w:tcW w:w="621" w:type="dxa"/>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0.969</w:t>
            </w:r>
          </w:p>
        </w:tc>
      </w:tr>
      <w:tr w:rsidR="00044387" w:rsidRPr="00D0514A" w:rsidTr="00044387">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Paid any prescription charges (£)</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51</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(0,26)</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52</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(0,37)</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56</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(0,34)</w:t>
            </w:r>
          </w:p>
        </w:tc>
        <w:tc>
          <w:tcPr>
            <w:tcW w:w="621" w:type="dxa"/>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0.957</w:t>
            </w:r>
          </w:p>
        </w:tc>
      </w:tr>
      <w:tr w:rsidR="00044387" w:rsidRPr="00D0514A" w:rsidTr="00044387">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Paid for any OTC medication (£)</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26</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16</w:t>
            </w:r>
            <w:r>
              <w:rPr>
                <w:rFonts w:ascii="Times New Roman" w:hAnsi="Times New Roman" w:cs="Times New Roman"/>
                <w:sz w:val="18"/>
                <w:szCs w:val="18"/>
                <w:lang w:val="en-GB"/>
              </w:rPr>
              <w:t>(0,60)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21</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20</w:t>
            </w:r>
            <w:r>
              <w:rPr>
                <w:rFonts w:ascii="Times New Roman" w:hAnsi="Times New Roman" w:cs="Times New Roman"/>
                <w:sz w:val="18"/>
                <w:szCs w:val="18"/>
                <w:lang w:val="en-GB"/>
              </w:rPr>
              <w:t>(2,63)</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25</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15</w:t>
            </w:r>
            <w:r>
              <w:rPr>
                <w:rFonts w:ascii="Times New Roman" w:hAnsi="Times New Roman" w:cs="Times New Roman"/>
                <w:sz w:val="18"/>
                <w:szCs w:val="18"/>
                <w:lang w:val="en-GB"/>
              </w:rPr>
              <w:t>(0,60)</w:t>
            </w:r>
          </w:p>
        </w:tc>
        <w:tc>
          <w:tcPr>
            <w:tcW w:w="621" w:type="dxa"/>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0.857</w:t>
            </w:r>
          </w:p>
        </w:tc>
      </w:tr>
      <w:tr w:rsidR="00044387" w:rsidRPr="00D0514A" w:rsidTr="00044387">
        <w:tc>
          <w:tcPr>
            <w:tcW w:w="0" w:type="auto"/>
          </w:tcPr>
          <w:p w:rsidR="00044387" w:rsidRPr="00D0514A" w:rsidRDefault="00044387" w:rsidP="00DF1CE4">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Paid for complementary </w:t>
            </w:r>
            <w:r>
              <w:rPr>
                <w:rFonts w:ascii="Times New Roman" w:hAnsi="Times New Roman" w:cs="Times New Roman"/>
                <w:sz w:val="18"/>
                <w:szCs w:val="18"/>
                <w:lang w:val="en-GB"/>
              </w:rPr>
              <w:t>therapy</w:t>
            </w:r>
            <w:r w:rsidRPr="00D0514A">
              <w:rPr>
                <w:rFonts w:ascii="Times New Roman" w:hAnsi="Times New Roman" w:cs="Times New Roman"/>
                <w:sz w:val="18"/>
                <w:szCs w:val="18"/>
                <w:lang w:val="en-GB"/>
              </w:rPr>
              <w:t xml:space="preserve"> (£)</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76</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71</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(0,46)</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65</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(0,60)</w:t>
            </w:r>
          </w:p>
        </w:tc>
        <w:tc>
          <w:tcPr>
            <w:tcW w:w="621" w:type="dxa"/>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0.436</w:t>
            </w:r>
          </w:p>
        </w:tc>
      </w:tr>
      <w:tr w:rsidR="00044387" w:rsidRPr="00D0514A" w:rsidTr="00044387">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Major one off expenses (£)</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85</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67</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(0,30)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71</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(0,16)</w:t>
            </w:r>
          </w:p>
        </w:tc>
        <w:tc>
          <w:tcPr>
            <w:tcW w:w="621" w:type="dxa"/>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0.026</w:t>
            </w:r>
          </w:p>
        </w:tc>
      </w:tr>
      <w:tr w:rsidR="00044387" w:rsidRPr="00D0514A" w:rsidTr="00044387">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Time off work (days)</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82</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77</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71</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(0,2)</w:t>
            </w:r>
          </w:p>
        </w:tc>
        <w:tc>
          <w:tcPr>
            <w:tcW w:w="621" w:type="dxa"/>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0.275</w:t>
            </w:r>
          </w:p>
        </w:tc>
      </w:tr>
      <w:tr w:rsidR="00044387" w:rsidRPr="00D0514A" w:rsidTr="00044387">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Lost earnings (£)</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59</w:t>
            </w:r>
          </w:p>
        </w:tc>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60</w:t>
            </w:r>
          </w:p>
        </w:tc>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(0,3125)</w:t>
            </w:r>
          </w:p>
        </w:tc>
        <w:tc>
          <w:tcPr>
            <w:tcW w:w="0" w:type="auto"/>
          </w:tcPr>
          <w:p w:rsidR="00044387" w:rsidRPr="00D0514A" w:rsidRDefault="00044387">
            <w:pPr>
              <w:rPr>
                <w:rFonts w:ascii="Times New Roman" w:hAnsi="Times New Roman" w:cs="Times New Roman"/>
                <w:sz w:val="18"/>
                <w:szCs w:val="18"/>
                <w:lang w:val="en-GB"/>
              </w:rPr>
            </w:pPr>
            <w:r>
              <w:rPr>
                <w:rFonts w:ascii="Times New Roman" w:hAnsi="Times New Roman" w:cs="Times New Roman"/>
                <w:sz w:val="18"/>
                <w:szCs w:val="18"/>
                <w:lang w:val="en-GB"/>
              </w:rPr>
              <w:t>0.56</w:t>
            </w:r>
          </w:p>
        </w:tc>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(0,2000)</w:t>
            </w:r>
          </w:p>
        </w:tc>
        <w:tc>
          <w:tcPr>
            <w:tcW w:w="62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0.987</w:t>
            </w:r>
          </w:p>
        </w:tc>
      </w:tr>
      <w:tr w:rsidR="00044387" w:rsidRPr="00D0514A" w:rsidTr="00044387">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 of earnings lost</w:t>
            </w:r>
          </w:p>
        </w:tc>
        <w:tc>
          <w:tcPr>
            <w:tcW w:w="0" w:type="auto"/>
          </w:tcPr>
          <w:p w:rsidR="00044387" w:rsidRPr="00D0514A" w:rsidRDefault="00044387">
            <w:pPr>
              <w:rPr>
                <w:rFonts w:ascii="Times New Roman" w:hAnsi="Times New Roman" w:cs="Times New Roman"/>
                <w:sz w:val="18"/>
                <w:szCs w:val="18"/>
                <w:lang w:val="en-GB"/>
              </w:rPr>
            </w:pP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0" w:type="auto"/>
          </w:tcPr>
          <w:p w:rsidR="00044387" w:rsidRPr="00D0514A" w:rsidRDefault="00044387">
            <w:pPr>
              <w:rPr>
                <w:rFonts w:ascii="Times New Roman" w:hAnsi="Times New Roman" w:cs="Times New Roman"/>
                <w:sz w:val="18"/>
                <w:szCs w:val="18"/>
                <w:lang w:val="en-GB"/>
              </w:rPr>
            </w:pP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(0,50)</w:t>
            </w:r>
          </w:p>
        </w:tc>
        <w:tc>
          <w:tcPr>
            <w:tcW w:w="0" w:type="auto"/>
          </w:tcPr>
          <w:p w:rsidR="00044387" w:rsidRPr="00D0514A" w:rsidRDefault="00044387">
            <w:pPr>
              <w:rPr>
                <w:rFonts w:ascii="Times New Roman" w:hAnsi="Times New Roman" w:cs="Times New Roman"/>
                <w:sz w:val="18"/>
                <w:szCs w:val="18"/>
                <w:lang w:val="en-GB"/>
              </w:rPr>
            </w:pP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(0,42)</w:t>
            </w:r>
          </w:p>
        </w:tc>
        <w:tc>
          <w:tcPr>
            <w:tcW w:w="621" w:type="dxa"/>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0.974</w:t>
            </w:r>
          </w:p>
        </w:tc>
      </w:tr>
      <w:tr w:rsidR="00044387" w:rsidRPr="00D0514A" w:rsidTr="00044387">
        <w:tc>
          <w:tcPr>
            <w:tcW w:w="0" w:type="auto"/>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Leisure time lost (hours)</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38</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132</w:t>
            </w:r>
            <w:r>
              <w:rPr>
                <w:rFonts w:ascii="Times New Roman" w:hAnsi="Times New Roman" w:cs="Times New Roman"/>
                <w:sz w:val="18"/>
                <w:szCs w:val="18"/>
                <w:lang w:val="en-GB"/>
              </w:rPr>
              <w:t>(70,300)</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29</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165</w:t>
            </w:r>
            <w:r>
              <w:rPr>
                <w:rFonts w:ascii="Times New Roman" w:hAnsi="Times New Roman" w:cs="Times New Roman"/>
                <w:sz w:val="18"/>
                <w:szCs w:val="18"/>
                <w:lang w:val="en-GB"/>
              </w:rPr>
              <w:t>(88,308)</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32</w:t>
            </w:r>
          </w:p>
        </w:tc>
        <w:tc>
          <w:tcPr>
            <w:tcW w:w="0" w:type="auto"/>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187</w:t>
            </w:r>
            <w:r>
              <w:rPr>
                <w:rFonts w:ascii="Times New Roman" w:hAnsi="Times New Roman" w:cs="Times New Roman"/>
                <w:sz w:val="18"/>
                <w:szCs w:val="18"/>
                <w:lang w:val="en-GB"/>
              </w:rPr>
              <w:t>(66,330)</w:t>
            </w:r>
          </w:p>
        </w:tc>
        <w:tc>
          <w:tcPr>
            <w:tcW w:w="621" w:type="dxa"/>
          </w:tcPr>
          <w:p w:rsidR="00044387" w:rsidRPr="00D0514A" w:rsidRDefault="00044387">
            <w:pPr>
              <w:rPr>
                <w:rFonts w:ascii="Times New Roman" w:hAnsi="Times New Roman" w:cs="Times New Roman"/>
                <w:sz w:val="18"/>
                <w:szCs w:val="18"/>
                <w:lang w:val="en-GB"/>
              </w:rPr>
            </w:pPr>
            <w:r w:rsidRPr="00D0514A">
              <w:rPr>
                <w:rFonts w:ascii="Times New Roman" w:hAnsi="Times New Roman" w:cs="Times New Roman"/>
                <w:sz w:val="18"/>
                <w:szCs w:val="18"/>
                <w:lang w:val="en-GB"/>
              </w:rPr>
              <w:t>0.761</w:t>
            </w:r>
          </w:p>
        </w:tc>
      </w:tr>
    </w:tbl>
    <w:p w:rsidR="00743228" w:rsidRPr="00D0514A" w:rsidRDefault="00BB1050">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P. P-value of </w:t>
      </w:r>
      <w:r w:rsidR="00760CA4">
        <w:rPr>
          <w:rFonts w:ascii="Times New Roman" w:hAnsi="Times New Roman" w:cs="Times New Roman"/>
          <w:sz w:val="18"/>
          <w:szCs w:val="18"/>
          <w:lang w:val="en-GB"/>
        </w:rPr>
        <w:t xml:space="preserve">non-parametric </w:t>
      </w:r>
      <w:r w:rsidRPr="00D0514A">
        <w:rPr>
          <w:rFonts w:ascii="Times New Roman" w:hAnsi="Times New Roman" w:cs="Times New Roman"/>
          <w:sz w:val="18"/>
          <w:szCs w:val="18"/>
          <w:lang w:val="en-GB"/>
        </w:rPr>
        <w:t>test that the</w:t>
      </w:r>
      <w:r w:rsidR="00760CA4">
        <w:rPr>
          <w:rFonts w:ascii="Times New Roman" w:hAnsi="Times New Roman" w:cs="Times New Roman"/>
          <w:sz w:val="18"/>
          <w:szCs w:val="18"/>
          <w:lang w:val="en-GB"/>
        </w:rPr>
        <w:t xml:space="preserve"> 3</w:t>
      </w:r>
      <w:r w:rsidRPr="00D0514A">
        <w:rPr>
          <w:rFonts w:ascii="Times New Roman" w:hAnsi="Times New Roman" w:cs="Times New Roman"/>
          <w:sz w:val="18"/>
          <w:szCs w:val="18"/>
          <w:lang w:val="en-GB"/>
        </w:rPr>
        <w:t xml:space="preserve"> groups have the same median</w:t>
      </w:r>
    </w:p>
    <w:p w:rsidR="00BB1050" w:rsidRPr="00D0514A" w:rsidRDefault="00BB1050">
      <w:pPr>
        <w:rPr>
          <w:rFonts w:ascii="Times New Roman" w:hAnsi="Times New Roman" w:cs="Times New Roman"/>
          <w:sz w:val="18"/>
          <w:szCs w:val="18"/>
          <w:lang w:val="en-GB"/>
        </w:rPr>
      </w:pPr>
      <w:r w:rsidRPr="00D0514A">
        <w:rPr>
          <w:rFonts w:ascii="Times New Roman" w:hAnsi="Times New Roman" w:cs="Times New Roman"/>
          <w:sz w:val="18"/>
          <w:szCs w:val="18"/>
          <w:lang w:val="en-GB"/>
        </w:rPr>
        <w:t>Pr(x=0). Fraction of participants who reported zero for this variable</w:t>
      </w:r>
    </w:p>
    <w:p w:rsidR="00C27C49" w:rsidRPr="00D0514A" w:rsidRDefault="00132C28">
      <w:pPr>
        <w:rPr>
          <w:rFonts w:ascii="Times New Roman" w:hAnsi="Times New Roman" w:cs="Times New Roman"/>
          <w:sz w:val="18"/>
          <w:szCs w:val="18"/>
          <w:lang w:val="en-GB"/>
        </w:rPr>
      </w:pPr>
      <w:r>
        <w:rPr>
          <w:rFonts w:ascii="Times New Roman" w:hAnsi="Times New Roman" w:cs="Times New Roman"/>
          <w:sz w:val="18"/>
          <w:szCs w:val="18"/>
          <w:lang w:val="en-GB"/>
        </w:rPr>
        <w:t xml:space="preserve">Table </w:t>
      </w:r>
      <w:r w:rsidR="00263B70">
        <w:rPr>
          <w:rFonts w:ascii="Times New Roman" w:hAnsi="Times New Roman" w:cs="Times New Roman"/>
          <w:sz w:val="18"/>
          <w:szCs w:val="18"/>
          <w:lang w:val="en-GB"/>
        </w:rPr>
        <w:t>A</w:t>
      </w:r>
      <w:r>
        <w:rPr>
          <w:rFonts w:ascii="Times New Roman" w:hAnsi="Times New Roman" w:cs="Times New Roman"/>
          <w:sz w:val="18"/>
          <w:szCs w:val="18"/>
          <w:lang w:val="en-GB"/>
        </w:rPr>
        <w:t>6</w:t>
      </w:r>
      <w:r w:rsidR="00230C27" w:rsidRPr="00D0514A">
        <w:rPr>
          <w:rFonts w:ascii="Times New Roman" w:hAnsi="Times New Roman" w:cs="Times New Roman"/>
          <w:sz w:val="18"/>
          <w:szCs w:val="18"/>
          <w:lang w:val="en-GB"/>
        </w:rPr>
        <w:t xml:space="preserve">.  </w:t>
      </w:r>
      <w:r w:rsidR="00D0514A" w:rsidRPr="00D0514A">
        <w:rPr>
          <w:rFonts w:ascii="Times New Roman" w:hAnsi="Times New Roman" w:cs="Times New Roman"/>
          <w:sz w:val="18"/>
          <w:szCs w:val="18"/>
          <w:lang w:val="en-GB"/>
        </w:rPr>
        <w:t xml:space="preserve">Costs </w:t>
      </w:r>
      <w:r w:rsidR="00230C27" w:rsidRPr="00D0514A">
        <w:rPr>
          <w:rFonts w:ascii="Times New Roman" w:hAnsi="Times New Roman" w:cs="Times New Roman"/>
          <w:sz w:val="18"/>
          <w:szCs w:val="18"/>
          <w:lang w:val="en-GB"/>
        </w:rPr>
        <w:t>of CFS</w:t>
      </w:r>
      <w:r w:rsidR="00C27C49" w:rsidRPr="00D0514A">
        <w:rPr>
          <w:rFonts w:ascii="Times New Roman" w:hAnsi="Times New Roman" w:cs="Times New Roman"/>
          <w:sz w:val="18"/>
          <w:szCs w:val="18"/>
          <w:lang w:val="en-GB"/>
        </w:rPr>
        <w:t xml:space="preserve">/ME </w:t>
      </w:r>
      <w:r w:rsidR="00D0514A" w:rsidRPr="00D0514A">
        <w:rPr>
          <w:rFonts w:ascii="Times New Roman" w:hAnsi="Times New Roman" w:cs="Times New Roman"/>
          <w:sz w:val="18"/>
          <w:szCs w:val="18"/>
          <w:lang w:val="en-GB"/>
        </w:rPr>
        <w:t>borne by</w:t>
      </w:r>
      <w:r w:rsidR="00C27C49" w:rsidRPr="00D0514A">
        <w:rPr>
          <w:rFonts w:ascii="Times New Roman" w:hAnsi="Times New Roman" w:cs="Times New Roman"/>
          <w:sz w:val="18"/>
          <w:szCs w:val="18"/>
          <w:lang w:val="en-GB"/>
        </w:rPr>
        <w:t xml:space="preserve"> patient and family, by treatment group, in 6 months up to Week 70 interview</w:t>
      </w:r>
    </w:p>
    <w:tbl>
      <w:tblPr>
        <w:tblStyle w:val="TableGrid"/>
        <w:tblW w:w="14142" w:type="dxa"/>
        <w:tblLayout w:type="fixed"/>
        <w:tblLook w:val="04A0"/>
      </w:tblPr>
      <w:tblGrid>
        <w:gridCol w:w="3196"/>
        <w:gridCol w:w="740"/>
        <w:gridCol w:w="2693"/>
        <w:gridCol w:w="709"/>
        <w:gridCol w:w="2551"/>
        <w:gridCol w:w="992"/>
        <w:gridCol w:w="2552"/>
        <w:gridCol w:w="709"/>
      </w:tblGrid>
      <w:tr w:rsidR="00044387" w:rsidRPr="00D0514A" w:rsidTr="00044387">
        <w:tc>
          <w:tcPr>
            <w:tcW w:w="3196" w:type="dxa"/>
          </w:tcPr>
          <w:p w:rsidR="00247B68" w:rsidRPr="00D0514A" w:rsidRDefault="00BB1050"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6 MONTHS UP TO </w:t>
            </w:r>
            <w:r w:rsidR="00247B68" w:rsidRPr="00D0514A">
              <w:rPr>
                <w:rFonts w:ascii="Times New Roman" w:hAnsi="Times New Roman" w:cs="Times New Roman"/>
                <w:sz w:val="18"/>
                <w:szCs w:val="18"/>
                <w:lang w:val="en-GB"/>
              </w:rPr>
              <w:t>WEEK 70</w:t>
            </w:r>
            <w:r w:rsidRPr="00D0514A">
              <w:rPr>
                <w:rFonts w:ascii="Times New Roman" w:hAnsi="Times New Roman" w:cs="Times New Roman"/>
                <w:sz w:val="18"/>
                <w:szCs w:val="18"/>
                <w:lang w:val="en-GB"/>
              </w:rPr>
              <w:t xml:space="preserve"> INTERVIEW</w:t>
            </w:r>
          </w:p>
        </w:tc>
        <w:tc>
          <w:tcPr>
            <w:tcW w:w="3433" w:type="dxa"/>
            <w:gridSpan w:val="2"/>
          </w:tcPr>
          <w:p w:rsidR="00247B68" w:rsidRPr="00D0514A" w:rsidRDefault="00247B68"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Pragmatic rehabilitation N=75</w:t>
            </w:r>
          </w:p>
        </w:tc>
        <w:tc>
          <w:tcPr>
            <w:tcW w:w="3260" w:type="dxa"/>
            <w:gridSpan w:val="2"/>
          </w:tcPr>
          <w:p w:rsidR="00247B68" w:rsidRPr="00D0514A" w:rsidRDefault="00247B68"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Supportive care N=80</w:t>
            </w:r>
          </w:p>
        </w:tc>
        <w:tc>
          <w:tcPr>
            <w:tcW w:w="3544" w:type="dxa"/>
            <w:gridSpan w:val="2"/>
          </w:tcPr>
          <w:p w:rsidR="00247B68" w:rsidRPr="00D0514A" w:rsidRDefault="00247B68"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Usual care N=78</w:t>
            </w:r>
          </w:p>
        </w:tc>
        <w:tc>
          <w:tcPr>
            <w:tcW w:w="709" w:type="dxa"/>
          </w:tcPr>
          <w:p w:rsidR="00247B68" w:rsidRPr="00D0514A" w:rsidRDefault="00247B68"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w:t>
            </w: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Pr(x=0)</w:t>
            </w:r>
          </w:p>
        </w:tc>
        <w:tc>
          <w:tcPr>
            <w:tcW w:w="2693" w:type="dxa"/>
          </w:tcPr>
          <w:p w:rsidR="00044387" w:rsidRPr="00D0514A" w:rsidRDefault="00044387" w:rsidP="00F3291B">
            <w:pPr>
              <w:rPr>
                <w:rFonts w:ascii="Times New Roman" w:hAnsi="Times New Roman" w:cs="Times New Roman"/>
                <w:sz w:val="18"/>
                <w:szCs w:val="18"/>
                <w:lang w:val="en-GB"/>
              </w:rPr>
            </w:pPr>
            <w:r w:rsidRPr="00D0514A">
              <w:rPr>
                <w:rFonts w:ascii="Times New Roman" w:hAnsi="Times New Roman" w:cs="Times New Roman"/>
                <w:sz w:val="18"/>
                <w:szCs w:val="18"/>
                <w:lang w:val="en-GB"/>
              </w:rPr>
              <w:t>Median</w:t>
            </w:r>
            <w:r>
              <w:rPr>
                <w:rFonts w:ascii="Times New Roman" w:hAnsi="Times New Roman" w:cs="Times New Roman"/>
                <w:sz w:val="18"/>
                <w:szCs w:val="18"/>
                <w:lang w:val="en-GB"/>
              </w:rPr>
              <w:t>(lower quartile, upper quartile)</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Pr(x=0)</w:t>
            </w:r>
          </w:p>
        </w:tc>
        <w:tc>
          <w:tcPr>
            <w:tcW w:w="2551" w:type="dxa"/>
          </w:tcPr>
          <w:p w:rsidR="00044387" w:rsidRPr="00D0514A" w:rsidRDefault="00044387" w:rsidP="00F3291B">
            <w:pPr>
              <w:rPr>
                <w:rFonts w:ascii="Times New Roman" w:hAnsi="Times New Roman" w:cs="Times New Roman"/>
                <w:sz w:val="18"/>
                <w:szCs w:val="18"/>
                <w:lang w:val="en-GB"/>
              </w:rPr>
            </w:pPr>
            <w:r w:rsidRPr="00D0514A">
              <w:rPr>
                <w:rFonts w:ascii="Times New Roman" w:hAnsi="Times New Roman" w:cs="Times New Roman"/>
                <w:sz w:val="18"/>
                <w:szCs w:val="18"/>
                <w:lang w:val="en-GB"/>
              </w:rPr>
              <w:t>Median</w:t>
            </w:r>
            <w:r>
              <w:rPr>
                <w:rFonts w:ascii="Times New Roman" w:hAnsi="Times New Roman" w:cs="Times New Roman"/>
                <w:sz w:val="18"/>
                <w:szCs w:val="18"/>
                <w:lang w:val="en-GB"/>
              </w:rPr>
              <w:t>(lower quartile, upper quartile)</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Pr(x=0)</w:t>
            </w:r>
          </w:p>
        </w:tc>
        <w:tc>
          <w:tcPr>
            <w:tcW w:w="2552" w:type="dxa"/>
          </w:tcPr>
          <w:p w:rsidR="00044387" w:rsidRPr="00D0514A" w:rsidRDefault="00044387" w:rsidP="00F3291B">
            <w:pPr>
              <w:rPr>
                <w:rFonts w:ascii="Times New Roman" w:hAnsi="Times New Roman" w:cs="Times New Roman"/>
                <w:sz w:val="18"/>
                <w:szCs w:val="18"/>
                <w:lang w:val="en-GB"/>
              </w:rPr>
            </w:pPr>
            <w:r w:rsidRPr="00D0514A">
              <w:rPr>
                <w:rFonts w:ascii="Times New Roman" w:hAnsi="Times New Roman" w:cs="Times New Roman"/>
                <w:sz w:val="18"/>
                <w:szCs w:val="18"/>
                <w:lang w:val="en-GB"/>
              </w:rPr>
              <w:t>Median</w:t>
            </w:r>
            <w:r>
              <w:rPr>
                <w:rFonts w:ascii="Times New Roman" w:hAnsi="Times New Roman" w:cs="Times New Roman"/>
                <w:sz w:val="18"/>
                <w:szCs w:val="18"/>
                <w:lang w:val="en-GB"/>
              </w:rPr>
              <w:t>(lower quartile, upper quartile)</w:t>
            </w:r>
          </w:p>
        </w:tc>
        <w:tc>
          <w:tcPr>
            <w:tcW w:w="709" w:type="dxa"/>
          </w:tcPr>
          <w:p w:rsidR="00044387" w:rsidRPr="00D0514A" w:rsidRDefault="00044387" w:rsidP="00D0514A">
            <w:pPr>
              <w:rPr>
                <w:rFonts w:ascii="Times New Roman" w:hAnsi="Times New Roman" w:cs="Times New Roman"/>
                <w:sz w:val="18"/>
                <w:szCs w:val="18"/>
                <w:lang w:val="en-GB"/>
              </w:rPr>
            </w:pP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Help from informal carer (hours)</w:t>
            </w: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43</w:t>
            </w: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46</w:t>
            </w:r>
            <w:r>
              <w:rPr>
                <w:rFonts w:ascii="Times New Roman" w:hAnsi="Times New Roman" w:cs="Times New Roman"/>
                <w:sz w:val="18"/>
                <w:szCs w:val="18"/>
                <w:lang w:val="en-GB"/>
              </w:rPr>
              <w:t>(0,260)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27</w:t>
            </w:r>
          </w:p>
        </w:tc>
        <w:tc>
          <w:tcPr>
            <w:tcW w:w="255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78</w:t>
            </w:r>
            <w:r>
              <w:rPr>
                <w:rFonts w:ascii="Times New Roman" w:hAnsi="Times New Roman" w:cs="Times New Roman"/>
                <w:sz w:val="18"/>
                <w:szCs w:val="18"/>
                <w:lang w:val="en-GB"/>
              </w:rPr>
              <w:t>(0,260)</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32</w:t>
            </w: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78</w:t>
            </w:r>
            <w:r>
              <w:rPr>
                <w:rFonts w:ascii="Times New Roman" w:hAnsi="Times New Roman" w:cs="Times New Roman"/>
                <w:sz w:val="18"/>
                <w:szCs w:val="18"/>
                <w:lang w:val="en-GB"/>
              </w:rPr>
              <w:t>(0,364)</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0.905</w:t>
            </w: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Paid any prescription charges (£)</w:t>
            </w: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62</w:t>
            </w: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(0,21)</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57</w:t>
            </w:r>
          </w:p>
        </w:tc>
        <w:tc>
          <w:tcPr>
            <w:tcW w:w="255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(0,38)</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55</w:t>
            </w: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(0,43)</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0.533</w:t>
            </w: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Paid for any OTC medication (£)</w:t>
            </w: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30</w:t>
            </w: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10</w:t>
            </w:r>
            <w:r>
              <w:rPr>
                <w:rFonts w:ascii="Times New Roman" w:hAnsi="Times New Roman" w:cs="Times New Roman"/>
                <w:sz w:val="18"/>
                <w:szCs w:val="18"/>
                <w:lang w:val="en-GB"/>
              </w:rPr>
              <w:t>(0,30)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.39</w:t>
            </w:r>
          </w:p>
        </w:tc>
        <w:tc>
          <w:tcPr>
            <w:tcW w:w="255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10</w:t>
            </w:r>
            <w:r>
              <w:rPr>
                <w:rFonts w:ascii="Times New Roman" w:hAnsi="Times New Roman" w:cs="Times New Roman"/>
                <w:sz w:val="18"/>
                <w:szCs w:val="18"/>
                <w:lang w:val="en-GB"/>
              </w:rPr>
              <w:t>(0,36)</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40</w:t>
            </w: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14</w:t>
            </w:r>
            <w:r>
              <w:rPr>
                <w:rFonts w:ascii="Times New Roman" w:hAnsi="Times New Roman" w:cs="Times New Roman"/>
                <w:sz w:val="18"/>
                <w:szCs w:val="18"/>
                <w:lang w:val="en-GB"/>
              </w:rPr>
              <w:t>(0,33)</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0.657</w:t>
            </w:r>
          </w:p>
        </w:tc>
      </w:tr>
      <w:tr w:rsidR="00044387" w:rsidRPr="00D0514A" w:rsidTr="00044387">
        <w:tc>
          <w:tcPr>
            <w:tcW w:w="3196" w:type="dxa"/>
          </w:tcPr>
          <w:p w:rsidR="00044387" w:rsidRPr="00D0514A" w:rsidRDefault="00044387" w:rsidP="00DF1CE4">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Paid for complementary </w:t>
            </w:r>
            <w:r>
              <w:rPr>
                <w:rFonts w:ascii="Times New Roman" w:hAnsi="Times New Roman" w:cs="Times New Roman"/>
                <w:sz w:val="18"/>
                <w:szCs w:val="18"/>
                <w:lang w:val="en-GB"/>
              </w:rPr>
              <w:t>therapy</w:t>
            </w:r>
            <w:r w:rsidRPr="00D0514A">
              <w:rPr>
                <w:rFonts w:ascii="Times New Roman" w:hAnsi="Times New Roman" w:cs="Times New Roman"/>
                <w:sz w:val="18"/>
                <w:szCs w:val="18"/>
                <w:lang w:val="en-GB"/>
              </w:rPr>
              <w:t xml:space="preserve"> (£)</w:t>
            </w: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66</w:t>
            </w: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(0,30)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w:t>
            </w:r>
          </w:p>
        </w:tc>
        <w:tc>
          <w:tcPr>
            <w:tcW w:w="255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(0,50)</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71</w:t>
            </w: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(0,50)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0.530</w:t>
            </w: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Major one off expenses (£)</w:t>
            </w: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72</w:t>
            </w: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73</w:t>
            </w:r>
          </w:p>
        </w:tc>
        <w:tc>
          <w:tcPr>
            <w:tcW w:w="2551" w:type="dxa"/>
          </w:tcPr>
          <w:p w:rsidR="00044387" w:rsidRPr="00D0514A" w:rsidRDefault="00044387" w:rsidP="00405714">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76</w:t>
            </w: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0.292</w:t>
            </w: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Time off work (days)</w:t>
            </w: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84</w:t>
            </w: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81</w:t>
            </w:r>
          </w:p>
        </w:tc>
        <w:tc>
          <w:tcPr>
            <w:tcW w:w="255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76</w:t>
            </w: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0.432</w:t>
            </w: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Lost earnings (£)</w:t>
            </w: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55</w:t>
            </w: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(0,3600)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54</w:t>
            </w:r>
          </w:p>
        </w:tc>
        <w:tc>
          <w:tcPr>
            <w:tcW w:w="255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(0,8500)</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51</w:t>
            </w: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(0,6400)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0.587</w:t>
            </w: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 of earnings lost</w:t>
            </w:r>
          </w:p>
        </w:tc>
        <w:tc>
          <w:tcPr>
            <w:tcW w:w="740" w:type="dxa"/>
          </w:tcPr>
          <w:p w:rsidR="00044387" w:rsidRPr="00D0514A" w:rsidRDefault="00044387" w:rsidP="00D0514A">
            <w:pPr>
              <w:rPr>
                <w:rFonts w:ascii="Times New Roman" w:hAnsi="Times New Roman" w:cs="Times New Roman"/>
                <w:sz w:val="18"/>
                <w:szCs w:val="18"/>
                <w:lang w:val="en-GB"/>
              </w:rPr>
            </w:pP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(0,100)</w:t>
            </w:r>
          </w:p>
        </w:tc>
        <w:tc>
          <w:tcPr>
            <w:tcW w:w="709" w:type="dxa"/>
          </w:tcPr>
          <w:p w:rsidR="00044387" w:rsidRPr="00D0514A" w:rsidRDefault="00044387" w:rsidP="00D0514A">
            <w:pPr>
              <w:rPr>
                <w:rFonts w:ascii="Times New Roman" w:hAnsi="Times New Roman" w:cs="Times New Roman"/>
                <w:sz w:val="18"/>
                <w:szCs w:val="18"/>
                <w:lang w:val="en-GB"/>
              </w:rPr>
            </w:pPr>
          </w:p>
        </w:tc>
        <w:tc>
          <w:tcPr>
            <w:tcW w:w="255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(0,100)</w:t>
            </w:r>
          </w:p>
        </w:tc>
        <w:tc>
          <w:tcPr>
            <w:tcW w:w="992" w:type="dxa"/>
          </w:tcPr>
          <w:p w:rsidR="00044387" w:rsidRPr="00D0514A" w:rsidRDefault="00044387" w:rsidP="00D0514A">
            <w:pPr>
              <w:rPr>
                <w:rFonts w:ascii="Times New Roman" w:hAnsi="Times New Roman" w:cs="Times New Roman"/>
                <w:sz w:val="18"/>
                <w:szCs w:val="18"/>
                <w:lang w:val="en-GB"/>
              </w:rPr>
            </w:pP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(0,100)</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0.632</w:t>
            </w:r>
          </w:p>
        </w:tc>
      </w:tr>
      <w:tr w:rsidR="00044387" w:rsidRPr="00D0514A" w:rsidTr="00044387">
        <w:tc>
          <w:tcPr>
            <w:tcW w:w="3196"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Leisure time lost (hours)</w:t>
            </w:r>
          </w:p>
        </w:tc>
        <w:tc>
          <w:tcPr>
            <w:tcW w:w="740"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49</w:t>
            </w:r>
          </w:p>
        </w:tc>
        <w:tc>
          <w:tcPr>
            <w:tcW w:w="2693"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(0,156)</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35</w:t>
            </w:r>
          </w:p>
        </w:tc>
        <w:tc>
          <w:tcPr>
            <w:tcW w:w="2551"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66</w:t>
            </w:r>
            <w:r>
              <w:rPr>
                <w:rFonts w:ascii="Times New Roman" w:hAnsi="Times New Roman" w:cs="Times New Roman"/>
                <w:sz w:val="18"/>
                <w:szCs w:val="18"/>
                <w:lang w:val="en-GB"/>
              </w:rPr>
              <w:t>(0,169)</w:t>
            </w:r>
          </w:p>
        </w:tc>
        <w:tc>
          <w:tcPr>
            <w:tcW w:w="99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w:t>
            </w:r>
            <w:r>
              <w:rPr>
                <w:rFonts w:ascii="Times New Roman" w:hAnsi="Times New Roman" w:cs="Times New Roman"/>
                <w:sz w:val="18"/>
                <w:szCs w:val="18"/>
                <w:lang w:val="en-GB"/>
              </w:rPr>
              <w:t>46</w:t>
            </w:r>
          </w:p>
        </w:tc>
        <w:tc>
          <w:tcPr>
            <w:tcW w:w="2552"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26</w:t>
            </w:r>
            <w:r>
              <w:rPr>
                <w:rFonts w:ascii="Times New Roman" w:hAnsi="Times New Roman" w:cs="Times New Roman"/>
                <w:sz w:val="18"/>
                <w:szCs w:val="18"/>
                <w:lang w:val="en-GB"/>
              </w:rPr>
              <w:t>(0,156)</w:t>
            </w:r>
          </w:p>
        </w:tc>
        <w:tc>
          <w:tcPr>
            <w:tcW w:w="709" w:type="dxa"/>
          </w:tcPr>
          <w:p w:rsidR="00044387" w:rsidRPr="00D0514A" w:rsidRDefault="00044387" w:rsidP="00D0514A">
            <w:pPr>
              <w:rPr>
                <w:rFonts w:ascii="Times New Roman" w:hAnsi="Times New Roman" w:cs="Times New Roman"/>
                <w:sz w:val="18"/>
                <w:szCs w:val="18"/>
                <w:lang w:val="en-GB"/>
              </w:rPr>
            </w:pPr>
            <w:r w:rsidRPr="00D0514A">
              <w:rPr>
                <w:rFonts w:ascii="Times New Roman" w:hAnsi="Times New Roman" w:cs="Times New Roman"/>
                <w:sz w:val="18"/>
                <w:szCs w:val="18"/>
                <w:lang w:val="en-GB"/>
              </w:rPr>
              <w:t>0.020</w:t>
            </w:r>
          </w:p>
        </w:tc>
      </w:tr>
    </w:tbl>
    <w:p w:rsidR="00B20256" w:rsidRPr="00D0514A" w:rsidRDefault="00B20256" w:rsidP="00B20256">
      <w:pPr>
        <w:rPr>
          <w:rFonts w:ascii="Times New Roman" w:hAnsi="Times New Roman" w:cs="Times New Roman"/>
          <w:sz w:val="18"/>
          <w:szCs w:val="18"/>
          <w:lang w:val="en-GB"/>
        </w:rPr>
      </w:pPr>
    </w:p>
    <w:p w:rsidR="00B20256" w:rsidRPr="00D0514A" w:rsidRDefault="00B20256">
      <w:pPr>
        <w:rPr>
          <w:rFonts w:ascii="Times New Roman" w:hAnsi="Times New Roman" w:cs="Times New Roman"/>
          <w:sz w:val="18"/>
          <w:szCs w:val="18"/>
          <w:lang w:val="en-GB"/>
        </w:rPr>
      </w:pPr>
      <w:r w:rsidRPr="00D0514A">
        <w:rPr>
          <w:rFonts w:ascii="Times New Roman" w:hAnsi="Times New Roman" w:cs="Times New Roman"/>
          <w:sz w:val="18"/>
          <w:szCs w:val="18"/>
          <w:lang w:val="en-GB"/>
        </w:rPr>
        <w:br w:type="page"/>
      </w:r>
    </w:p>
    <w:p w:rsidR="001D2823" w:rsidRPr="00D0514A" w:rsidRDefault="001D2823" w:rsidP="001D2823">
      <w:pPr>
        <w:rPr>
          <w:rFonts w:ascii="Times New Roman" w:hAnsi="Times New Roman" w:cs="Times New Roman"/>
          <w:sz w:val="18"/>
          <w:szCs w:val="18"/>
          <w:lang w:val="en-GB"/>
        </w:rPr>
        <w:sectPr w:rsidR="001D2823" w:rsidRPr="00D0514A" w:rsidSect="00C556CF">
          <w:pgSz w:w="16838" w:h="11906" w:orient="landscape"/>
          <w:pgMar w:top="1800" w:right="1440" w:bottom="1800" w:left="1440" w:header="708" w:footer="708" w:gutter="0"/>
          <w:cols w:space="708"/>
          <w:docGrid w:linePitch="360"/>
        </w:sectPr>
      </w:pPr>
    </w:p>
    <w:p w:rsidR="00AD33E9" w:rsidRPr="00D0514A" w:rsidRDefault="00AD33E9" w:rsidP="00AD33E9">
      <w:pPr>
        <w:rPr>
          <w:rFonts w:ascii="Times New Roman" w:hAnsi="Times New Roman" w:cs="Times New Roman"/>
          <w:i/>
          <w:lang w:val="en-GB"/>
        </w:rPr>
      </w:pPr>
      <w:r w:rsidRPr="00D0514A">
        <w:rPr>
          <w:rFonts w:ascii="Times New Roman" w:hAnsi="Times New Roman" w:cs="Times New Roman"/>
          <w:i/>
          <w:lang w:val="en-GB"/>
        </w:rPr>
        <w:lastRenderedPageBreak/>
        <w:t>HRQoL</w:t>
      </w:r>
    </w:p>
    <w:p w:rsidR="009F629D" w:rsidRPr="009F629D" w:rsidRDefault="009F629D" w:rsidP="009F629D">
      <w:pPr>
        <w:spacing w:line="240" w:lineRule="auto"/>
        <w:jc w:val="both"/>
        <w:rPr>
          <w:rFonts w:ascii="Times New Roman" w:hAnsi="Times New Roman" w:cs="Times New Roman"/>
          <w:lang w:val="en-GB"/>
        </w:rPr>
      </w:pPr>
      <w:r w:rsidRPr="009F629D">
        <w:rPr>
          <w:rFonts w:ascii="Times New Roman" w:hAnsi="Times New Roman" w:cs="Times New Roman"/>
          <w:lang w:val="en-GB"/>
        </w:rPr>
        <w:t>The EQ5D is a validated generic health</w:t>
      </w:r>
      <w:r w:rsidRPr="009F629D">
        <w:rPr>
          <w:rFonts w:ascii="Times New Roman" w:hAnsi="Times New Roman" w:cs="Times New Roman"/>
          <w:lang w:val="en-GB"/>
        </w:rPr>
        <w:noBreakHyphen/>
        <w:t xml:space="preserve">related preference-based measure covering 5 items: mobility, self care, usual activities, pain/discomfort, and anxiety/depression. Each dimension can take one of three values (no problems, some problems, severe problems) generating 243 health states. These states have been valued on a scale from one (full health) to zero (equivalent to dead) by a sample of the UK general population. </w:t>
      </w:r>
    </w:p>
    <w:p w:rsidR="008D2195" w:rsidRPr="008D2195" w:rsidRDefault="00AD33E9" w:rsidP="008D2195">
      <w:pPr>
        <w:spacing w:line="240" w:lineRule="auto"/>
        <w:jc w:val="both"/>
        <w:rPr>
          <w:rFonts w:ascii="Times New Roman" w:hAnsi="Times New Roman" w:cs="Times New Roman"/>
          <w:lang w:val="en-GB"/>
        </w:rPr>
      </w:pPr>
      <w:r>
        <w:rPr>
          <w:rFonts w:ascii="Times New Roman" w:hAnsi="Times New Roman" w:cs="Times New Roman"/>
          <w:lang w:val="en-GB"/>
        </w:rPr>
        <w:t xml:space="preserve">Table </w:t>
      </w:r>
      <w:r w:rsidR="00263B70">
        <w:rPr>
          <w:rFonts w:ascii="Times New Roman" w:hAnsi="Times New Roman" w:cs="Times New Roman"/>
          <w:lang w:val="en-GB"/>
        </w:rPr>
        <w:t>A7</w:t>
      </w:r>
      <w:r w:rsidRPr="00D0514A">
        <w:rPr>
          <w:rFonts w:ascii="Times New Roman" w:hAnsi="Times New Roman" w:cs="Times New Roman"/>
          <w:lang w:val="en-GB"/>
        </w:rPr>
        <w:t xml:space="preserve"> shows the mean EQ5D </w:t>
      </w:r>
      <w:r>
        <w:rPr>
          <w:rFonts w:ascii="Times New Roman" w:hAnsi="Times New Roman" w:cs="Times New Roman"/>
          <w:lang w:val="en-GB"/>
        </w:rPr>
        <w:t xml:space="preserve">index </w:t>
      </w:r>
      <w:r w:rsidRPr="00D0514A">
        <w:rPr>
          <w:rFonts w:ascii="Times New Roman" w:hAnsi="Times New Roman" w:cs="Times New Roman"/>
          <w:lang w:val="en-GB"/>
        </w:rPr>
        <w:t xml:space="preserve">at baseline, week 20 and week 70 by randomised group (without </w:t>
      </w:r>
      <w:r>
        <w:rPr>
          <w:rFonts w:ascii="Times New Roman" w:hAnsi="Times New Roman" w:cs="Times New Roman"/>
          <w:lang w:val="en-GB"/>
        </w:rPr>
        <w:t xml:space="preserve">multiple </w:t>
      </w:r>
      <w:r w:rsidRPr="00D0514A">
        <w:rPr>
          <w:rFonts w:ascii="Times New Roman" w:hAnsi="Times New Roman" w:cs="Times New Roman"/>
          <w:lang w:val="en-GB"/>
        </w:rPr>
        <w:t>imputation)</w:t>
      </w:r>
      <w:r>
        <w:rPr>
          <w:rFonts w:ascii="Times New Roman" w:hAnsi="Times New Roman" w:cs="Times New Roman"/>
          <w:lang w:val="en-GB"/>
        </w:rPr>
        <w:t>.</w:t>
      </w:r>
      <w:r w:rsidR="008D2195">
        <w:rPr>
          <w:rFonts w:ascii="Times New Roman" w:hAnsi="Times New Roman" w:cs="Times New Roman"/>
          <w:lang w:val="en-GB"/>
        </w:rPr>
        <w:t xml:space="preserve"> </w:t>
      </w:r>
      <w:r w:rsidR="008D2195" w:rsidRPr="008D2195">
        <w:rPr>
          <w:rFonts w:ascii="Times New Roman" w:hAnsi="Times New Roman" w:cs="Times New Roman"/>
          <w:lang w:val="en-GB"/>
        </w:rPr>
        <w:t>2 out of 274 patients who completed follow up questionnaires at 20 weeks failed to complete 2 of the dimensions of the EQ-5D (pain and anxiety/depression). These data were imputed stochastically for these 2 patients.</w:t>
      </w:r>
    </w:p>
    <w:p w:rsidR="00AD33E9" w:rsidRDefault="00AD33E9" w:rsidP="00AD33E9">
      <w:pPr>
        <w:rPr>
          <w:rFonts w:ascii="Times New Roman" w:hAnsi="Times New Roman" w:cs="Times New Roman"/>
          <w:lang w:val="en-GB"/>
        </w:rPr>
      </w:pPr>
      <w:r>
        <w:rPr>
          <w:rFonts w:ascii="Times New Roman" w:hAnsi="Times New Roman" w:cs="Times New Roman"/>
          <w:lang w:val="en-GB"/>
        </w:rPr>
        <w:t xml:space="preserve"> </w:t>
      </w:r>
      <w:r w:rsidRPr="00D0514A">
        <w:rPr>
          <w:rFonts w:ascii="Times New Roman" w:hAnsi="Times New Roman" w:cs="Times New Roman"/>
          <w:lang w:val="en-GB"/>
        </w:rPr>
        <w:t xml:space="preserve">HRQoL tended to increase in all groups at week 20 but returned towards baseline levels by week 70.  ANOVA </w:t>
      </w:r>
      <w:r>
        <w:rPr>
          <w:rFonts w:ascii="Times New Roman" w:hAnsi="Times New Roman" w:cs="Times New Roman"/>
          <w:lang w:val="en-GB"/>
        </w:rPr>
        <w:t>found that</w:t>
      </w:r>
      <w:r w:rsidRPr="00D0514A">
        <w:rPr>
          <w:rFonts w:ascii="Times New Roman" w:hAnsi="Times New Roman" w:cs="Times New Roman"/>
          <w:lang w:val="en-GB"/>
        </w:rPr>
        <w:t xml:space="preserve"> the differences in HRQoL between treatment groups (adjusted for baseline EQ5D) </w:t>
      </w:r>
      <w:r>
        <w:rPr>
          <w:rFonts w:ascii="Times New Roman" w:hAnsi="Times New Roman" w:cs="Times New Roman"/>
          <w:lang w:val="en-GB"/>
        </w:rPr>
        <w:t>was not</w:t>
      </w:r>
      <w:r w:rsidRPr="00D0514A">
        <w:rPr>
          <w:rFonts w:ascii="Times New Roman" w:hAnsi="Times New Roman" w:cs="Times New Roman"/>
          <w:lang w:val="en-GB"/>
        </w:rPr>
        <w:t xml:space="preserve"> statistically significant (p=0.47 at week 20 and p=0.75 at week 70). </w:t>
      </w:r>
    </w:p>
    <w:p w:rsidR="00AD33E9" w:rsidRPr="00D0514A" w:rsidRDefault="00AD33E9" w:rsidP="00AD33E9">
      <w:pPr>
        <w:rPr>
          <w:rFonts w:ascii="Times New Roman" w:hAnsi="Times New Roman" w:cs="Times New Roman"/>
          <w:sz w:val="18"/>
          <w:szCs w:val="18"/>
          <w:lang w:val="en-GB"/>
        </w:rPr>
      </w:pPr>
      <w:r w:rsidRPr="00D0514A">
        <w:rPr>
          <w:rFonts w:ascii="Times New Roman" w:hAnsi="Times New Roman" w:cs="Times New Roman"/>
          <w:sz w:val="18"/>
          <w:szCs w:val="18"/>
          <w:lang w:val="en-GB"/>
        </w:rPr>
        <w:t xml:space="preserve">Table </w:t>
      </w:r>
      <w:r w:rsidR="00263B70">
        <w:rPr>
          <w:rFonts w:ascii="Times New Roman" w:hAnsi="Times New Roman" w:cs="Times New Roman"/>
          <w:sz w:val="18"/>
          <w:szCs w:val="18"/>
          <w:lang w:val="en-GB"/>
        </w:rPr>
        <w:t>A7</w:t>
      </w:r>
      <w:r w:rsidRPr="00D0514A">
        <w:rPr>
          <w:rFonts w:ascii="Times New Roman" w:hAnsi="Times New Roman" w:cs="Times New Roman"/>
          <w:sz w:val="18"/>
          <w:szCs w:val="18"/>
          <w:lang w:val="en-GB"/>
        </w:rPr>
        <w:t>. Mean EQ5D index at baseline and follow up</w:t>
      </w:r>
    </w:p>
    <w:tbl>
      <w:tblPr>
        <w:tblW w:w="728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60"/>
        <w:gridCol w:w="1200"/>
        <w:gridCol w:w="1660"/>
        <w:gridCol w:w="1200"/>
        <w:gridCol w:w="1560"/>
      </w:tblGrid>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Baseline EQ5D</w:t>
            </w: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EQ5D at 20 weeks</w:t>
            </w:r>
          </w:p>
        </w:tc>
        <w:tc>
          <w:tcPr>
            <w:tcW w:w="15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EQ5D at 70 weeks</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5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Pragmatic</w:t>
            </w: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mean</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0.444</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0.548</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0.532</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Rehabilitation</w:t>
            </w: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sd</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0.327</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0.324</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0.334</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n</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95</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85</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81</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c>
          <w:tcPr>
            <w:tcW w:w="15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Supportive</w:t>
            </w: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mean</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n-GB" w:eastAsia="es-ES" w:bidi="ar-SA"/>
              </w:rPr>
            </w:pPr>
            <w:r w:rsidRPr="00D0514A">
              <w:rPr>
                <w:rFonts w:ascii="Times New Roman" w:eastAsia="Times New Roman" w:hAnsi="Times New Roman" w:cs="Times New Roman"/>
                <w:color w:val="000000"/>
                <w:sz w:val="18"/>
                <w:szCs w:val="18"/>
                <w:lang w:val="en-GB" w:eastAsia="es-ES" w:bidi="ar-SA"/>
              </w:rPr>
              <w:t>0.461</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n-GB" w:eastAsia="es-ES" w:bidi="ar-SA"/>
              </w:rPr>
              <w:t>0</w:t>
            </w:r>
            <w:r w:rsidRPr="00D0514A">
              <w:rPr>
                <w:rFonts w:ascii="Times New Roman" w:eastAsia="Times New Roman" w:hAnsi="Times New Roman" w:cs="Times New Roman"/>
                <w:color w:val="000000"/>
                <w:sz w:val="18"/>
                <w:szCs w:val="18"/>
                <w:lang w:val="es-ES" w:eastAsia="es-ES" w:bidi="ar-SA"/>
              </w:rPr>
              <w:t>.508</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0.509</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Listening</w:t>
            </w: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sd</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0.312</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0.329</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0.321</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n</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101</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97</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90</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p>
        </w:tc>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p>
        </w:tc>
        <w:tc>
          <w:tcPr>
            <w:tcW w:w="15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Usual care</w:t>
            </w: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mean</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0.421</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0.537</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0.523</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sd</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0.327</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0.318</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0.336</w:t>
            </w:r>
          </w:p>
        </w:tc>
      </w:tr>
      <w:tr w:rsidR="00AD33E9" w:rsidRPr="00D0514A" w:rsidTr="0089406A">
        <w:trPr>
          <w:trHeight w:val="300"/>
        </w:trPr>
        <w:tc>
          <w:tcPr>
            <w:tcW w:w="166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p>
        </w:tc>
        <w:tc>
          <w:tcPr>
            <w:tcW w:w="1200" w:type="dxa"/>
            <w:shd w:val="clear" w:color="auto" w:fill="auto"/>
            <w:noWrap/>
            <w:vAlign w:val="bottom"/>
            <w:hideMark/>
          </w:tcPr>
          <w:p w:rsidR="00AD33E9" w:rsidRPr="00D0514A" w:rsidRDefault="00AD33E9" w:rsidP="0089406A">
            <w:pPr>
              <w:spacing w:after="0" w:line="240" w:lineRule="auto"/>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n</w:t>
            </w:r>
          </w:p>
        </w:tc>
        <w:tc>
          <w:tcPr>
            <w:tcW w:w="16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100</w:t>
            </w:r>
          </w:p>
        </w:tc>
        <w:tc>
          <w:tcPr>
            <w:tcW w:w="120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92</w:t>
            </w:r>
          </w:p>
        </w:tc>
        <w:tc>
          <w:tcPr>
            <w:tcW w:w="1560" w:type="dxa"/>
            <w:shd w:val="clear" w:color="auto" w:fill="auto"/>
            <w:noWrap/>
            <w:vAlign w:val="bottom"/>
            <w:hideMark/>
          </w:tcPr>
          <w:p w:rsidR="00AD33E9" w:rsidRPr="00D0514A" w:rsidRDefault="00AD33E9" w:rsidP="0089406A">
            <w:pPr>
              <w:spacing w:after="0" w:line="240" w:lineRule="auto"/>
              <w:jc w:val="right"/>
              <w:rPr>
                <w:rFonts w:ascii="Times New Roman" w:eastAsia="Times New Roman" w:hAnsi="Times New Roman" w:cs="Times New Roman"/>
                <w:color w:val="000000"/>
                <w:sz w:val="18"/>
                <w:szCs w:val="18"/>
                <w:lang w:val="es-ES" w:eastAsia="es-ES" w:bidi="ar-SA"/>
              </w:rPr>
            </w:pPr>
            <w:r w:rsidRPr="00D0514A">
              <w:rPr>
                <w:rFonts w:ascii="Times New Roman" w:eastAsia="Times New Roman" w:hAnsi="Times New Roman" w:cs="Times New Roman"/>
                <w:color w:val="000000"/>
                <w:sz w:val="18"/>
                <w:szCs w:val="18"/>
                <w:lang w:val="es-ES" w:eastAsia="es-ES" w:bidi="ar-SA"/>
              </w:rPr>
              <w:t>86</w:t>
            </w:r>
          </w:p>
        </w:tc>
      </w:tr>
    </w:tbl>
    <w:p w:rsidR="00AD33E9" w:rsidRPr="00D0514A" w:rsidRDefault="00AD33E9" w:rsidP="00AD33E9">
      <w:pPr>
        <w:rPr>
          <w:rFonts w:ascii="Times New Roman" w:hAnsi="Times New Roman" w:cs="Times New Roman"/>
          <w:sz w:val="18"/>
          <w:szCs w:val="18"/>
          <w:lang w:val="en-GB"/>
        </w:rPr>
      </w:pPr>
    </w:p>
    <w:p w:rsidR="008C56D3" w:rsidRPr="00D0514A" w:rsidRDefault="008C56D3" w:rsidP="008C56D3">
      <w:pPr>
        <w:rPr>
          <w:rFonts w:ascii="Times New Roman" w:hAnsi="Times New Roman" w:cs="Times New Roman"/>
          <w:b/>
          <w:sz w:val="18"/>
          <w:szCs w:val="18"/>
          <w:lang w:val="en-GB"/>
        </w:rPr>
        <w:sectPr w:rsidR="008C56D3" w:rsidRPr="00D0514A" w:rsidSect="001E18C7">
          <w:pgSz w:w="11906" w:h="16838"/>
          <w:pgMar w:top="1440" w:right="1800" w:bottom="1440" w:left="1800" w:header="708" w:footer="708" w:gutter="0"/>
          <w:cols w:space="708"/>
          <w:docGrid w:linePitch="360"/>
        </w:sectPr>
      </w:pPr>
    </w:p>
    <w:p w:rsidR="00AC233C" w:rsidRDefault="00AC233C" w:rsidP="00AC233C">
      <w:pPr>
        <w:spacing w:line="240" w:lineRule="auto"/>
        <w:rPr>
          <w:rFonts w:asciiTheme="majorHAnsi" w:hAnsiTheme="majorHAnsi" w:cs="Arial"/>
          <w:lang w:val="en-GB"/>
        </w:rPr>
      </w:pPr>
      <w:r>
        <w:rPr>
          <w:rFonts w:asciiTheme="majorHAnsi" w:hAnsiTheme="majorHAnsi" w:cs="Arial"/>
          <w:lang w:val="en-GB"/>
        </w:rPr>
        <w:lastRenderedPageBreak/>
        <w:t>Comparison of the results with other studies</w:t>
      </w:r>
    </w:p>
    <w:p w:rsidR="00AC233C" w:rsidRPr="00887934" w:rsidRDefault="00AC233C" w:rsidP="00AC233C">
      <w:pPr>
        <w:spacing w:line="240" w:lineRule="auto"/>
        <w:rPr>
          <w:rFonts w:asciiTheme="majorHAnsi" w:hAnsiTheme="majorHAnsi" w:cs="Arial"/>
          <w:lang w:val="en-GB"/>
        </w:rPr>
      </w:pPr>
      <w:r w:rsidRPr="00887934">
        <w:rPr>
          <w:rFonts w:asciiTheme="majorHAnsi" w:hAnsiTheme="majorHAnsi" w:cs="Arial"/>
          <w:lang w:val="en-GB"/>
        </w:rPr>
        <w:t>The results of this analysis can be compared with a previous study that estimated the economic burden of CFS in a UK primary care setting 2003.</w:t>
      </w:r>
      <w:r w:rsidR="00A173EB">
        <w:rPr>
          <w:rFonts w:asciiTheme="majorHAnsi" w:hAnsiTheme="majorHAnsi" w:cs="Arial"/>
          <w:lang w:val="en-GB"/>
        </w:rPr>
        <w:fldChar w:fldCharType="begin"/>
      </w:r>
      <w:r>
        <w:rPr>
          <w:rFonts w:asciiTheme="majorHAnsi" w:hAnsiTheme="majorHAnsi" w:cs="Arial"/>
          <w:lang w:val="en-GB"/>
        </w:rPr>
        <w:instrText xml:space="preserve"> ADDIN EN.CITE &lt;EndNote&gt;&lt;Cite&gt;&lt;Author&gt;McCrone&lt;/Author&gt;&lt;Year&gt;2003&lt;/Year&gt;&lt;RecNum&gt;30&lt;/RecNum&gt;&lt;record&gt;&lt;rec-number&gt;30&lt;/rec-number&gt;&lt;foreign-keys&gt;&lt;key app="EN" db-id="fevs5a0sitprfnewzd8vtat02r0verx5ddz0"&gt;30&lt;/key&gt;&lt;/foreign-keys&gt;&lt;ref-type name="Journal Article"&gt;17&lt;/ref-type&gt;&lt;contributors&gt;&lt;authors&gt;&lt;author&gt;McCrone, P.&lt;/author&gt;&lt;author&gt;Darbishire, L.&lt;/author&gt;&lt;author&gt;Ridsdale, L.&lt;/author&gt;&lt;author&gt;Seed, P.&lt;/author&gt;&lt;/authors&gt;&lt;/contributors&gt;&lt;titles&gt;&lt;title&gt;The economic cost of chronic fatigue and chronic fatigue syndrome in UK primary care&lt;/title&gt;&lt;secondary-title&gt;Psychological Medicine&lt;/secondary-title&gt;&lt;/titles&gt;&lt;periodical&gt;&lt;full-title&gt;Psychological Medicine&lt;/full-title&gt;&lt;/periodical&gt;&lt;pages&gt;253-261&lt;/pages&gt;&lt;volume&gt;33&lt;/volume&gt;&lt;number&gt;2&lt;/number&gt;&lt;dates&gt;&lt;year&gt;2003&lt;/year&gt;&lt;/dates&gt;&lt;isbn&gt;0033-2917&lt;/isbn&gt;&lt;accession-num&gt;WOS:000182479000007&lt;/accession-num&gt;&lt;urls&gt;&lt;related-urls&gt;&lt;url&gt;&amp;lt;Go to ISI&amp;gt;://WOS:000182479000007 &lt;/url&gt;&lt;/related-urls&gt;&lt;/urls&gt;&lt;/record&gt;&lt;/Cite&gt;&lt;/EndNote&gt;</w:instrText>
      </w:r>
      <w:r w:rsidR="00A173EB">
        <w:rPr>
          <w:rFonts w:asciiTheme="majorHAnsi" w:hAnsiTheme="majorHAnsi" w:cs="Arial"/>
          <w:lang w:val="en-GB"/>
        </w:rPr>
        <w:fldChar w:fldCharType="separate"/>
      </w:r>
      <w:r>
        <w:rPr>
          <w:rFonts w:asciiTheme="majorHAnsi" w:hAnsiTheme="majorHAnsi" w:cs="Arial"/>
          <w:noProof/>
          <w:lang w:val="en-GB"/>
        </w:rPr>
        <w:t>(McCrone et al., 2003)</w:t>
      </w:r>
      <w:r w:rsidR="00A173EB">
        <w:rPr>
          <w:rFonts w:asciiTheme="majorHAnsi" w:hAnsiTheme="majorHAnsi" w:cs="Arial"/>
          <w:lang w:val="en-GB"/>
        </w:rPr>
        <w:fldChar w:fldCharType="end"/>
      </w:r>
      <w:r>
        <w:rPr>
          <w:rFonts w:asciiTheme="majorHAnsi" w:hAnsiTheme="majorHAnsi" w:cs="Arial"/>
          <w:lang w:val="en-GB"/>
        </w:rPr>
        <w:t>.</w:t>
      </w:r>
      <w:r w:rsidRPr="00887934">
        <w:rPr>
          <w:rFonts w:asciiTheme="majorHAnsi" w:hAnsiTheme="majorHAnsi" w:cs="Arial"/>
          <w:lang w:val="en-GB"/>
        </w:rPr>
        <w:t xml:space="preserve"> This study found service costs (hospital, primary care etc) to be £202 (SD 170), the costs of informal care were £2903 (SD4227) and costs of lost employment were £410 (SD 759) over three months in CFS patients. The present study found service costs were £710 (SD 814), informal care was £3102 (SD 4221) and lost employment was £3221 (SD 5285) over six months (measured in the usual care group at 70 weeks after the start of the trial). The costs of health services seem slightly higher in the current study, though one must take account of cost inflation and the uncertainty induced by different periods of recall (3 versus 6 months). The costs of informal care (costed at home help wages) appear considerably lower in the current study. This may be partly due to the design of the questionnaires. The current study asked if the respondent had used any informal help, with two examples (tasks around the home, shopping). McCrone et al asked about broader categories of specific tasks (personal support, child care, help in/around the house, help outside the home and other tasks). This may have prompted better recall. The costs of lost employment seem considerably higher than estimated by the previous study. Again this could be partly due to the design of the questionnaire. McCrone et al asked respondents to recall the number of hours or weeks lost to work, and multiplied this by the weekly wage. The current study asked respondents directly to estimate their total lost earnings as a result of CFS over the previous 6 months. This wording may have prompted some respondents to include potential offers of employment that they could not take up because of their disease, as well as sick days from their actual contracted employment. </w:t>
      </w:r>
    </w:p>
    <w:p w:rsidR="0031199A" w:rsidRPr="00D0514A" w:rsidRDefault="0031199A" w:rsidP="00CD69CB">
      <w:pPr>
        <w:rPr>
          <w:rFonts w:ascii="Times New Roman" w:hAnsi="Times New Roman" w:cs="Times New Roman"/>
          <w:sz w:val="18"/>
          <w:szCs w:val="18"/>
          <w:lang w:val="en-GB"/>
        </w:rPr>
      </w:pPr>
    </w:p>
    <w:sectPr w:rsidR="0031199A" w:rsidRPr="00D0514A" w:rsidSect="001E18C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806" w:rsidRDefault="00963806" w:rsidP="00C3366A">
      <w:pPr>
        <w:spacing w:after="0" w:line="240" w:lineRule="auto"/>
      </w:pPr>
      <w:r>
        <w:separator/>
      </w:r>
    </w:p>
  </w:endnote>
  <w:endnote w:type="continuationSeparator" w:id="0">
    <w:p w:rsidR="00963806" w:rsidRDefault="00963806" w:rsidP="00C33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宋体">
    <w:altName w:val="Arial Unicode MS"/>
    <w:charset w:val="50"/>
    <w:family w:val="auto"/>
    <w:pitch w:val="variable"/>
    <w:sig w:usb0="00000000" w:usb1="00000000" w:usb2="0100040E" w:usb3="00000000" w:csb0="0004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6382"/>
      <w:docPartObj>
        <w:docPartGallery w:val="Page Numbers (Bottom of Page)"/>
        <w:docPartUnique/>
      </w:docPartObj>
    </w:sdtPr>
    <w:sdtContent>
      <w:p w:rsidR="00DF523C" w:rsidRDefault="00A173EB">
        <w:pPr>
          <w:pStyle w:val="Footer"/>
          <w:jc w:val="center"/>
        </w:pPr>
        <w:fldSimple w:instr=" PAGE   \* MERGEFORMAT ">
          <w:r w:rsidR="001E158E">
            <w:rPr>
              <w:noProof/>
            </w:rPr>
            <w:t>1</w:t>
          </w:r>
        </w:fldSimple>
      </w:p>
    </w:sdtContent>
  </w:sdt>
  <w:p w:rsidR="00DF523C" w:rsidRDefault="00DF52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806" w:rsidRDefault="00963806" w:rsidP="00C3366A">
      <w:pPr>
        <w:spacing w:after="0" w:line="240" w:lineRule="auto"/>
      </w:pPr>
      <w:r>
        <w:separator/>
      </w:r>
    </w:p>
  </w:footnote>
  <w:footnote w:type="continuationSeparator" w:id="0">
    <w:p w:rsidR="00963806" w:rsidRDefault="00963806" w:rsidP="00C336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253F5"/>
    <w:multiLevelType w:val="hybridMultilevel"/>
    <w:tmpl w:val="A502DD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03B765C"/>
    <w:multiLevelType w:val="hybridMultilevel"/>
    <w:tmpl w:val="16DEAF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B364706"/>
    <w:multiLevelType w:val="hybridMultilevel"/>
    <w:tmpl w:val="005C269E"/>
    <w:lvl w:ilvl="0" w:tplc="FF702A8E">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DAB6A05"/>
    <w:multiLevelType w:val="hybridMultilevel"/>
    <w:tmpl w:val="0A1404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2832F4E"/>
    <w:multiLevelType w:val="hybridMultilevel"/>
    <w:tmpl w:val="092066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95F5E05"/>
    <w:multiLevelType w:val="hybridMultilevel"/>
    <w:tmpl w:val="AF04B682"/>
    <w:lvl w:ilvl="0" w:tplc="6DA4CE52">
      <w:start w:val="1"/>
      <w:numFmt w:val="bullet"/>
      <w:lvlText w:val=""/>
      <w:lvlJc w:val="left"/>
      <w:pPr>
        <w:ind w:left="390" w:hanging="360"/>
      </w:pPr>
      <w:rPr>
        <w:rFonts w:ascii="Symbol" w:eastAsiaTheme="minorHAnsi" w:hAnsi="Symbol" w:cstheme="minorBidi" w:hint="default"/>
      </w:rPr>
    </w:lvl>
    <w:lvl w:ilvl="1" w:tplc="0C0A0003" w:tentative="1">
      <w:start w:val="1"/>
      <w:numFmt w:val="bullet"/>
      <w:lvlText w:val="o"/>
      <w:lvlJc w:val="left"/>
      <w:pPr>
        <w:ind w:left="1110" w:hanging="360"/>
      </w:pPr>
      <w:rPr>
        <w:rFonts w:ascii="Courier New" w:hAnsi="Courier New" w:cs="Courier New" w:hint="default"/>
      </w:rPr>
    </w:lvl>
    <w:lvl w:ilvl="2" w:tplc="0C0A0005" w:tentative="1">
      <w:start w:val="1"/>
      <w:numFmt w:val="bullet"/>
      <w:lvlText w:val=""/>
      <w:lvlJc w:val="left"/>
      <w:pPr>
        <w:ind w:left="1830" w:hanging="360"/>
      </w:pPr>
      <w:rPr>
        <w:rFonts w:ascii="Wingdings" w:hAnsi="Wingdings" w:hint="default"/>
      </w:rPr>
    </w:lvl>
    <w:lvl w:ilvl="3" w:tplc="0C0A0001" w:tentative="1">
      <w:start w:val="1"/>
      <w:numFmt w:val="bullet"/>
      <w:lvlText w:val=""/>
      <w:lvlJc w:val="left"/>
      <w:pPr>
        <w:ind w:left="2550" w:hanging="360"/>
      </w:pPr>
      <w:rPr>
        <w:rFonts w:ascii="Symbol" w:hAnsi="Symbol" w:hint="default"/>
      </w:rPr>
    </w:lvl>
    <w:lvl w:ilvl="4" w:tplc="0C0A0003" w:tentative="1">
      <w:start w:val="1"/>
      <w:numFmt w:val="bullet"/>
      <w:lvlText w:val="o"/>
      <w:lvlJc w:val="left"/>
      <w:pPr>
        <w:ind w:left="3270" w:hanging="360"/>
      </w:pPr>
      <w:rPr>
        <w:rFonts w:ascii="Courier New" w:hAnsi="Courier New" w:cs="Courier New" w:hint="default"/>
      </w:rPr>
    </w:lvl>
    <w:lvl w:ilvl="5" w:tplc="0C0A0005" w:tentative="1">
      <w:start w:val="1"/>
      <w:numFmt w:val="bullet"/>
      <w:lvlText w:val=""/>
      <w:lvlJc w:val="left"/>
      <w:pPr>
        <w:ind w:left="3990" w:hanging="360"/>
      </w:pPr>
      <w:rPr>
        <w:rFonts w:ascii="Wingdings" w:hAnsi="Wingdings" w:hint="default"/>
      </w:rPr>
    </w:lvl>
    <w:lvl w:ilvl="6" w:tplc="0C0A0001" w:tentative="1">
      <w:start w:val="1"/>
      <w:numFmt w:val="bullet"/>
      <w:lvlText w:val=""/>
      <w:lvlJc w:val="left"/>
      <w:pPr>
        <w:ind w:left="4710" w:hanging="360"/>
      </w:pPr>
      <w:rPr>
        <w:rFonts w:ascii="Symbol" w:hAnsi="Symbol" w:hint="default"/>
      </w:rPr>
    </w:lvl>
    <w:lvl w:ilvl="7" w:tplc="0C0A0003" w:tentative="1">
      <w:start w:val="1"/>
      <w:numFmt w:val="bullet"/>
      <w:lvlText w:val="o"/>
      <w:lvlJc w:val="left"/>
      <w:pPr>
        <w:ind w:left="5430" w:hanging="360"/>
      </w:pPr>
      <w:rPr>
        <w:rFonts w:ascii="Courier New" w:hAnsi="Courier New" w:cs="Courier New" w:hint="default"/>
      </w:rPr>
    </w:lvl>
    <w:lvl w:ilvl="8" w:tplc="0C0A0005" w:tentative="1">
      <w:start w:val="1"/>
      <w:numFmt w:val="bullet"/>
      <w:lvlText w:val=""/>
      <w:lvlJc w:val="left"/>
      <w:pPr>
        <w:ind w:left="6150" w:hanging="360"/>
      </w:pPr>
      <w:rPr>
        <w:rFonts w:ascii="Wingdings" w:hAnsi="Wingdings" w:hint="default"/>
      </w:rPr>
    </w:lvl>
  </w:abstractNum>
  <w:abstractNum w:abstractNumId="6">
    <w:nsid w:val="62C30CEB"/>
    <w:multiLevelType w:val="hybridMultilevel"/>
    <w:tmpl w:val="861EA082"/>
    <w:lvl w:ilvl="0" w:tplc="13C00D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nsid w:val="79480D85"/>
    <w:multiLevelType w:val="hybridMultilevel"/>
    <w:tmpl w:val="417EDE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2"/>
  </w:num>
  <w:num w:numId="6">
    <w:abstractNumId w:val="5"/>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3439A"/>
    <w:rsid w:val="00005CC7"/>
    <w:rsid w:val="0001053E"/>
    <w:rsid w:val="00025D70"/>
    <w:rsid w:val="00044387"/>
    <w:rsid w:val="000523AF"/>
    <w:rsid w:val="00054EAF"/>
    <w:rsid w:val="00056478"/>
    <w:rsid w:val="0006788D"/>
    <w:rsid w:val="00072DDE"/>
    <w:rsid w:val="00073383"/>
    <w:rsid w:val="00090C91"/>
    <w:rsid w:val="00092459"/>
    <w:rsid w:val="000D7AC8"/>
    <w:rsid w:val="000F43B0"/>
    <w:rsid w:val="000F7F28"/>
    <w:rsid w:val="0010238C"/>
    <w:rsid w:val="001044B7"/>
    <w:rsid w:val="001073E7"/>
    <w:rsid w:val="00111EB4"/>
    <w:rsid w:val="00112EBA"/>
    <w:rsid w:val="00124F6B"/>
    <w:rsid w:val="00132C28"/>
    <w:rsid w:val="0013686D"/>
    <w:rsid w:val="00143353"/>
    <w:rsid w:val="0016474C"/>
    <w:rsid w:val="00164EB1"/>
    <w:rsid w:val="001666BF"/>
    <w:rsid w:val="00181E0D"/>
    <w:rsid w:val="001B0140"/>
    <w:rsid w:val="001B7D08"/>
    <w:rsid w:val="001C4299"/>
    <w:rsid w:val="001C7AA6"/>
    <w:rsid w:val="001D0049"/>
    <w:rsid w:val="001D2823"/>
    <w:rsid w:val="001D2EEB"/>
    <w:rsid w:val="001E158E"/>
    <w:rsid w:val="001E18C7"/>
    <w:rsid w:val="001F1BAC"/>
    <w:rsid w:val="00206B21"/>
    <w:rsid w:val="002268F6"/>
    <w:rsid w:val="002277A0"/>
    <w:rsid w:val="00230C27"/>
    <w:rsid w:val="00247B68"/>
    <w:rsid w:val="00251183"/>
    <w:rsid w:val="002575E4"/>
    <w:rsid w:val="00263B70"/>
    <w:rsid w:val="00270145"/>
    <w:rsid w:val="00295778"/>
    <w:rsid w:val="002D3B4E"/>
    <w:rsid w:val="002F552B"/>
    <w:rsid w:val="00303869"/>
    <w:rsid w:val="0031199A"/>
    <w:rsid w:val="0033454A"/>
    <w:rsid w:val="003347C7"/>
    <w:rsid w:val="003667C4"/>
    <w:rsid w:val="0037110F"/>
    <w:rsid w:val="003938D7"/>
    <w:rsid w:val="003A5C71"/>
    <w:rsid w:val="003B3115"/>
    <w:rsid w:val="003C1641"/>
    <w:rsid w:val="003F2D82"/>
    <w:rsid w:val="00402DC4"/>
    <w:rsid w:val="00405714"/>
    <w:rsid w:val="00420E41"/>
    <w:rsid w:val="00436CB3"/>
    <w:rsid w:val="00452F22"/>
    <w:rsid w:val="00465199"/>
    <w:rsid w:val="004715F1"/>
    <w:rsid w:val="00477DB2"/>
    <w:rsid w:val="00481EFE"/>
    <w:rsid w:val="00487D24"/>
    <w:rsid w:val="004905B2"/>
    <w:rsid w:val="004A2127"/>
    <w:rsid w:val="004A6B2A"/>
    <w:rsid w:val="004D3406"/>
    <w:rsid w:val="004E0FCA"/>
    <w:rsid w:val="004F0615"/>
    <w:rsid w:val="00512E2A"/>
    <w:rsid w:val="00524419"/>
    <w:rsid w:val="00550957"/>
    <w:rsid w:val="00571189"/>
    <w:rsid w:val="00573B93"/>
    <w:rsid w:val="00596CAE"/>
    <w:rsid w:val="005A6C92"/>
    <w:rsid w:val="005B2974"/>
    <w:rsid w:val="005D4B76"/>
    <w:rsid w:val="005E7B81"/>
    <w:rsid w:val="005F50B7"/>
    <w:rsid w:val="0060639F"/>
    <w:rsid w:val="006074C3"/>
    <w:rsid w:val="00612A66"/>
    <w:rsid w:val="00615FCC"/>
    <w:rsid w:val="0062459B"/>
    <w:rsid w:val="00643444"/>
    <w:rsid w:val="006B656C"/>
    <w:rsid w:val="006C5F49"/>
    <w:rsid w:val="006D6A8D"/>
    <w:rsid w:val="006E02DD"/>
    <w:rsid w:val="006E0CE5"/>
    <w:rsid w:val="006F0B0D"/>
    <w:rsid w:val="00702278"/>
    <w:rsid w:val="00721B07"/>
    <w:rsid w:val="00743228"/>
    <w:rsid w:val="00755BD4"/>
    <w:rsid w:val="00760CA4"/>
    <w:rsid w:val="007679F5"/>
    <w:rsid w:val="0077084B"/>
    <w:rsid w:val="007749DC"/>
    <w:rsid w:val="00785969"/>
    <w:rsid w:val="0079667C"/>
    <w:rsid w:val="007A0907"/>
    <w:rsid w:val="007A277A"/>
    <w:rsid w:val="007D373C"/>
    <w:rsid w:val="007F14CF"/>
    <w:rsid w:val="00800596"/>
    <w:rsid w:val="008035A1"/>
    <w:rsid w:val="00811CCD"/>
    <w:rsid w:val="00835DD4"/>
    <w:rsid w:val="00852CA3"/>
    <w:rsid w:val="00857C4D"/>
    <w:rsid w:val="008605BB"/>
    <w:rsid w:val="00861F21"/>
    <w:rsid w:val="008631D4"/>
    <w:rsid w:val="00874469"/>
    <w:rsid w:val="00883650"/>
    <w:rsid w:val="00893EC4"/>
    <w:rsid w:val="0089406A"/>
    <w:rsid w:val="008A5F0A"/>
    <w:rsid w:val="008C56D3"/>
    <w:rsid w:val="008D2195"/>
    <w:rsid w:val="008F01E3"/>
    <w:rsid w:val="009012C5"/>
    <w:rsid w:val="00915C86"/>
    <w:rsid w:val="00947D03"/>
    <w:rsid w:val="00957EB2"/>
    <w:rsid w:val="00963806"/>
    <w:rsid w:val="00970E9B"/>
    <w:rsid w:val="009867D3"/>
    <w:rsid w:val="009A1321"/>
    <w:rsid w:val="009B35DD"/>
    <w:rsid w:val="009B4AA2"/>
    <w:rsid w:val="009B6108"/>
    <w:rsid w:val="009D1C29"/>
    <w:rsid w:val="009F629D"/>
    <w:rsid w:val="00A112AC"/>
    <w:rsid w:val="00A173EB"/>
    <w:rsid w:val="00A32E98"/>
    <w:rsid w:val="00A3373C"/>
    <w:rsid w:val="00A3439A"/>
    <w:rsid w:val="00A4247B"/>
    <w:rsid w:val="00A85EBC"/>
    <w:rsid w:val="00A92EC7"/>
    <w:rsid w:val="00AB16BE"/>
    <w:rsid w:val="00AC233C"/>
    <w:rsid w:val="00AD33E9"/>
    <w:rsid w:val="00AD6E14"/>
    <w:rsid w:val="00AF17B3"/>
    <w:rsid w:val="00AF37D7"/>
    <w:rsid w:val="00B02F5C"/>
    <w:rsid w:val="00B11C9D"/>
    <w:rsid w:val="00B14977"/>
    <w:rsid w:val="00B20256"/>
    <w:rsid w:val="00B364C2"/>
    <w:rsid w:val="00B41938"/>
    <w:rsid w:val="00B5621A"/>
    <w:rsid w:val="00B65C43"/>
    <w:rsid w:val="00B70CA1"/>
    <w:rsid w:val="00B81E2B"/>
    <w:rsid w:val="00BA1C14"/>
    <w:rsid w:val="00BA4027"/>
    <w:rsid w:val="00BB1042"/>
    <w:rsid w:val="00BB1050"/>
    <w:rsid w:val="00BB6F59"/>
    <w:rsid w:val="00BD35BC"/>
    <w:rsid w:val="00BD6C5D"/>
    <w:rsid w:val="00BF47F4"/>
    <w:rsid w:val="00C10DB0"/>
    <w:rsid w:val="00C26F6C"/>
    <w:rsid w:val="00C273E3"/>
    <w:rsid w:val="00C27C49"/>
    <w:rsid w:val="00C30AF2"/>
    <w:rsid w:val="00C3366A"/>
    <w:rsid w:val="00C4109B"/>
    <w:rsid w:val="00C45649"/>
    <w:rsid w:val="00C51DB0"/>
    <w:rsid w:val="00C556CF"/>
    <w:rsid w:val="00C766E1"/>
    <w:rsid w:val="00C84284"/>
    <w:rsid w:val="00C9197E"/>
    <w:rsid w:val="00CB3187"/>
    <w:rsid w:val="00CD5AAD"/>
    <w:rsid w:val="00CD6198"/>
    <w:rsid w:val="00CD69CB"/>
    <w:rsid w:val="00CE1329"/>
    <w:rsid w:val="00CE1DA7"/>
    <w:rsid w:val="00D0514A"/>
    <w:rsid w:val="00D22199"/>
    <w:rsid w:val="00D72360"/>
    <w:rsid w:val="00D74C5D"/>
    <w:rsid w:val="00D82699"/>
    <w:rsid w:val="00D87E0A"/>
    <w:rsid w:val="00D90EC3"/>
    <w:rsid w:val="00D945CC"/>
    <w:rsid w:val="00DA2777"/>
    <w:rsid w:val="00DB419A"/>
    <w:rsid w:val="00DB5489"/>
    <w:rsid w:val="00DC03E3"/>
    <w:rsid w:val="00DE5124"/>
    <w:rsid w:val="00DF1CE4"/>
    <w:rsid w:val="00DF523C"/>
    <w:rsid w:val="00DF66EC"/>
    <w:rsid w:val="00E066C6"/>
    <w:rsid w:val="00E213DE"/>
    <w:rsid w:val="00E42B0B"/>
    <w:rsid w:val="00E5210D"/>
    <w:rsid w:val="00E53111"/>
    <w:rsid w:val="00E56383"/>
    <w:rsid w:val="00E6074C"/>
    <w:rsid w:val="00E64C85"/>
    <w:rsid w:val="00EA4772"/>
    <w:rsid w:val="00ED2EC8"/>
    <w:rsid w:val="00ED52D4"/>
    <w:rsid w:val="00EE05E0"/>
    <w:rsid w:val="00EE0CAF"/>
    <w:rsid w:val="00EE5A8D"/>
    <w:rsid w:val="00F17B39"/>
    <w:rsid w:val="00F20111"/>
    <w:rsid w:val="00F22B5D"/>
    <w:rsid w:val="00F239C5"/>
    <w:rsid w:val="00F23D02"/>
    <w:rsid w:val="00F2676A"/>
    <w:rsid w:val="00F349ED"/>
    <w:rsid w:val="00F35393"/>
    <w:rsid w:val="00F373BB"/>
    <w:rsid w:val="00F43B99"/>
    <w:rsid w:val="00F502BF"/>
    <w:rsid w:val="00F50AF7"/>
    <w:rsid w:val="00F54E80"/>
    <w:rsid w:val="00F62ECE"/>
    <w:rsid w:val="00F6487A"/>
    <w:rsid w:val="00F64CB7"/>
    <w:rsid w:val="00F71229"/>
    <w:rsid w:val="00F75497"/>
    <w:rsid w:val="00F84C69"/>
    <w:rsid w:val="00F94CCF"/>
    <w:rsid w:val="00FA4C2C"/>
    <w:rsid w:val="00FC5D5A"/>
    <w:rsid w:val="00FD7530"/>
    <w:rsid w:val="00FE5863"/>
    <w:rsid w:val="00FE5CD1"/>
    <w:rsid w:val="00FF626A"/>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778"/>
  </w:style>
  <w:style w:type="paragraph" w:styleId="Heading1">
    <w:name w:val="heading 1"/>
    <w:basedOn w:val="Normal"/>
    <w:next w:val="Normal"/>
    <w:link w:val="Heading1Char"/>
    <w:uiPriority w:val="9"/>
    <w:qFormat/>
    <w:rsid w:val="002957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57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577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957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957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957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957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957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957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7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57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57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957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957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957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957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957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2957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95778"/>
    <w:pPr>
      <w:spacing w:line="240" w:lineRule="auto"/>
    </w:pPr>
    <w:rPr>
      <w:b/>
      <w:bCs/>
      <w:color w:val="4F81BD" w:themeColor="accent1"/>
      <w:sz w:val="18"/>
      <w:szCs w:val="18"/>
    </w:rPr>
  </w:style>
  <w:style w:type="paragraph" w:styleId="Title">
    <w:name w:val="Title"/>
    <w:basedOn w:val="Normal"/>
    <w:next w:val="Normal"/>
    <w:link w:val="TitleChar"/>
    <w:uiPriority w:val="10"/>
    <w:qFormat/>
    <w:rsid w:val="002957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57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5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57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95778"/>
    <w:rPr>
      <w:b/>
      <w:bCs/>
    </w:rPr>
  </w:style>
  <w:style w:type="character" w:styleId="Emphasis">
    <w:name w:val="Emphasis"/>
    <w:basedOn w:val="DefaultParagraphFont"/>
    <w:uiPriority w:val="20"/>
    <w:qFormat/>
    <w:rsid w:val="00295778"/>
    <w:rPr>
      <w:i/>
      <w:iCs/>
    </w:rPr>
  </w:style>
  <w:style w:type="paragraph" w:styleId="NoSpacing">
    <w:name w:val="No Spacing"/>
    <w:uiPriority w:val="1"/>
    <w:qFormat/>
    <w:rsid w:val="00295778"/>
    <w:pPr>
      <w:spacing w:after="0" w:line="240" w:lineRule="auto"/>
    </w:pPr>
  </w:style>
  <w:style w:type="paragraph" w:styleId="ListParagraph">
    <w:name w:val="List Paragraph"/>
    <w:basedOn w:val="Normal"/>
    <w:uiPriority w:val="34"/>
    <w:qFormat/>
    <w:rsid w:val="00295778"/>
    <w:pPr>
      <w:ind w:left="720"/>
      <w:contextualSpacing/>
    </w:pPr>
  </w:style>
  <w:style w:type="paragraph" w:styleId="Quote">
    <w:name w:val="Quote"/>
    <w:basedOn w:val="Normal"/>
    <w:next w:val="Normal"/>
    <w:link w:val="QuoteChar"/>
    <w:uiPriority w:val="29"/>
    <w:qFormat/>
    <w:rsid w:val="00295778"/>
    <w:rPr>
      <w:i/>
      <w:iCs/>
      <w:color w:val="000000" w:themeColor="text1"/>
    </w:rPr>
  </w:style>
  <w:style w:type="character" w:customStyle="1" w:styleId="QuoteChar">
    <w:name w:val="Quote Char"/>
    <w:basedOn w:val="DefaultParagraphFont"/>
    <w:link w:val="Quote"/>
    <w:uiPriority w:val="29"/>
    <w:rsid w:val="00295778"/>
    <w:rPr>
      <w:i/>
      <w:iCs/>
      <w:color w:val="000000" w:themeColor="text1"/>
    </w:rPr>
  </w:style>
  <w:style w:type="paragraph" w:styleId="IntenseQuote">
    <w:name w:val="Intense Quote"/>
    <w:basedOn w:val="Normal"/>
    <w:next w:val="Normal"/>
    <w:link w:val="IntenseQuoteChar"/>
    <w:uiPriority w:val="30"/>
    <w:qFormat/>
    <w:rsid w:val="0029577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95778"/>
    <w:rPr>
      <w:b/>
      <w:bCs/>
      <w:i/>
      <w:iCs/>
      <w:color w:val="4F81BD" w:themeColor="accent1"/>
    </w:rPr>
  </w:style>
  <w:style w:type="character" w:styleId="SubtleEmphasis">
    <w:name w:val="Subtle Emphasis"/>
    <w:basedOn w:val="DefaultParagraphFont"/>
    <w:uiPriority w:val="19"/>
    <w:qFormat/>
    <w:rsid w:val="00295778"/>
    <w:rPr>
      <w:i/>
      <w:iCs/>
      <w:color w:val="808080" w:themeColor="text1" w:themeTint="7F"/>
    </w:rPr>
  </w:style>
  <w:style w:type="character" w:styleId="IntenseEmphasis">
    <w:name w:val="Intense Emphasis"/>
    <w:basedOn w:val="DefaultParagraphFont"/>
    <w:uiPriority w:val="21"/>
    <w:qFormat/>
    <w:rsid w:val="00295778"/>
    <w:rPr>
      <w:b/>
      <w:bCs/>
      <w:i/>
      <w:iCs/>
      <w:color w:val="4F81BD" w:themeColor="accent1"/>
    </w:rPr>
  </w:style>
  <w:style w:type="character" w:styleId="SubtleReference">
    <w:name w:val="Subtle Reference"/>
    <w:basedOn w:val="DefaultParagraphFont"/>
    <w:uiPriority w:val="31"/>
    <w:qFormat/>
    <w:rsid w:val="00295778"/>
    <w:rPr>
      <w:smallCaps/>
      <w:color w:val="C0504D" w:themeColor="accent2"/>
      <w:u w:val="single"/>
    </w:rPr>
  </w:style>
  <w:style w:type="character" w:styleId="IntenseReference">
    <w:name w:val="Intense Reference"/>
    <w:basedOn w:val="DefaultParagraphFont"/>
    <w:uiPriority w:val="32"/>
    <w:qFormat/>
    <w:rsid w:val="00295778"/>
    <w:rPr>
      <w:b/>
      <w:bCs/>
      <w:smallCaps/>
      <w:color w:val="C0504D" w:themeColor="accent2"/>
      <w:spacing w:val="5"/>
      <w:u w:val="single"/>
    </w:rPr>
  </w:style>
  <w:style w:type="character" w:styleId="BookTitle">
    <w:name w:val="Book Title"/>
    <w:basedOn w:val="DefaultParagraphFont"/>
    <w:uiPriority w:val="33"/>
    <w:qFormat/>
    <w:rsid w:val="00295778"/>
    <w:rPr>
      <w:b/>
      <w:bCs/>
      <w:smallCaps/>
      <w:spacing w:val="5"/>
    </w:rPr>
  </w:style>
  <w:style w:type="paragraph" w:styleId="TOCHeading">
    <w:name w:val="TOC Heading"/>
    <w:basedOn w:val="Heading1"/>
    <w:next w:val="Normal"/>
    <w:uiPriority w:val="39"/>
    <w:semiHidden/>
    <w:unhideWhenUsed/>
    <w:qFormat/>
    <w:rsid w:val="00295778"/>
    <w:pPr>
      <w:outlineLvl w:val="9"/>
    </w:pPr>
  </w:style>
  <w:style w:type="paragraph" w:customStyle="1" w:styleId="Tablebodytext">
    <w:name w:val="Table body text"/>
    <w:basedOn w:val="BodyText"/>
    <w:link w:val="TablebodytextChar"/>
    <w:qFormat/>
    <w:rsid w:val="00295778"/>
    <w:pPr>
      <w:keepNext/>
      <w:spacing w:after="0" w:line="240" w:lineRule="auto"/>
    </w:pPr>
    <w:rPr>
      <w:rFonts w:ascii="Times New Roman" w:eastAsia="Times New Roman" w:hAnsi="Times New Roman" w:cs="Times New Roman"/>
      <w:b/>
      <w:lang w:val="en-GB"/>
    </w:rPr>
  </w:style>
  <w:style w:type="paragraph" w:styleId="BodyText">
    <w:name w:val="Body Text"/>
    <w:basedOn w:val="Normal"/>
    <w:link w:val="BodyTextChar"/>
    <w:unhideWhenUsed/>
    <w:rsid w:val="00295778"/>
    <w:pPr>
      <w:spacing w:after="120"/>
    </w:pPr>
  </w:style>
  <w:style w:type="character" w:customStyle="1" w:styleId="BodyTextChar">
    <w:name w:val="Body Text Char"/>
    <w:basedOn w:val="DefaultParagraphFont"/>
    <w:link w:val="BodyText"/>
    <w:rsid w:val="00295778"/>
  </w:style>
  <w:style w:type="character" w:customStyle="1" w:styleId="TablebodytextChar">
    <w:name w:val="Table body text Char"/>
    <w:basedOn w:val="BodyTextChar"/>
    <w:link w:val="Tablebodytext"/>
    <w:rsid w:val="00295778"/>
    <w:rPr>
      <w:rFonts w:ascii="Times New Roman" w:eastAsia="Times New Roman" w:hAnsi="Times New Roman" w:cs="Times New Roman"/>
      <w:b/>
      <w:lang w:val="en-GB"/>
    </w:rPr>
  </w:style>
  <w:style w:type="paragraph" w:styleId="BalloonText">
    <w:name w:val="Balloon Text"/>
    <w:basedOn w:val="Normal"/>
    <w:link w:val="BalloonTextChar"/>
    <w:uiPriority w:val="99"/>
    <w:semiHidden/>
    <w:unhideWhenUsed/>
    <w:rsid w:val="00A34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39A"/>
    <w:rPr>
      <w:rFonts w:ascii="Tahoma" w:hAnsi="Tahoma" w:cs="Tahoma"/>
      <w:sz w:val="16"/>
      <w:szCs w:val="16"/>
    </w:rPr>
  </w:style>
  <w:style w:type="table" w:styleId="TableGrid">
    <w:name w:val="Table Grid"/>
    <w:basedOn w:val="TableNormal"/>
    <w:rsid w:val="001C42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F47F4"/>
    <w:rPr>
      <w:sz w:val="16"/>
      <w:szCs w:val="16"/>
    </w:rPr>
  </w:style>
  <w:style w:type="paragraph" w:styleId="CommentText">
    <w:name w:val="annotation text"/>
    <w:basedOn w:val="Normal"/>
    <w:link w:val="CommentTextChar"/>
    <w:uiPriority w:val="99"/>
    <w:semiHidden/>
    <w:unhideWhenUsed/>
    <w:rsid w:val="00BF47F4"/>
    <w:pPr>
      <w:spacing w:line="240" w:lineRule="auto"/>
    </w:pPr>
    <w:rPr>
      <w:sz w:val="20"/>
      <w:szCs w:val="20"/>
    </w:rPr>
  </w:style>
  <w:style w:type="character" w:customStyle="1" w:styleId="CommentTextChar">
    <w:name w:val="Comment Text Char"/>
    <w:basedOn w:val="DefaultParagraphFont"/>
    <w:link w:val="CommentText"/>
    <w:uiPriority w:val="99"/>
    <w:semiHidden/>
    <w:rsid w:val="00BF47F4"/>
    <w:rPr>
      <w:sz w:val="20"/>
      <w:szCs w:val="20"/>
    </w:rPr>
  </w:style>
  <w:style w:type="paragraph" w:styleId="CommentSubject">
    <w:name w:val="annotation subject"/>
    <w:basedOn w:val="CommentText"/>
    <w:next w:val="CommentText"/>
    <w:link w:val="CommentSubjectChar"/>
    <w:uiPriority w:val="99"/>
    <w:semiHidden/>
    <w:unhideWhenUsed/>
    <w:rsid w:val="00BF47F4"/>
    <w:rPr>
      <w:b/>
      <w:bCs/>
    </w:rPr>
  </w:style>
  <w:style w:type="character" w:customStyle="1" w:styleId="CommentSubjectChar">
    <w:name w:val="Comment Subject Char"/>
    <w:basedOn w:val="CommentTextChar"/>
    <w:link w:val="CommentSubject"/>
    <w:uiPriority w:val="99"/>
    <w:semiHidden/>
    <w:rsid w:val="00BF47F4"/>
    <w:rPr>
      <w:b/>
      <w:bCs/>
    </w:rPr>
  </w:style>
  <w:style w:type="paragraph" w:styleId="Header">
    <w:name w:val="header"/>
    <w:basedOn w:val="Normal"/>
    <w:link w:val="HeaderChar"/>
    <w:uiPriority w:val="99"/>
    <w:semiHidden/>
    <w:unhideWhenUsed/>
    <w:rsid w:val="00C3366A"/>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C3366A"/>
  </w:style>
  <w:style w:type="paragraph" w:styleId="Footer">
    <w:name w:val="footer"/>
    <w:basedOn w:val="Normal"/>
    <w:link w:val="FooterChar"/>
    <w:uiPriority w:val="99"/>
    <w:unhideWhenUsed/>
    <w:rsid w:val="00C3366A"/>
    <w:pPr>
      <w:tabs>
        <w:tab w:val="center" w:pos="4252"/>
        <w:tab w:val="right" w:pos="8504"/>
      </w:tabs>
      <w:spacing w:after="0" w:line="240" w:lineRule="auto"/>
    </w:pPr>
  </w:style>
  <w:style w:type="character" w:customStyle="1" w:styleId="FooterChar">
    <w:name w:val="Footer Char"/>
    <w:basedOn w:val="DefaultParagraphFont"/>
    <w:link w:val="Footer"/>
    <w:uiPriority w:val="99"/>
    <w:rsid w:val="00C3366A"/>
  </w:style>
</w:styles>
</file>

<file path=word/webSettings.xml><?xml version="1.0" encoding="utf-8"?>
<w:webSettings xmlns:r="http://schemas.openxmlformats.org/officeDocument/2006/relationships" xmlns:w="http://schemas.openxmlformats.org/wordprocessingml/2006/main">
  <w:divs>
    <w:div w:id="21709643">
      <w:bodyDiv w:val="1"/>
      <w:marLeft w:val="0"/>
      <w:marRight w:val="0"/>
      <w:marTop w:val="0"/>
      <w:marBottom w:val="0"/>
      <w:divBdr>
        <w:top w:val="none" w:sz="0" w:space="0" w:color="auto"/>
        <w:left w:val="none" w:sz="0" w:space="0" w:color="auto"/>
        <w:bottom w:val="none" w:sz="0" w:space="0" w:color="auto"/>
        <w:right w:val="none" w:sz="0" w:space="0" w:color="auto"/>
      </w:divBdr>
    </w:div>
    <w:div w:id="739986941">
      <w:bodyDiv w:val="1"/>
      <w:marLeft w:val="0"/>
      <w:marRight w:val="0"/>
      <w:marTop w:val="0"/>
      <w:marBottom w:val="0"/>
      <w:divBdr>
        <w:top w:val="none" w:sz="0" w:space="0" w:color="auto"/>
        <w:left w:val="none" w:sz="0" w:space="0" w:color="auto"/>
        <w:bottom w:val="none" w:sz="0" w:space="0" w:color="auto"/>
        <w:right w:val="none" w:sz="0" w:space="0" w:color="auto"/>
      </w:divBdr>
    </w:div>
    <w:div w:id="1654947754">
      <w:bodyDiv w:val="1"/>
      <w:marLeft w:val="0"/>
      <w:marRight w:val="0"/>
      <w:marTop w:val="0"/>
      <w:marBottom w:val="0"/>
      <w:divBdr>
        <w:top w:val="none" w:sz="0" w:space="0" w:color="auto"/>
        <w:left w:val="none" w:sz="0" w:space="0" w:color="auto"/>
        <w:bottom w:val="none" w:sz="0" w:space="0" w:color="auto"/>
        <w:right w:val="none" w:sz="0" w:space="0" w:color="auto"/>
      </w:divBdr>
    </w:div>
    <w:div w:id="198137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CB982-2562-404B-AE12-5EE43EBF7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4518</Words>
  <Characters>25756</Characters>
  <Application>Microsoft Office Word</Application>
  <DocSecurity>0</DocSecurity>
  <Lines>214</Lines>
  <Paragraphs>60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30214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Morriss Richard</cp:lastModifiedBy>
  <cp:revision>2</cp:revision>
  <dcterms:created xsi:type="dcterms:W3CDTF">2013-01-03T15:01:00Z</dcterms:created>
  <dcterms:modified xsi:type="dcterms:W3CDTF">2013-01-03T15:01:00Z</dcterms:modified>
</cp:coreProperties>
</file>