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A5" w:rsidRPr="001E2E2A" w:rsidRDefault="000F0BA5" w:rsidP="000F0BA5">
      <w:pPr>
        <w:pStyle w:val="EndnoteText"/>
        <w:keepLines w:val="0"/>
        <w:spacing w:before="240" w:line="360" w:lineRule="auto"/>
        <w:rPr>
          <w:rFonts w:ascii="Times New Roman" w:hAnsi="Times New Roman"/>
          <w:sz w:val="24"/>
          <w:szCs w:val="24"/>
        </w:rPr>
      </w:pPr>
      <w:r w:rsidRPr="001E2E2A">
        <w:rPr>
          <w:rFonts w:ascii="Times New Roman" w:hAnsi="Times New Roman"/>
          <w:b/>
          <w:sz w:val="24"/>
          <w:szCs w:val="24"/>
        </w:rPr>
        <w:t>Additional file 1</w:t>
      </w:r>
    </w:p>
    <w:p w:rsidR="000F0BA5" w:rsidRPr="001E2E2A" w:rsidRDefault="000F0BA5" w:rsidP="000F0BA5">
      <w:pPr>
        <w:pStyle w:val="EndnoteText"/>
        <w:keepLines w:val="0"/>
        <w:spacing w:before="24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1E2E2A">
        <w:rPr>
          <w:rFonts w:ascii="Times New Roman" w:hAnsi="Times New Roman"/>
          <w:b/>
          <w:sz w:val="24"/>
          <w:szCs w:val="24"/>
        </w:rPr>
        <w:t>Table 1.</w:t>
      </w:r>
      <w:proofErr w:type="gramEnd"/>
    </w:p>
    <w:p w:rsidR="000F0BA5" w:rsidRPr="001E2E2A" w:rsidRDefault="000F0BA5" w:rsidP="000F0BA5">
      <w:pPr>
        <w:pStyle w:val="EndnoteText"/>
        <w:keepLines w:val="0"/>
        <w:spacing w:before="240" w:line="360" w:lineRule="auto"/>
        <w:rPr>
          <w:rFonts w:ascii="Times New Roman" w:hAnsi="Times New Roman"/>
          <w:sz w:val="24"/>
          <w:szCs w:val="24"/>
        </w:rPr>
      </w:pPr>
      <w:r w:rsidRPr="001E2E2A">
        <w:rPr>
          <w:rFonts w:ascii="Times New Roman" w:hAnsi="Times New Roman"/>
          <w:sz w:val="24"/>
          <w:szCs w:val="24"/>
        </w:rPr>
        <w:t>Simple logistic regression analyses of the factors associated with ever seeking medical advice for rectal bleeding and change in bowel habit.</w:t>
      </w:r>
    </w:p>
    <w:tbl>
      <w:tblPr>
        <w:tblW w:w="5000" w:type="pct"/>
        <w:tblLook w:val="0600"/>
      </w:tblPr>
      <w:tblGrid>
        <w:gridCol w:w="4738"/>
        <w:gridCol w:w="1419"/>
        <w:gridCol w:w="1120"/>
        <w:gridCol w:w="1339"/>
        <w:gridCol w:w="960"/>
      </w:tblGrid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Primary symptom</w:t>
            </w:r>
          </w:p>
        </w:tc>
        <w:tc>
          <w:tcPr>
            <w:tcW w:w="1326" w:type="pct"/>
            <w:gridSpan w:val="2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Rectal Bleeding</w:t>
            </w:r>
          </w:p>
        </w:tc>
        <w:tc>
          <w:tcPr>
            <w:tcW w:w="1201" w:type="pct"/>
            <w:gridSpan w:val="2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Change in bowel habit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Socio-demographic characteristics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.58 (.33, 1.03)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.063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1.90 (.93, 3.86)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.078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56-64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65-74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1.82 (.94, 3.49)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.073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1.71(.70, 4.19)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.238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75-88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1.12 (.52, 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2.40)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.774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1.35 (.55, 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3.36)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.512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Marital status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Married/ Living with partner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Never married/ Widowed/ Divorced or separated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1.85 (.89, 3.85)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.098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1.46 (.66, 3.25)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.354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Secondary schooling (not-completed)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Secondary schooling (completed)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1.17 (.49, 2.74)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.723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1.41 (.48, 4.17)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.530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Trade qualification or TAFE: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1.42 (.60, 3.39)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1.18 (.43, 3.27)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.748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University or other tertiary study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.93 (.43, 2.00)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.848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1.53 (.59, 3.98)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.380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Other or not applicable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1.44 (.29, 7.22)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Household income before tax ($)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&lt;= 39, 999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40, 000 – 69, 999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1.03 (.49, 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.935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.44 (.19, 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1.05)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.064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&gt;= 70,000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.57 (.28, 1.17)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.128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.41 (.16, 1.06)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.065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Country of birth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Australian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.53 (.23, 1.21)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.133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.94 (.29, 3.05)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.925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Retired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1.64 (.93, 2.88)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.088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1.12 (.55, 2.31)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.748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Private health insurance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 coverage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Coverage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.76 (.37, 1.55)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.451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.75 (.32, 1.78)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.514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Drink days per month (Alcohol)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1.00 (.97, 1.03)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.828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.98 (.95, 1.01)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.259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Never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Ever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.84 (.47, 1.52)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.566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.74 (.35, 1.54)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.417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Now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.50 (.15, 1.70)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.266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.34 (.05, 2.17)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.253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Clinical characteristics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GP visits per year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1.15 (.93, 1.43)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1.08 (.85, 1.37)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.522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Previous Cancer (excluding CRC)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.83 (.43, 1.63)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.592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.59 (.26, 1.32)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.200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First degree relative diagnosed CRC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5.93 (1.40, 25.18)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.016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2.02 (.66, 6.16)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.217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Ever discussed Family history of CRC with doctor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Never discussed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Discussed, informed of ‘increased risk’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5.70 (2.31, 14.08)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.000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3.10 (1.17, 8.23)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.023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Discussed, not informed of ‘increased risk’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2.22 (1.09, 4.53)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.028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2.02 (.82, 4.95)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.125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Screening advice ever given by doctor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4.67 (2.13, 10.25)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.000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1.23 (.57, 2.66)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.591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Del="00961263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&lt; 18.5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Del="00961263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18.5 - 25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Del="00961263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&gt; 25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.87 (.40, 1.90)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.729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.28 (.08, .98)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.046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Comorbidity</w:t>
            </w:r>
            <w:proofErr w:type="spellEnd"/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1.43 (.70, 2.94)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.323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1.53 (.59, 3.98)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.378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Psychosocial characteristics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SF-36 (physical health)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.99 (.96, 1.02)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.642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 (.97, 1.03)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.922</w:t>
            </w: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K-10 (mental health)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Low or no risk </w:t>
            </w:r>
            <w:r w:rsidRPr="001E2E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(10–15)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10"/>
        </w:trPr>
        <w:tc>
          <w:tcPr>
            <w:tcW w:w="2474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Medium to high risk (16 +)</w:t>
            </w:r>
          </w:p>
        </w:tc>
        <w:tc>
          <w:tcPr>
            <w:tcW w:w="74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1.28 (.66, 2.47)</w:t>
            </w:r>
          </w:p>
        </w:tc>
        <w:tc>
          <w:tcPr>
            <w:tcW w:w="585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.457</w:t>
            </w:r>
          </w:p>
        </w:tc>
        <w:tc>
          <w:tcPr>
            <w:tcW w:w="699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.83 (.40, 1.73)</w:t>
            </w:r>
          </w:p>
        </w:tc>
        <w:tc>
          <w:tcPr>
            <w:tcW w:w="501" w:type="pct"/>
            <w:shd w:val="clear" w:color="auto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.627</w:t>
            </w:r>
          </w:p>
        </w:tc>
      </w:tr>
    </w:tbl>
    <w:p w:rsidR="000F0BA5" w:rsidRPr="001E2E2A" w:rsidRDefault="000F0BA5" w:rsidP="000F0BA5">
      <w:pPr>
        <w:pStyle w:val="EndnoteText"/>
        <w:keepLines w:val="0"/>
        <w:spacing w:before="240" w:line="360" w:lineRule="auto"/>
        <w:rPr>
          <w:rFonts w:ascii="Times New Roman" w:hAnsi="Times New Roman"/>
          <w:sz w:val="24"/>
          <w:szCs w:val="24"/>
        </w:rPr>
      </w:pPr>
      <w:r w:rsidRPr="001E2E2A">
        <w:rPr>
          <w:rFonts w:ascii="Times New Roman" w:hAnsi="Times New Roman"/>
          <w:i/>
          <w:sz w:val="24"/>
          <w:szCs w:val="24"/>
        </w:rPr>
        <w:t>Variables with p</w:t>
      </w:r>
      <w:r w:rsidRPr="001E2E2A">
        <w:rPr>
          <w:rFonts w:ascii="Times New Roman" w:hAnsi="Times New Roman"/>
          <w:sz w:val="24"/>
          <w:szCs w:val="24"/>
        </w:rPr>
        <w:t xml:space="preserve"> values &lt; .25 included in multiple logistic regression model bolded</w:t>
      </w:r>
    </w:p>
    <w:p w:rsidR="000F0BA5" w:rsidRPr="001E2E2A" w:rsidRDefault="000F0BA5" w:rsidP="000F0BA5">
      <w:pPr>
        <w:pStyle w:val="EndnoteText"/>
        <w:keepLines w:val="0"/>
        <w:spacing w:before="24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1E2E2A">
        <w:rPr>
          <w:rFonts w:ascii="Times New Roman" w:hAnsi="Times New Roman"/>
          <w:b/>
          <w:sz w:val="24"/>
          <w:szCs w:val="24"/>
        </w:rPr>
        <w:t>Table 2.</w:t>
      </w:r>
      <w:proofErr w:type="gramEnd"/>
    </w:p>
    <w:p w:rsidR="000F0BA5" w:rsidRPr="001E2E2A" w:rsidRDefault="000F0BA5" w:rsidP="000F0BA5">
      <w:pPr>
        <w:pStyle w:val="EndnoteText"/>
        <w:keepLines w:val="0"/>
        <w:spacing w:before="240" w:line="360" w:lineRule="auto"/>
        <w:rPr>
          <w:rFonts w:ascii="Times New Roman" w:hAnsi="Times New Roman"/>
          <w:sz w:val="24"/>
          <w:szCs w:val="24"/>
        </w:rPr>
      </w:pPr>
      <w:r w:rsidRPr="001E2E2A">
        <w:rPr>
          <w:rFonts w:ascii="Times New Roman" w:hAnsi="Times New Roman"/>
          <w:sz w:val="24"/>
          <w:szCs w:val="24"/>
        </w:rPr>
        <w:t xml:space="preserve">Simple logistic regression analyses of socio-demographic, clinical and psychosocial factors association with early medical advice seeking. </w:t>
      </w:r>
    </w:p>
    <w:tbl>
      <w:tblPr>
        <w:tblW w:w="5000" w:type="pct"/>
        <w:shd w:val="clear" w:color="000000" w:fill="auto"/>
        <w:tblLook w:val="0600"/>
      </w:tblPr>
      <w:tblGrid>
        <w:gridCol w:w="5281"/>
        <w:gridCol w:w="1413"/>
        <w:gridCol w:w="785"/>
        <w:gridCol w:w="1256"/>
        <w:gridCol w:w="841"/>
      </w:tblGrid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Primary symptom</w:t>
            </w:r>
          </w:p>
        </w:tc>
        <w:tc>
          <w:tcPr>
            <w:tcW w:w="1148" w:type="pct"/>
            <w:gridSpan w:val="2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Rectal bleeding</w:t>
            </w:r>
          </w:p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(&lt;2 weeks)</w:t>
            </w:r>
          </w:p>
        </w:tc>
        <w:tc>
          <w:tcPr>
            <w:tcW w:w="1095" w:type="pct"/>
            <w:gridSpan w:val="2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Change in bowel habit</w:t>
            </w:r>
          </w:p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(&lt; 4 weeks)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410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6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439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Socio-demographic characteristics</w:t>
            </w:r>
          </w:p>
        </w:tc>
        <w:tc>
          <w:tcPr>
            <w:tcW w:w="738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Gender</w:t>
            </w:r>
          </w:p>
        </w:tc>
        <w:tc>
          <w:tcPr>
            <w:tcW w:w="738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.55 (.23, 1.30)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.177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.54 (.19, 1.51)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.244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56-64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93"/>
        </w:trPr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65-74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2.05 (.80, 5.26)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.136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1.18 (.39, 3.64)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.768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75-88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1.57 (.49, 5.04)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.443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1.14 (.31, 4.22)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.848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In a relationship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Not in relationship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.76 (.28, 2.09)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.601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.98 (.34, 2.87)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.980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Secondary schooling (not-completed)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Secondary schooling (completed)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1.25 (.34, 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4.56)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.735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.5 (.09, </w:t>
            </w: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2.80)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.431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Trade qualification or TAFE: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1.31 (.37, 4.58)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.670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.71 (.15, 3.33)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.669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University or other tertiary study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.97 (.28, 3.37)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.965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1.25 (.27, 5.76)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.775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Other or not applicable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2.33 (.21, 25.24)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.486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.75 (.08, 6.46)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.794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Household income before tax ($)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&lt;= 39, 999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40, 000 – 69, 999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1.7 (.58, 4.99)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.334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.75 (.21, 2.62)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.649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&gt;= 70,000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2.40 (.60, 9.50)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.212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2.24 (.41, 12.16)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.350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Country of birth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Australian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1.19 (.29, 4.93)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.704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Retired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1.07 (.44, 2.57)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.881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1.01 (.35, 2.94)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.980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Private health insurance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 coverage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Coverage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2.29 (.85, 6.20)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.102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.47 (.15, 1.44)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.189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Drink days per month (Alcohol)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1.03 (.99, 1.08)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.090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1.01 (.96, 1.06)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.618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Ever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.90 (.36, 2.34)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.828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2.84 (.97, 8.29)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.056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Now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Clinical characteristics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GP visits per year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1.07 (.79, 1.47)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.628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.72 (.50, 1.05)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.088</w:t>
            </w:r>
          </w:p>
        </w:tc>
      </w:tr>
      <w:tr w:rsidR="000F0BA5" w:rsidRPr="001E2E2A" w:rsidTr="001412F9">
        <w:trPr>
          <w:trHeight w:val="167"/>
        </w:trPr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Previous Cancer (excluding CRC)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rPr>
          <w:trHeight w:val="261"/>
        </w:trPr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.88 (.29, 2.65)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.824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2.1 (.59, 7.41)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.249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First degree relative diagnosed CRC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.44 (.15, 1.32)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.146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2.8 (.70, 11.16)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.144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Ever discussed Family history of CRC with doctor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Never discussed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Discussed, informed of ‘increased risk’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1.71 (.56, 5.20)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.341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7.46 (1.70, 32.67)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.008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Discussed, not informed of ‘increased risk’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.65 (.23, 1.82)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.415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3.2 (.96, 10.65)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.058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Screening advice ever given by doctor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1.19 (.48, 2.96)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.705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1.23 (.41, 3.69)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.712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10610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961263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&lt; 18.5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961263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18.5 - 25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961263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&gt; 25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.89 (.28, 2.85)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.845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1.41 (.34, 5.82)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.636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Comorbidity</w:t>
            </w:r>
            <w:proofErr w:type="spellEnd"/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.33 (.07, 1.60)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.170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1.41 (.34, 5.83)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.636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Psychosocial characteristics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SF-36 (physical health)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1.01 (.98, 1.06)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.347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.98 (.94, 1.03)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.428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K-10 (mental health)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 xml:space="preserve">Low or no risk </w:t>
            </w:r>
            <w:r w:rsidRPr="001E2E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(10–15)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Medium to high risk (16 +)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.35 (.14, .89)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.028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.69 (.25, 1.96)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.494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Trigger for seeking medical advice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Thought the symptom was serious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5.43 (1.87, 15.77)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.002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2.22 (.55, 8.99)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.263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Symptom didn’t go away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.98 (.35, 2.72)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.971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2.63 (.95, 7.27)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.061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Symptom was bad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.47 (.06, 3.54)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.469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1.80 (.17, 18.29)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.619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Symptom got worse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.63(.13, 3.01)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.568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.27 (.02, 3.18)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.301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Partner or family member suggested it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.98 (.27, 3.53)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.979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Advertisement about bowel cancer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4.33 (.52, 36.25)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.175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3.15 (.35, 28.70)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.307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Friend diagnosed with cancer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.48 (.03, 8.00)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.613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Family history of cancer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.30 (.09, .98)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.046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4.66 (.54, 40.38)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.162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Opportunity to talk during doctor visit for other reason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.21 (.07, .58)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.003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.41 (.09, 1.69)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.219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Had check up or appointment already booked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2.58 (.29, 23.03)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.396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.36 (.05, 2.30)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.279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Symptom characteristics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Only once to less than half the time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Half the time to every time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1.56 (.59, 4.15)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.370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.70 (.19, 2.52)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.592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.43 (.12, 1.46)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.176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Location of blood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Blood mixed with stool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.79 (.26, 2.40)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.677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Blood on toilet paper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.84 (.29, 2.43)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.750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Blood in the toilet bowl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.97 (.41, 2.29)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.955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Concern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Moderate to high concern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 to minor concern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.33 (.13, .86)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b/>
                <w:sz w:val="24"/>
                <w:szCs w:val="24"/>
              </w:rPr>
              <w:t>.022</w:t>
            </w: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Type of bowel movement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Diarrhoea</w:t>
            </w:r>
            <w:proofErr w:type="spellEnd"/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.78 (.28, 2.16)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.634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Constipation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.76 (.32, 2.30)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.761</w:t>
            </w: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Discomfort/ pain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None to mild discomfort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A5" w:rsidRPr="001E2E2A" w:rsidTr="001412F9">
        <w:tc>
          <w:tcPr>
            <w:tcW w:w="2756" w:type="pct"/>
            <w:shd w:val="clear" w:color="000000" w:fill="auto"/>
          </w:tcPr>
          <w:p w:rsidR="000F0BA5" w:rsidRPr="001E2E2A" w:rsidDel="00A23B5E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Mild to intense pain</w:t>
            </w:r>
          </w:p>
        </w:tc>
        <w:tc>
          <w:tcPr>
            <w:tcW w:w="738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1.50 (.53, 4.28)</w:t>
            </w:r>
          </w:p>
        </w:tc>
        <w:tc>
          <w:tcPr>
            <w:tcW w:w="439" w:type="pct"/>
            <w:shd w:val="clear" w:color="000000" w:fill="auto"/>
            <w:vAlign w:val="center"/>
          </w:tcPr>
          <w:p w:rsidR="000F0BA5" w:rsidRPr="001E2E2A" w:rsidDel="00305272" w:rsidRDefault="000F0BA5" w:rsidP="001412F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E2A">
              <w:rPr>
                <w:rFonts w:ascii="Times New Roman" w:hAnsi="Times New Roman" w:cs="Times New Roman"/>
                <w:sz w:val="24"/>
                <w:szCs w:val="24"/>
              </w:rPr>
              <w:t>.443</w:t>
            </w:r>
          </w:p>
        </w:tc>
      </w:tr>
    </w:tbl>
    <w:p w:rsidR="000F0BA5" w:rsidRPr="001E2E2A" w:rsidRDefault="000F0BA5" w:rsidP="000F0BA5">
      <w:pPr>
        <w:pStyle w:val="EndnoteText"/>
        <w:keepLines w:val="0"/>
        <w:spacing w:before="240" w:line="360" w:lineRule="auto"/>
        <w:rPr>
          <w:rFonts w:ascii="Times New Roman" w:hAnsi="Times New Roman"/>
          <w:sz w:val="24"/>
          <w:szCs w:val="24"/>
        </w:rPr>
      </w:pPr>
      <w:r w:rsidRPr="001E2E2A">
        <w:rPr>
          <w:rFonts w:ascii="Times New Roman" w:hAnsi="Times New Roman"/>
          <w:i/>
          <w:sz w:val="24"/>
          <w:szCs w:val="24"/>
        </w:rPr>
        <w:t>Variables with p values &lt; .25 included in multiple logistic regression model bolded</w:t>
      </w:r>
    </w:p>
    <w:p w:rsidR="00833A4A" w:rsidRDefault="00833A4A"/>
    <w:sectPr w:rsidR="00833A4A" w:rsidSect="00833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F0BA5"/>
    <w:rsid w:val="000F0BA5"/>
    <w:rsid w:val="00833A4A"/>
    <w:rsid w:val="00D646D1"/>
    <w:rsid w:val="00F2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rsid w:val="000F0BA5"/>
    <w:pPr>
      <w:keepLines/>
      <w:spacing w:after="0" w:line="200" w:lineRule="atLeast"/>
    </w:pPr>
    <w:rPr>
      <w:rFonts w:ascii="Garamond" w:eastAsia="Times New Roman" w:hAnsi="Garamond" w:cs="Times New Roman"/>
      <w:sz w:val="16"/>
      <w:szCs w:val="20"/>
      <w:lang w:val="en-AU"/>
    </w:rPr>
  </w:style>
  <w:style w:type="character" w:customStyle="1" w:styleId="EndnoteTextChar">
    <w:name w:val="Endnote Text Char"/>
    <w:basedOn w:val="DefaultParagraphFont"/>
    <w:link w:val="EndnoteText"/>
    <w:rsid w:val="000F0BA5"/>
    <w:rPr>
      <w:rFonts w:ascii="Garamond" w:eastAsia="Times New Roman" w:hAnsi="Garamond" w:cs="Times New Roman"/>
      <w:sz w:val="16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1017</Words>
  <Characters>5799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pbacang</dc:creator>
  <cp:keywords/>
  <dc:description/>
  <cp:lastModifiedBy>pbacang</cp:lastModifiedBy>
  <cp:revision>1</cp:revision>
  <dcterms:created xsi:type="dcterms:W3CDTF">2012-07-28T13:37:00Z</dcterms:created>
  <dcterms:modified xsi:type="dcterms:W3CDTF">2012-07-28T13:45:00Z</dcterms:modified>
</cp:coreProperties>
</file>