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55B6" w:rsidRDefault="006355B6" w:rsidP="00C4592F">
      <w:pPr>
        <w:spacing w:line="480" w:lineRule="auto"/>
        <w:rPr>
          <w:rFonts w:ascii="Arial" w:hAnsi="Arial" w:cs="Arial"/>
          <w:b/>
          <w:bCs/>
          <w:sz w:val="28"/>
          <w:szCs w:val="28"/>
          <w:lang w:val="en-US"/>
        </w:rPr>
      </w:pPr>
      <w:bookmarkStart w:id="0" w:name="_GoBack"/>
      <w:bookmarkEnd w:id="0"/>
      <w:r>
        <w:rPr>
          <w:rFonts w:ascii="Arial" w:hAnsi="Arial" w:cs="Arial"/>
          <w:b/>
          <w:bCs/>
          <w:sz w:val="28"/>
          <w:szCs w:val="28"/>
          <w:lang w:val="en-US"/>
        </w:rPr>
        <w:t>Additional file 1</w:t>
      </w:r>
    </w:p>
    <w:p w:rsidR="00B91CF4" w:rsidRPr="00815767" w:rsidRDefault="00B91CF4" w:rsidP="00C4592F">
      <w:pPr>
        <w:spacing w:line="480" w:lineRule="auto"/>
        <w:rPr>
          <w:rFonts w:ascii="Arial" w:hAnsi="Arial" w:cs="Arial"/>
          <w:b/>
          <w:bCs/>
          <w:sz w:val="28"/>
          <w:szCs w:val="28"/>
          <w:lang w:val="en-US"/>
        </w:rPr>
      </w:pPr>
      <w:r w:rsidRPr="00815767">
        <w:rPr>
          <w:rFonts w:ascii="Arial" w:hAnsi="Arial" w:cs="Arial"/>
          <w:b/>
          <w:bCs/>
          <w:sz w:val="28"/>
          <w:szCs w:val="28"/>
          <w:lang w:val="en-US"/>
        </w:rPr>
        <w:t>Systematic Review Protocol</w:t>
      </w:r>
    </w:p>
    <w:p w:rsidR="00815767" w:rsidRPr="006355B6" w:rsidRDefault="00815767" w:rsidP="00815767">
      <w:pPr>
        <w:spacing w:line="480" w:lineRule="auto"/>
        <w:rPr>
          <w:rFonts w:ascii="Arial" w:hAnsi="Arial" w:cs="Arial"/>
          <w:b/>
          <w:bCs/>
          <w:sz w:val="24"/>
          <w:szCs w:val="24"/>
          <w:lang w:val="en-GB"/>
        </w:rPr>
      </w:pPr>
      <w:r w:rsidRPr="006355B6">
        <w:rPr>
          <w:rFonts w:ascii="Arial" w:hAnsi="Arial" w:cs="Arial"/>
          <w:b/>
          <w:bCs/>
          <w:sz w:val="24"/>
          <w:szCs w:val="24"/>
          <w:lang w:val="en-GB"/>
        </w:rPr>
        <w:t>Effects of whole–body vibration on postural control in elderly: a systematic review and meta-analysis</w:t>
      </w:r>
    </w:p>
    <w:p w:rsidR="00815767" w:rsidRPr="006355B6" w:rsidRDefault="00815767" w:rsidP="00815767">
      <w:pPr>
        <w:spacing w:line="480" w:lineRule="auto"/>
        <w:rPr>
          <w:rFonts w:ascii="Arial" w:hAnsi="Arial" w:cs="Arial"/>
          <w:sz w:val="24"/>
          <w:szCs w:val="24"/>
          <w:vertAlign w:val="superscript"/>
          <w:lang w:val="en-GB"/>
        </w:rPr>
      </w:pPr>
      <w:r w:rsidRPr="006355B6">
        <w:rPr>
          <w:rFonts w:ascii="Arial" w:hAnsi="Arial" w:cs="Arial"/>
          <w:sz w:val="24"/>
          <w:szCs w:val="24"/>
          <w:lang w:val="en-GB"/>
        </w:rPr>
        <w:t>Rogan S</w:t>
      </w:r>
      <w:r w:rsidRPr="006355B6">
        <w:rPr>
          <w:rFonts w:ascii="Arial" w:hAnsi="Arial" w:cs="Arial"/>
          <w:sz w:val="24"/>
          <w:szCs w:val="24"/>
          <w:vertAlign w:val="superscript"/>
          <w:lang w:val="en-GB"/>
        </w:rPr>
        <w:t>1</w:t>
      </w:r>
      <w:r w:rsidRPr="006355B6">
        <w:rPr>
          <w:rFonts w:ascii="Arial" w:hAnsi="Arial" w:cs="Arial"/>
          <w:sz w:val="24"/>
          <w:szCs w:val="24"/>
          <w:lang w:val="en-GB"/>
        </w:rPr>
        <w:t>, Hilfiker R</w:t>
      </w:r>
      <w:r w:rsidRPr="006355B6">
        <w:rPr>
          <w:rFonts w:ascii="Arial" w:hAnsi="Arial" w:cs="Arial"/>
          <w:sz w:val="24"/>
          <w:szCs w:val="24"/>
          <w:vertAlign w:val="superscript"/>
          <w:lang w:val="en-GB"/>
        </w:rPr>
        <w:t>2</w:t>
      </w:r>
      <w:r w:rsidRPr="006355B6">
        <w:rPr>
          <w:rFonts w:ascii="Arial" w:hAnsi="Arial" w:cs="Arial"/>
          <w:sz w:val="24"/>
          <w:szCs w:val="24"/>
          <w:lang w:val="en-GB"/>
        </w:rPr>
        <w:t>, Herren K</w:t>
      </w:r>
      <w:r w:rsidRPr="006355B6">
        <w:rPr>
          <w:rFonts w:ascii="Arial" w:hAnsi="Arial" w:cs="Arial"/>
          <w:sz w:val="24"/>
          <w:szCs w:val="24"/>
          <w:vertAlign w:val="superscript"/>
          <w:lang w:val="en-GB"/>
        </w:rPr>
        <w:t>3</w:t>
      </w:r>
      <w:r w:rsidRPr="006355B6">
        <w:rPr>
          <w:rFonts w:ascii="Arial" w:hAnsi="Arial" w:cs="Arial"/>
          <w:sz w:val="24"/>
          <w:szCs w:val="24"/>
          <w:lang w:val="en-GB"/>
        </w:rPr>
        <w:t>, Radlinger L</w:t>
      </w:r>
      <w:r w:rsidRPr="006355B6">
        <w:rPr>
          <w:rFonts w:ascii="Arial" w:hAnsi="Arial" w:cs="Arial"/>
          <w:sz w:val="24"/>
          <w:szCs w:val="24"/>
          <w:vertAlign w:val="superscript"/>
          <w:lang w:val="en-GB"/>
        </w:rPr>
        <w:t>1</w:t>
      </w:r>
      <w:r w:rsidRPr="006355B6">
        <w:rPr>
          <w:rFonts w:ascii="Arial" w:hAnsi="Arial" w:cs="Arial"/>
          <w:sz w:val="24"/>
          <w:szCs w:val="24"/>
          <w:lang w:val="en-GB"/>
        </w:rPr>
        <w:t>, de Bruin ED</w:t>
      </w:r>
      <w:r w:rsidRPr="006355B6">
        <w:rPr>
          <w:rFonts w:ascii="Arial" w:hAnsi="Arial" w:cs="Arial"/>
          <w:sz w:val="24"/>
          <w:szCs w:val="24"/>
          <w:vertAlign w:val="superscript"/>
          <w:lang w:val="en-GB"/>
        </w:rPr>
        <w:t>4</w:t>
      </w:r>
    </w:p>
    <w:p w:rsidR="00815767" w:rsidRPr="006355B6" w:rsidRDefault="00815767" w:rsidP="00815767">
      <w:pPr>
        <w:spacing w:line="480" w:lineRule="auto"/>
        <w:rPr>
          <w:rFonts w:ascii="Arial" w:hAnsi="Arial" w:cs="Arial"/>
          <w:sz w:val="24"/>
          <w:szCs w:val="24"/>
          <w:lang w:val="en-GB"/>
        </w:rPr>
      </w:pPr>
      <w:r w:rsidRPr="006355B6">
        <w:rPr>
          <w:rFonts w:ascii="Arial" w:hAnsi="Arial" w:cs="Arial"/>
          <w:sz w:val="24"/>
          <w:szCs w:val="24"/>
          <w:vertAlign w:val="superscript"/>
          <w:lang w:val="en-GB"/>
        </w:rPr>
        <w:t>1</w:t>
      </w:r>
      <w:r w:rsidRPr="006355B6">
        <w:rPr>
          <w:rFonts w:ascii="Arial" w:hAnsi="Arial" w:cs="Arial"/>
          <w:sz w:val="24"/>
          <w:szCs w:val="24"/>
          <w:lang w:val="en-GB"/>
        </w:rPr>
        <w:t>Bern University of Applied Sciences - Health, Bern, Switzerland</w:t>
      </w:r>
    </w:p>
    <w:p w:rsidR="00815767" w:rsidRPr="006355B6" w:rsidRDefault="00815767" w:rsidP="00815767">
      <w:pPr>
        <w:spacing w:line="480" w:lineRule="auto"/>
        <w:rPr>
          <w:rFonts w:ascii="Arial" w:hAnsi="Arial" w:cs="Arial"/>
          <w:sz w:val="24"/>
          <w:szCs w:val="24"/>
          <w:lang w:val="en-GB"/>
        </w:rPr>
      </w:pPr>
      <w:r w:rsidRPr="006355B6">
        <w:rPr>
          <w:rFonts w:ascii="Arial" w:hAnsi="Arial" w:cs="Arial"/>
          <w:sz w:val="24"/>
          <w:szCs w:val="24"/>
          <w:vertAlign w:val="superscript"/>
          <w:lang w:val="en-GB"/>
        </w:rPr>
        <w:t>2</w:t>
      </w:r>
      <w:r w:rsidRPr="006355B6">
        <w:rPr>
          <w:rFonts w:ascii="Arial" w:hAnsi="Arial" w:cs="Arial"/>
          <w:sz w:val="24"/>
          <w:szCs w:val="24"/>
          <w:lang w:val="en-GB"/>
        </w:rPr>
        <w:t>University of Applied Sciences Western Switzerland, Leukerbad, Switzerland</w:t>
      </w:r>
    </w:p>
    <w:p w:rsidR="00815767" w:rsidRPr="006355B6" w:rsidRDefault="00815767" w:rsidP="00815767">
      <w:pPr>
        <w:spacing w:line="480" w:lineRule="auto"/>
        <w:rPr>
          <w:rFonts w:ascii="Arial" w:hAnsi="Arial" w:cs="Arial"/>
          <w:sz w:val="24"/>
          <w:szCs w:val="24"/>
          <w:lang w:val="en-GB"/>
        </w:rPr>
      </w:pPr>
      <w:r w:rsidRPr="006355B6">
        <w:rPr>
          <w:rFonts w:ascii="Arial" w:hAnsi="Arial" w:cs="Arial"/>
          <w:sz w:val="24"/>
          <w:szCs w:val="24"/>
          <w:vertAlign w:val="superscript"/>
          <w:lang w:val="en-GB"/>
        </w:rPr>
        <w:t xml:space="preserve">3 </w:t>
      </w:r>
      <w:r w:rsidRPr="006355B6">
        <w:rPr>
          <w:rFonts w:ascii="Arial" w:hAnsi="Arial" w:cs="Arial"/>
          <w:sz w:val="24"/>
          <w:szCs w:val="24"/>
          <w:lang w:val="en-GB"/>
        </w:rPr>
        <w:t>Bern</w:t>
      </w:r>
      <w:r w:rsidRPr="006355B6">
        <w:rPr>
          <w:rFonts w:ascii="Arial" w:hAnsi="Arial" w:cs="Arial"/>
          <w:sz w:val="24"/>
          <w:szCs w:val="24"/>
          <w:vertAlign w:val="superscript"/>
          <w:lang w:val="en-GB"/>
        </w:rPr>
        <w:t xml:space="preserve"> </w:t>
      </w:r>
      <w:r w:rsidRPr="006355B6">
        <w:rPr>
          <w:rFonts w:ascii="Arial" w:hAnsi="Arial" w:cs="Arial"/>
          <w:sz w:val="24"/>
          <w:szCs w:val="24"/>
          <w:lang w:val="en-GB"/>
        </w:rPr>
        <w:t>University Hospital, Bern, Switzerland</w:t>
      </w:r>
    </w:p>
    <w:p w:rsidR="00815767" w:rsidRPr="006355B6" w:rsidRDefault="00815767" w:rsidP="00815767">
      <w:pPr>
        <w:spacing w:line="480" w:lineRule="auto"/>
        <w:rPr>
          <w:rFonts w:ascii="Arial" w:hAnsi="Arial" w:cs="Arial"/>
          <w:sz w:val="24"/>
          <w:szCs w:val="24"/>
          <w:lang w:val="en-GB"/>
        </w:rPr>
      </w:pPr>
      <w:r w:rsidRPr="006355B6">
        <w:rPr>
          <w:rFonts w:ascii="Arial" w:hAnsi="Arial" w:cs="Arial"/>
          <w:sz w:val="24"/>
          <w:szCs w:val="24"/>
          <w:vertAlign w:val="superscript"/>
          <w:lang w:val="en-GB"/>
        </w:rPr>
        <w:t>4</w:t>
      </w:r>
      <w:r w:rsidRPr="006355B6">
        <w:rPr>
          <w:rFonts w:ascii="Arial" w:hAnsi="Arial" w:cs="Arial"/>
          <w:sz w:val="24"/>
          <w:szCs w:val="24"/>
          <w:lang w:val="en-GB"/>
        </w:rPr>
        <w:t>Institute of Human Movement Sciences and Sport, ETH Zurich, Zurich, Switzerland</w:t>
      </w:r>
    </w:p>
    <w:p w:rsidR="00D42160" w:rsidRPr="006355B6" w:rsidRDefault="00D42160" w:rsidP="00815767">
      <w:pPr>
        <w:spacing w:line="480" w:lineRule="auto"/>
        <w:rPr>
          <w:rFonts w:ascii="Arial" w:hAnsi="Arial" w:cs="Arial"/>
          <w:sz w:val="24"/>
          <w:szCs w:val="24"/>
          <w:lang w:val="en-GB"/>
        </w:rPr>
      </w:pPr>
    </w:p>
    <w:p w:rsidR="00D42160" w:rsidRPr="006355B6" w:rsidRDefault="00D42160" w:rsidP="00815767">
      <w:pPr>
        <w:spacing w:line="480" w:lineRule="auto"/>
        <w:rPr>
          <w:rFonts w:ascii="Arial" w:hAnsi="Arial" w:cs="Arial"/>
          <w:sz w:val="24"/>
          <w:szCs w:val="24"/>
          <w:lang w:val="en-GB"/>
        </w:rPr>
      </w:pPr>
    </w:p>
    <w:p w:rsidR="00D42160" w:rsidRPr="006355B6" w:rsidRDefault="00D42160" w:rsidP="00815767">
      <w:pPr>
        <w:spacing w:line="480" w:lineRule="auto"/>
        <w:rPr>
          <w:rFonts w:ascii="Arial" w:hAnsi="Arial" w:cs="Arial"/>
          <w:sz w:val="24"/>
          <w:szCs w:val="24"/>
          <w:lang w:val="en-GB"/>
        </w:rPr>
      </w:pPr>
    </w:p>
    <w:p w:rsidR="00D42160" w:rsidRPr="006355B6" w:rsidRDefault="00D42160" w:rsidP="00815767">
      <w:pPr>
        <w:spacing w:line="480" w:lineRule="auto"/>
        <w:rPr>
          <w:rFonts w:ascii="Arial" w:hAnsi="Arial" w:cs="Arial"/>
          <w:sz w:val="24"/>
          <w:szCs w:val="24"/>
          <w:lang w:val="en-GB"/>
        </w:rPr>
      </w:pPr>
    </w:p>
    <w:p w:rsidR="00D42160" w:rsidRPr="006355B6" w:rsidRDefault="00D42160" w:rsidP="00815767">
      <w:pPr>
        <w:spacing w:line="480" w:lineRule="auto"/>
        <w:rPr>
          <w:rFonts w:ascii="Arial" w:hAnsi="Arial" w:cs="Arial"/>
          <w:sz w:val="24"/>
          <w:szCs w:val="24"/>
          <w:lang w:val="en-GB"/>
        </w:rPr>
      </w:pPr>
    </w:p>
    <w:p w:rsidR="00D42160" w:rsidRPr="006355B6" w:rsidRDefault="00D42160" w:rsidP="00815767">
      <w:pPr>
        <w:spacing w:line="480" w:lineRule="auto"/>
        <w:rPr>
          <w:rFonts w:ascii="Arial" w:hAnsi="Arial" w:cs="Arial"/>
          <w:sz w:val="24"/>
          <w:szCs w:val="24"/>
          <w:lang w:val="en-GB"/>
        </w:rPr>
      </w:pPr>
    </w:p>
    <w:p w:rsidR="00815767" w:rsidRPr="006355B6" w:rsidRDefault="00815767" w:rsidP="00815767">
      <w:pPr>
        <w:spacing w:line="480" w:lineRule="auto"/>
        <w:rPr>
          <w:rFonts w:ascii="Arial" w:hAnsi="Arial" w:cs="Arial"/>
          <w:sz w:val="24"/>
          <w:szCs w:val="24"/>
          <w:lang w:val="en-GB"/>
        </w:rPr>
      </w:pPr>
      <w:r w:rsidRPr="006355B6">
        <w:rPr>
          <w:rFonts w:ascii="Arial" w:hAnsi="Arial" w:cs="Arial"/>
          <w:sz w:val="24"/>
          <w:szCs w:val="24"/>
          <w:lang w:val="en-GB"/>
        </w:rPr>
        <w:t>Email addresses:</w:t>
      </w:r>
    </w:p>
    <w:p w:rsidR="00815767" w:rsidRPr="00D42160" w:rsidRDefault="00815767" w:rsidP="00815767">
      <w:pPr>
        <w:spacing w:line="480" w:lineRule="auto"/>
        <w:rPr>
          <w:rFonts w:ascii="Arial" w:hAnsi="Arial" w:cs="Arial"/>
          <w:sz w:val="24"/>
          <w:szCs w:val="24"/>
        </w:rPr>
      </w:pPr>
      <w:r w:rsidRPr="00D42160">
        <w:rPr>
          <w:rFonts w:ascii="Arial" w:hAnsi="Arial" w:cs="Arial"/>
          <w:sz w:val="24"/>
          <w:szCs w:val="24"/>
        </w:rPr>
        <w:t xml:space="preserve">SR: </w:t>
      </w:r>
      <w:hyperlink r:id="rId9" w:history="1">
        <w:r w:rsidRPr="00D42160">
          <w:rPr>
            <w:rStyle w:val="Hyperlink"/>
            <w:rFonts w:ascii="Arial" w:hAnsi="Arial" w:cs="Arial"/>
            <w:color w:val="auto"/>
            <w:sz w:val="24"/>
            <w:szCs w:val="24"/>
            <w:u w:val="none"/>
          </w:rPr>
          <w:t>slavko.rogan@bfh.ch</w:t>
        </w:r>
      </w:hyperlink>
    </w:p>
    <w:p w:rsidR="00815767" w:rsidRPr="00D42160" w:rsidRDefault="00815767" w:rsidP="00815767">
      <w:pPr>
        <w:spacing w:line="480" w:lineRule="auto"/>
        <w:rPr>
          <w:rFonts w:ascii="Arial" w:hAnsi="Arial" w:cs="Arial"/>
          <w:sz w:val="24"/>
          <w:szCs w:val="24"/>
        </w:rPr>
      </w:pPr>
      <w:r w:rsidRPr="00D42160">
        <w:rPr>
          <w:rFonts w:ascii="Arial" w:hAnsi="Arial" w:cs="Arial"/>
          <w:sz w:val="24"/>
          <w:szCs w:val="24"/>
        </w:rPr>
        <w:t>RH: roger.hilfiker@hevs.ch</w:t>
      </w:r>
    </w:p>
    <w:p w:rsidR="00815767" w:rsidRPr="00D42160" w:rsidRDefault="00815767" w:rsidP="00815767">
      <w:pPr>
        <w:spacing w:line="480" w:lineRule="auto"/>
        <w:rPr>
          <w:rFonts w:ascii="Arial" w:hAnsi="Arial" w:cs="Arial"/>
          <w:sz w:val="24"/>
          <w:szCs w:val="24"/>
        </w:rPr>
      </w:pPr>
      <w:r w:rsidRPr="00D42160">
        <w:rPr>
          <w:rFonts w:ascii="Arial" w:hAnsi="Arial" w:cs="Arial"/>
          <w:sz w:val="24"/>
          <w:szCs w:val="24"/>
        </w:rPr>
        <w:t>HK: kaspar.herren@insel.ch</w:t>
      </w:r>
    </w:p>
    <w:p w:rsidR="00815767" w:rsidRPr="00D42160" w:rsidRDefault="00815767" w:rsidP="00815767">
      <w:pPr>
        <w:spacing w:line="480" w:lineRule="auto"/>
        <w:rPr>
          <w:rFonts w:ascii="Arial" w:hAnsi="Arial" w:cs="Arial"/>
          <w:sz w:val="24"/>
          <w:szCs w:val="24"/>
        </w:rPr>
      </w:pPr>
      <w:r w:rsidRPr="00D42160">
        <w:rPr>
          <w:rFonts w:ascii="Arial" w:hAnsi="Arial" w:cs="Arial"/>
          <w:sz w:val="24"/>
          <w:szCs w:val="24"/>
        </w:rPr>
        <w:t>RL: lorenz.radlinger@bfh.ch</w:t>
      </w:r>
    </w:p>
    <w:p w:rsidR="00815767" w:rsidRPr="006355B6" w:rsidRDefault="00815767" w:rsidP="00815767">
      <w:pPr>
        <w:spacing w:line="480" w:lineRule="auto"/>
        <w:rPr>
          <w:rFonts w:ascii="Arial" w:hAnsi="Arial" w:cs="Arial"/>
          <w:sz w:val="24"/>
          <w:szCs w:val="24"/>
          <w:lang w:val="en-GB"/>
        </w:rPr>
      </w:pPr>
      <w:r w:rsidRPr="006355B6">
        <w:rPr>
          <w:rFonts w:ascii="Arial" w:hAnsi="Arial" w:cs="Arial"/>
          <w:sz w:val="24"/>
          <w:szCs w:val="24"/>
          <w:lang w:val="en-GB"/>
        </w:rPr>
        <w:t xml:space="preserve">EDB: </w:t>
      </w:r>
      <w:hyperlink r:id="rId10" w:history="1">
        <w:r w:rsidRPr="006355B6">
          <w:rPr>
            <w:rStyle w:val="Hyperlink"/>
            <w:rFonts w:ascii="Arial" w:hAnsi="Arial" w:cs="Arial"/>
            <w:color w:val="auto"/>
            <w:sz w:val="24"/>
            <w:szCs w:val="24"/>
            <w:u w:val="none"/>
            <w:lang w:val="en-GB"/>
          </w:rPr>
          <w:t>eling.debruin@move.biol.ethz.ch</w:t>
        </w:r>
      </w:hyperlink>
      <w:r w:rsidRPr="006355B6">
        <w:rPr>
          <w:rFonts w:ascii="Arial" w:hAnsi="Arial" w:cs="Arial"/>
          <w:sz w:val="24"/>
          <w:szCs w:val="24"/>
          <w:lang w:val="en-GB"/>
        </w:rPr>
        <w:t>*</w:t>
      </w:r>
    </w:p>
    <w:p w:rsidR="00B91CF4" w:rsidRPr="00C4592F" w:rsidRDefault="00815767" w:rsidP="00815767">
      <w:pPr>
        <w:pStyle w:val="berschrift2"/>
        <w:spacing w:line="480" w:lineRule="auto"/>
        <w:rPr>
          <w:rFonts w:ascii="Arial" w:hAnsi="Arial"/>
          <w:b w:val="0"/>
          <w:color w:val="auto"/>
          <w:sz w:val="24"/>
        </w:rPr>
      </w:pPr>
      <w:bookmarkStart w:id="1" w:name="_Toc298129189"/>
      <w:r w:rsidRPr="00D42160">
        <w:rPr>
          <w:rFonts w:ascii="Arial" w:hAnsi="Arial" w:cs="Arial"/>
          <w:color w:val="auto"/>
          <w:sz w:val="24"/>
        </w:rPr>
        <w:t>*Corresponding author</w:t>
      </w:r>
      <w:bookmarkEnd w:id="1"/>
      <w:r w:rsidR="00A30AB0" w:rsidRPr="00C4592F">
        <w:rPr>
          <w:rFonts w:ascii="Arial" w:hAnsi="Arial"/>
          <w:b w:val="0"/>
          <w:color w:val="auto"/>
          <w:sz w:val="24"/>
        </w:rPr>
        <w:br w:type="page"/>
      </w:r>
    </w:p>
    <w:p w:rsidR="00C40162" w:rsidRPr="00C4592F" w:rsidRDefault="00C40162" w:rsidP="00E04C59">
      <w:pPr>
        <w:pStyle w:val="berschrift2"/>
        <w:spacing w:line="480" w:lineRule="auto"/>
        <w:rPr>
          <w:rFonts w:ascii="Arial" w:hAnsi="Arial"/>
          <w:b w:val="0"/>
          <w:color w:val="auto"/>
          <w:sz w:val="24"/>
        </w:rPr>
      </w:pPr>
    </w:p>
    <w:sdt>
      <w:sdtPr>
        <w:rPr>
          <w:rFonts w:ascii="Arial" w:eastAsia="Calibri" w:hAnsi="Arial" w:cs="Calibri"/>
          <w:b w:val="0"/>
          <w:bCs w:val="0"/>
          <w:color w:val="auto"/>
          <w:sz w:val="24"/>
          <w:szCs w:val="22"/>
        </w:rPr>
        <w:id w:val="342191462"/>
        <w:docPartObj>
          <w:docPartGallery w:val="Table of Contents"/>
          <w:docPartUnique/>
        </w:docPartObj>
      </w:sdtPr>
      <w:sdtEndPr>
        <w:rPr>
          <w:lang w:val="de-DE"/>
        </w:rPr>
      </w:sdtEndPr>
      <w:sdtContent>
        <w:p w:rsidR="00214F9E" w:rsidRPr="00C4592F" w:rsidRDefault="00E22F78" w:rsidP="00BE5A51">
          <w:pPr>
            <w:pStyle w:val="Inhaltsverzeichnisberschrift"/>
            <w:spacing w:line="480" w:lineRule="auto"/>
            <w:rPr>
              <w:rFonts w:ascii="Arial" w:hAnsi="Arial"/>
              <w:b w:val="0"/>
              <w:color w:val="auto"/>
              <w:sz w:val="24"/>
            </w:rPr>
          </w:pPr>
          <w:r w:rsidRPr="00C4592F">
            <w:rPr>
              <w:rFonts w:ascii="Arial" w:hAnsi="Arial"/>
              <w:b w:val="0"/>
              <w:color w:val="auto"/>
              <w:sz w:val="24"/>
            </w:rPr>
            <w:t>Index of Contents</w:t>
          </w:r>
        </w:p>
        <w:p w:rsidR="00A33927" w:rsidRDefault="00C157FD" w:rsidP="00A33927">
          <w:pPr>
            <w:pStyle w:val="Verzeichnis2"/>
            <w:rPr>
              <w:rFonts w:asciiTheme="minorHAnsi" w:eastAsiaTheme="minorEastAsia" w:hAnsiTheme="minorHAnsi" w:cstheme="minorBidi"/>
              <w:noProof/>
              <w:lang w:eastAsia="de-CH"/>
            </w:rPr>
          </w:pPr>
          <w:r w:rsidRPr="00C4592F">
            <w:rPr>
              <w:rFonts w:ascii="Arial" w:hAnsi="Arial" w:cstheme="minorHAnsi"/>
              <w:sz w:val="24"/>
              <w:lang w:val="de-DE"/>
            </w:rPr>
            <w:fldChar w:fldCharType="begin"/>
          </w:r>
          <w:r w:rsidR="00214F9E" w:rsidRPr="00C4592F">
            <w:rPr>
              <w:rFonts w:ascii="Arial" w:hAnsi="Arial" w:cstheme="minorHAnsi"/>
              <w:sz w:val="24"/>
              <w:lang w:val="de-DE"/>
            </w:rPr>
            <w:instrText xml:space="preserve"> TOC \o "1-3" \h \z \u </w:instrText>
          </w:r>
          <w:r w:rsidRPr="00C4592F">
            <w:rPr>
              <w:rFonts w:ascii="Arial" w:hAnsi="Arial" w:cstheme="minorHAnsi"/>
              <w:sz w:val="24"/>
              <w:lang w:val="de-DE"/>
            </w:rPr>
            <w:fldChar w:fldCharType="separate"/>
          </w:r>
          <w:hyperlink w:anchor="_Toc298129189" w:history="1">
            <w:r w:rsidR="00A33927" w:rsidRPr="009E402B">
              <w:rPr>
                <w:rStyle w:val="Hyperlink"/>
                <w:rFonts w:ascii="Arial" w:hAnsi="Arial" w:cs="Arial"/>
                <w:noProof/>
              </w:rPr>
              <w:t>*Corresponding author</w:t>
            </w:r>
            <w:r w:rsidR="00A33927">
              <w:rPr>
                <w:noProof/>
                <w:webHidden/>
              </w:rPr>
              <w:tab/>
            </w:r>
            <w:r>
              <w:rPr>
                <w:noProof/>
                <w:webHidden/>
              </w:rPr>
              <w:fldChar w:fldCharType="begin"/>
            </w:r>
            <w:r w:rsidR="00A33927">
              <w:rPr>
                <w:noProof/>
                <w:webHidden/>
              </w:rPr>
              <w:instrText xml:space="preserve"> PAGEREF _Toc298129189 \h </w:instrText>
            </w:r>
            <w:r>
              <w:rPr>
                <w:noProof/>
                <w:webHidden/>
              </w:rPr>
            </w:r>
            <w:r>
              <w:rPr>
                <w:noProof/>
                <w:webHidden/>
              </w:rPr>
              <w:fldChar w:fldCharType="separate"/>
            </w:r>
            <w:r w:rsidR="00A33927">
              <w:rPr>
                <w:noProof/>
                <w:webHidden/>
              </w:rPr>
              <w:t>2</w:t>
            </w:r>
            <w:r>
              <w:rPr>
                <w:noProof/>
                <w:webHidden/>
              </w:rPr>
              <w:fldChar w:fldCharType="end"/>
            </w:r>
          </w:hyperlink>
        </w:p>
        <w:p w:rsidR="00A33927" w:rsidRDefault="00613A64" w:rsidP="00A33927">
          <w:pPr>
            <w:pStyle w:val="Verzeichnis2"/>
            <w:rPr>
              <w:rFonts w:asciiTheme="minorHAnsi" w:eastAsiaTheme="minorEastAsia" w:hAnsiTheme="minorHAnsi" w:cstheme="minorBidi"/>
              <w:noProof/>
              <w:lang w:eastAsia="de-CH"/>
            </w:rPr>
          </w:pPr>
          <w:hyperlink w:anchor="_Toc298129190" w:history="1">
            <w:r w:rsidR="00A33927" w:rsidRPr="009E402B">
              <w:rPr>
                <w:rStyle w:val="Hyperlink"/>
                <w:rFonts w:ascii="Arial" w:hAnsi="Arial"/>
                <w:noProof/>
              </w:rPr>
              <w:t>Background</w:t>
            </w:r>
            <w:r w:rsidR="00A33927">
              <w:rPr>
                <w:noProof/>
                <w:webHidden/>
              </w:rPr>
              <w:tab/>
            </w:r>
            <w:r w:rsidR="00C157FD">
              <w:rPr>
                <w:noProof/>
                <w:webHidden/>
              </w:rPr>
              <w:fldChar w:fldCharType="begin"/>
            </w:r>
            <w:r w:rsidR="00A33927">
              <w:rPr>
                <w:noProof/>
                <w:webHidden/>
              </w:rPr>
              <w:instrText xml:space="preserve"> PAGEREF _Toc298129190 \h </w:instrText>
            </w:r>
            <w:r w:rsidR="00C157FD">
              <w:rPr>
                <w:noProof/>
                <w:webHidden/>
              </w:rPr>
            </w:r>
            <w:r w:rsidR="00C157FD">
              <w:rPr>
                <w:noProof/>
                <w:webHidden/>
              </w:rPr>
              <w:fldChar w:fldCharType="separate"/>
            </w:r>
            <w:r w:rsidR="00A33927">
              <w:rPr>
                <w:noProof/>
                <w:webHidden/>
              </w:rPr>
              <w:t>4</w:t>
            </w:r>
            <w:r w:rsidR="00C157FD">
              <w:rPr>
                <w:noProof/>
                <w:webHidden/>
              </w:rPr>
              <w:fldChar w:fldCharType="end"/>
            </w:r>
          </w:hyperlink>
        </w:p>
        <w:p w:rsidR="00A33927" w:rsidRDefault="00613A64" w:rsidP="00A33927">
          <w:pPr>
            <w:pStyle w:val="Verzeichnis2"/>
            <w:rPr>
              <w:rFonts w:asciiTheme="minorHAnsi" w:eastAsiaTheme="minorEastAsia" w:hAnsiTheme="minorHAnsi" w:cstheme="minorBidi"/>
              <w:noProof/>
              <w:lang w:eastAsia="de-CH"/>
            </w:rPr>
          </w:pPr>
          <w:hyperlink w:anchor="_Toc298129191" w:history="1">
            <w:r w:rsidR="00A33927" w:rsidRPr="009E402B">
              <w:rPr>
                <w:rStyle w:val="Hyperlink"/>
                <w:rFonts w:ascii="Arial" w:hAnsi="Arial"/>
                <w:noProof/>
              </w:rPr>
              <w:t>Research Question</w:t>
            </w:r>
            <w:r w:rsidR="00A33927">
              <w:rPr>
                <w:noProof/>
                <w:webHidden/>
              </w:rPr>
              <w:tab/>
            </w:r>
            <w:r w:rsidR="00C157FD">
              <w:rPr>
                <w:noProof/>
                <w:webHidden/>
              </w:rPr>
              <w:fldChar w:fldCharType="begin"/>
            </w:r>
            <w:r w:rsidR="00A33927">
              <w:rPr>
                <w:noProof/>
                <w:webHidden/>
              </w:rPr>
              <w:instrText xml:space="preserve"> PAGEREF _Toc298129191 \h </w:instrText>
            </w:r>
            <w:r w:rsidR="00C157FD">
              <w:rPr>
                <w:noProof/>
                <w:webHidden/>
              </w:rPr>
            </w:r>
            <w:r w:rsidR="00C157FD">
              <w:rPr>
                <w:noProof/>
                <w:webHidden/>
              </w:rPr>
              <w:fldChar w:fldCharType="separate"/>
            </w:r>
            <w:r w:rsidR="00A33927">
              <w:rPr>
                <w:noProof/>
                <w:webHidden/>
              </w:rPr>
              <w:t>7</w:t>
            </w:r>
            <w:r w:rsidR="00C157FD">
              <w:rPr>
                <w:noProof/>
                <w:webHidden/>
              </w:rPr>
              <w:fldChar w:fldCharType="end"/>
            </w:r>
          </w:hyperlink>
        </w:p>
        <w:p w:rsidR="00A33927" w:rsidRDefault="00613A64" w:rsidP="00A33927">
          <w:pPr>
            <w:pStyle w:val="Verzeichnis2"/>
            <w:rPr>
              <w:rFonts w:asciiTheme="minorHAnsi" w:eastAsiaTheme="minorEastAsia" w:hAnsiTheme="minorHAnsi" w:cstheme="minorBidi"/>
              <w:noProof/>
              <w:lang w:eastAsia="de-CH"/>
            </w:rPr>
          </w:pPr>
          <w:hyperlink w:anchor="_Toc298129192" w:history="1">
            <w:r w:rsidR="00A33927" w:rsidRPr="009E402B">
              <w:rPr>
                <w:rStyle w:val="Hyperlink"/>
                <w:rFonts w:ascii="Arial" w:hAnsi="Arial"/>
                <w:noProof/>
                <w:lang w:val="en-US"/>
              </w:rPr>
              <w:t>Methods</w:t>
            </w:r>
            <w:r w:rsidR="00A33927">
              <w:rPr>
                <w:noProof/>
                <w:webHidden/>
              </w:rPr>
              <w:tab/>
            </w:r>
            <w:r w:rsidR="00C157FD">
              <w:rPr>
                <w:noProof/>
                <w:webHidden/>
              </w:rPr>
              <w:fldChar w:fldCharType="begin"/>
            </w:r>
            <w:r w:rsidR="00A33927">
              <w:rPr>
                <w:noProof/>
                <w:webHidden/>
              </w:rPr>
              <w:instrText xml:space="preserve"> PAGEREF _Toc298129192 \h </w:instrText>
            </w:r>
            <w:r w:rsidR="00C157FD">
              <w:rPr>
                <w:noProof/>
                <w:webHidden/>
              </w:rPr>
            </w:r>
            <w:r w:rsidR="00C157FD">
              <w:rPr>
                <w:noProof/>
                <w:webHidden/>
              </w:rPr>
              <w:fldChar w:fldCharType="separate"/>
            </w:r>
            <w:r w:rsidR="00A33927">
              <w:rPr>
                <w:noProof/>
                <w:webHidden/>
              </w:rPr>
              <w:t>8</w:t>
            </w:r>
            <w:r w:rsidR="00C157FD">
              <w:rPr>
                <w:noProof/>
                <w:webHidden/>
              </w:rPr>
              <w:fldChar w:fldCharType="end"/>
            </w:r>
          </w:hyperlink>
        </w:p>
        <w:p w:rsidR="00A33927" w:rsidRDefault="00613A64" w:rsidP="00A33927">
          <w:pPr>
            <w:pStyle w:val="Verzeichnis2"/>
            <w:rPr>
              <w:rFonts w:asciiTheme="minorHAnsi" w:eastAsiaTheme="minorEastAsia" w:hAnsiTheme="minorHAnsi" w:cstheme="minorBidi"/>
              <w:noProof/>
              <w:lang w:eastAsia="de-CH"/>
            </w:rPr>
          </w:pPr>
          <w:hyperlink w:anchor="_Toc298129193" w:history="1">
            <w:r w:rsidR="00A33927" w:rsidRPr="009E402B">
              <w:rPr>
                <w:rStyle w:val="Hyperlink"/>
                <w:rFonts w:ascii="Arial" w:hAnsi="Arial"/>
                <w:noProof/>
                <w:lang w:val="en-US"/>
              </w:rPr>
              <w:t>Data Extraction and Quality Assessment</w:t>
            </w:r>
            <w:r w:rsidR="00A33927">
              <w:rPr>
                <w:noProof/>
                <w:webHidden/>
              </w:rPr>
              <w:tab/>
            </w:r>
            <w:r w:rsidR="00C157FD">
              <w:rPr>
                <w:noProof/>
                <w:webHidden/>
              </w:rPr>
              <w:fldChar w:fldCharType="begin"/>
            </w:r>
            <w:r w:rsidR="00A33927">
              <w:rPr>
                <w:noProof/>
                <w:webHidden/>
              </w:rPr>
              <w:instrText xml:space="preserve"> PAGEREF _Toc298129193 \h </w:instrText>
            </w:r>
            <w:r w:rsidR="00C157FD">
              <w:rPr>
                <w:noProof/>
                <w:webHidden/>
              </w:rPr>
            </w:r>
            <w:r w:rsidR="00C157FD">
              <w:rPr>
                <w:noProof/>
                <w:webHidden/>
              </w:rPr>
              <w:fldChar w:fldCharType="separate"/>
            </w:r>
            <w:r w:rsidR="00A33927">
              <w:rPr>
                <w:noProof/>
                <w:webHidden/>
              </w:rPr>
              <w:t>11</w:t>
            </w:r>
            <w:r w:rsidR="00C157FD">
              <w:rPr>
                <w:noProof/>
                <w:webHidden/>
              </w:rPr>
              <w:fldChar w:fldCharType="end"/>
            </w:r>
          </w:hyperlink>
        </w:p>
        <w:p w:rsidR="00A33927" w:rsidRDefault="00613A64" w:rsidP="00A33927">
          <w:pPr>
            <w:pStyle w:val="Verzeichnis2"/>
            <w:rPr>
              <w:rFonts w:asciiTheme="minorHAnsi" w:eastAsiaTheme="minorEastAsia" w:hAnsiTheme="minorHAnsi" w:cstheme="minorBidi"/>
              <w:noProof/>
              <w:lang w:eastAsia="de-CH"/>
            </w:rPr>
          </w:pPr>
          <w:hyperlink w:anchor="_Toc298129194" w:history="1">
            <w:r w:rsidR="00A33927" w:rsidRPr="009E402B">
              <w:rPr>
                <w:rStyle w:val="Hyperlink"/>
                <w:rFonts w:ascii="Arial" w:hAnsi="Arial"/>
                <w:noProof/>
                <w:lang w:val="en-GB"/>
              </w:rPr>
              <w:t>Time Table</w:t>
            </w:r>
            <w:r w:rsidR="00A33927">
              <w:rPr>
                <w:noProof/>
                <w:webHidden/>
              </w:rPr>
              <w:tab/>
            </w:r>
            <w:r w:rsidR="00C157FD">
              <w:rPr>
                <w:noProof/>
                <w:webHidden/>
              </w:rPr>
              <w:fldChar w:fldCharType="begin"/>
            </w:r>
            <w:r w:rsidR="00A33927">
              <w:rPr>
                <w:noProof/>
                <w:webHidden/>
              </w:rPr>
              <w:instrText xml:space="preserve"> PAGEREF _Toc298129194 \h </w:instrText>
            </w:r>
            <w:r w:rsidR="00C157FD">
              <w:rPr>
                <w:noProof/>
                <w:webHidden/>
              </w:rPr>
            </w:r>
            <w:r w:rsidR="00C157FD">
              <w:rPr>
                <w:noProof/>
                <w:webHidden/>
              </w:rPr>
              <w:fldChar w:fldCharType="separate"/>
            </w:r>
            <w:r w:rsidR="00A33927">
              <w:rPr>
                <w:noProof/>
                <w:webHidden/>
              </w:rPr>
              <w:t>12</w:t>
            </w:r>
            <w:r w:rsidR="00C157FD">
              <w:rPr>
                <w:noProof/>
                <w:webHidden/>
              </w:rPr>
              <w:fldChar w:fldCharType="end"/>
            </w:r>
          </w:hyperlink>
        </w:p>
        <w:p w:rsidR="00A33927" w:rsidRDefault="00613A64" w:rsidP="00A33927">
          <w:pPr>
            <w:pStyle w:val="Verzeichnis2"/>
            <w:rPr>
              <w:rFonts w:asciiTheme="minorHAnsi" w:eastAsiaTheme="minorEastAsia" w:hAnsiTheme="minorHAnsi" w:cstheme="minorBidi"/>
              <w:noProof/>
              <w:lang w:eastAsia="de-CH"/>
            </w:rPr>
          </w:pPr>
          <w:hyperlink w:anchor="_Toc298129195" w:history="1">
            <w:r w:rsidR="00A33927" w:rsidRPr="009E402B">
              <w:rPr>
                <w:rStyle w:val="Hyperlink"/>
                <w:rFonts w:ascii="Arial" w:hAnsi="Arial"/>
                <w:noProof/>
                <w:lang w:val="en-GB"/>
              </w:rPr>
              <w:t>Appendix</w:t>
            </w:r>
            <w:r w:rsidR="00A33927">
              <w:rPr>
                <w:noProof/>
                <w:webHidden/>
              </w:rPr>
              <w:tab/>
            </w:r>
            <w:r w:rsidR="00C157FD">
              <w:rPr>
                <w:noProof/>
                <w:webHidden/>
              </w:rPr>
              <w:fldChar w:fldCharType="begin"/>
            </w:r>
            <w:r w:rsidR="00A33927">
              <w:rPr>
                <w:noProof/>
                <w:webHidden/>
              </w:rPr>
              <w:instrText xml:space="preserve"> PAGEREF _Toc298129195 \h </w:instrText>
            </w:r>
            <w:r w:rsidR="00C157FD">
              <w:rPr>
                <w:noProof/>
                <w:webHidden/>
              </w:rPr>
            </w:r>
            <w:r w:rsidR="00C157FD">
              <w:rPr>
                <w:noProof/>
                <w:webHidden/>
              </w:rPr>
              <w:fldChar w:fldCharType="separate"/>
            </w:r>
            <w:r w:rsidR="00A33927">
              <w:rPr>
                <w:noProof/>
                <w:webHidden/>
              </w:rPr>
              <w:t>14</w:t>
            </w:r>
            <w:r w:rsidR="00C157FD">
              <w:rPr>
                <w:noProof/>
                <w:webHidden/>
              </w:rPr>
              <w:fldChar w:fldCharType="end"/>
            </w:r>
          </w:hyperlink>
        </w:p>
        <w:p w:rsidR="00A33927" w:rsidRDefault="00613A64">
          <w:pPr>
            <w:pStyle w:val="Verzeichnis3"/>
            <w:tabs>
              <w:tab w:val="right" w:leader="dot" w:pos="14272"/>
            </w:tabs>
            <w:rPr>
              <w:rFonts w:asciiTheme="minorHAnsi" w:eastAsiaTheme="minorEastAsia" w:hAnsiTheme="minorHAnsi" w:cstheme="minorBidi"/>
              <w:noProof/>
              <w:lang w:eastAsia="de-CH"/>
            </w:rPr>
          </w:pPr>
          <w:hyperlink w:anchor="_Toc298129196" w:history="1">
            <w:r w:rsidR="00A33927" w:rsidRPr="009E402B">
              <w:rPr>
                <w:rStyle w:val="Hyperlink"/>
                <w:rFonts w:ascii="Arial" w:hAnsi="Arial"/>
                <w:noProof/>
              </w:rPr>
              <w:t>Pubmed</w:t>
            </w:r>
            <w:r w:rsidR="00A33927">
              <w:rPr>
                <w:noProof/>
                <w:webHidden/>
              </w:rPr>
              <w:tab/>
            </w:r>
            <w:r w:rsidR="00C157FD">
              <w:rPr>
                <w:noProof/>
                <w:webHidden/>
              </w:rPr>
              <w:fldChar w:fldCharType="begin"/>
            </w:r>
            <w:r w:rsidR="00A33927">
              <w:rPr>
                <w:noProof/>
                <w:webHidden/>
              </w:rPr>
              <w:instrText xml:space="preserve"> PAGEREF _Toc298129196 \h </w:instrText>
            </w:r>
            <w:r w:rsidR="00C157FD">
              <w:rPr>
                <w:noProof/>
                <w:webHidden/>
              </w:rPr>
            </w:r>
            <w:r w:rsidR="00C157FD">
              <w:rPr>
                <w:noProof/>
                <w:webHidden/>
              </w:rPr>
              <w:fldChar w:fldCharType="separate"/>
            </w:r>
            <w:r w:rsidR="00A33927">
              <w:rPr>
                <w:noProof/>
                <w:webHidden/>
              </w:rPr>
              <w:t>14</w:t>
            </w:r>
            <w:r w:rsidR="00C157FD">
              <w:rPr>
                <w:noProof/>
                <w:webHidden/>
              </w:rPr>
              <w:fldChar w:fldCharType="end"/>
            </w:r>
          </w:hyperlink>
        </w:p>
        <w:p w:rsidR="00214F9E" w:rsidRPr="00C4592F" w:rsidRDefault="00C157FD" w:rsidP="00BE5A51">
          <w:pPr>
            <w:spacing w:line="480" w:lineRule="auto"/>
            <w:rPr>
              <w:rFonts w:ascii="Arial" w:hAnsi="Arial"/>
              <w:sz w:val="24"/>
              <w:lang w:val="de-DE"/>
            </w:rPr>
          </w:pPr>
          <w:r w:rsidRPr="00C4592F">
            <w:rPr>
              <w:rFonts w:ascii="Arial" w:hAnsi="Arial" w:cstheme="minorHAnsi"/>
              <w:sz w:val="24"/>
              <w:lang w:val="de-DE"/>
            </w:rPr>
            <w:fldChar w:fldCharType="end"/>
          </w:r>
        </w:p>
      </w:sdtContent>
    </w:sdt>
    <w:p w:rsidR="00A30AB0" w:rsidRPr="006355B6" w:rsidRDefault="00C40162" w:rsidP="00BE5A51">
      <w:pPr>
        <w:pStyle w:val="berschrift2"/>
        <w:spacing w:line="480" w:lineRule="auto"/>
        <w:rPr>
          <w:rFonts w:ascii="Arial" w:hAnsi="Arial"/>
          <w:b w:val="0"/>
          <w:color w:val="auto"/>
          <w:sz w:val="24"/>
          <w:lang w:val="en-GB"/>
        </w:rPr>
      </w:pPr>
      <w:r w:rsidRPr="006355B6">
        <w:rPr>
          <w:rFonts w:ascii="Arial" w:hAnsi="Arial"/>
          <w:b w:val="0"/>
          <w:color w:val="auto"/>
          <w:sz w:val="24"/>
          <w:lang w:val="en-GB"/>
        </w:rPr>
        <w:br w:type="page"/>
      </w:r>
      <w:bookmarkStart w:id="2" w:name="_Toc298129190"/>
      <w:r w:rsidR="00F739D0" w:rsidRPr="006355B6">
        <w:rPr>
          <w:rFonts w:ascii="Arial" w:hAnsi="Arial"/>
          <w:b w:val="0"/>
          <w:color w:val="auto"/>
          <w:sz w:val="24"/>
          <w:lang w:val="en-GB"/>
        </w:rPr>
        <w:lastRenderedPageBreak/>
        <w:t>Background</w:t>
      </w:r>
      <w:bookmarkEnd w:id="2"/>
    </w:p>
    <w:p w:rsidR="00C40162" w:rsidRPr="006355B6" w:rsidRDefault="00C40162" w:rsidP="004C113C">
      <w:pPr>
        <w:spacing w:line="480" w:lineRule="auto"/>
        <w:rPr>
          <w:rFonts w:ascii="Arial" w:hAnsi="Arial"/>
          <w:sz w:val="24"/>
          <w:lang w:val="en-GB"/>
        </w:rPr>
      </w:pPr>
    </w:p>
    <w:p w:rsidR="00C84C37" w:rsidRPr="00C4592F" w:rsidRDefault="00F739D0" w:rsidP="004C113C">
      <w:pPr>
        <w:spacing w:line="480" w:lineRule="auto"/>
        <w:rPr>
          <w:rFonts w:ascii="Arial" w:hAnsi="Arial"/>
          <w:sz w:val="24"/>
          <w:lang w:val="en-US"/>
        </w:rPr>
      </w:pPr>
      <w:r w:rsidRPr="00C4592F">
        <w:rPr>
          <w:rFonts w:ascii="Arial" w:hAnsi="Arial"/>
          <w:sz w:val="24"/>
          <w:lang w:val="en-US"/>
        </w:rPr>
        <w:t xml:space="preserve">Postural control is considered a complex motor skill derived from the interaction of multiple sensorimotor processes. The ability to stand, to walk and to perform daily activities in a safe manner depends on a complex interaction of physiological mechanism. </w:t>
      </w:r>
    </w:p>
    <w:p w:rsidR="00F739D0" w:rsidRPr="00C4592F" w:rsidRDefault="00F739D0" w:rsidP="004C113C">
      <w:pPr>
        <w:spacing w:line="480" w:lineRule="auto"/>
        <w:rPr>
          <w:rFonts w:ascii="Arial" w:hAnsi="Arial"/>
          <w:sz w:val="24"/>
          <w:lang w:val="en-US"/>
        </w:rPr>
      </w:pPr>
      <w:r w:rsidRPr="00C4592F">
        <w:rPr>
          <w:rFonts w:ascii="Arial" w:hAnsi="Arial"/>
          <w:sz w:val="24"/>
          <w:lang w:val="en-US"/>
        </w:rPr>
        <w:t>Many systems need to be evaluated to understand what is wrong with a person´s balance. The sensorimotor control of posture and movement is nowadays often formalized by using feedback loops, in imitation of technical systems (Norbert Wiener). Basic principle usually represents a system consisting of a "regulator" (the CNS), based on a "regulatory" (controlled system, supporting structures) and thereby influences creates a "control variable" (the balance"). Sensors on the controlled variable is fed back and compared with a setpoint. This is also the basis for recent observations of the static and dynamic balance control.</w:t>
      </w:r>
      <w:r w:rsidRPr="00C4592F" w:rsidDel="00905F4E">
        <w:rPr>
          <w:rFonts w:ascii="Arial" w:hAnsi="Arial"/>
          <w:sz w:val="24"/>
          <w:lang w:val="en-US"/>
        </w:rPr>
        <w:t xml:space="preserve"> </w:t>
      </w:r>
    </w:p>
    <w:p w:rsidR="00C84C37" w:rsidRPr="00C4592F" w:rsidRDefault="005A1F1E" w:rsidP="00C4592F">
      <w:pPr>
        <w:spacing w:line="480" w:lineRule="auto"/>
        <w:rPr>
          <w:rFonts w:ascii="Arial" w:hAnsi="Arial"/>
          <w:sz w:val="24"/>
          <w:lang w:val="en-US"/>
        </w:rPr>
      </w:pPr>
      <w:r w:rsidRPr="00C4592F">
        <w:rPr>
          <w:rFonts w:ascii="Arial" w:hAnsi="Arial"/>
          <w:sz w:val="24"/>
          <w:lang w:val="en-US"/>
        </w:rPr>
        <w:t xml:space="preserve">It is widely recognized that with increasing age, patients with for Parkinson disease, multiple sclerosis, and stroke; and athletes with balance disorders, suffer from risk of injury or risk of falling. Falls are multifactorial in origin. </w:t>
      </w:r>
    </w:p>
    <w:p w:rsidR="005A1F1E" w:rsidRPr="00C4592F" w:rsidRDefault="005A1F1E" w:rsidP="00C4592F">
      <w:pPr>
        <w:spacing w:line="480" w:lineRule="auto"/>
        <w:rPr>
          <w:rFonts w:ascii="Arial" w:hAnsi="Arial"/>
          <w:sz w:val="24"/>
          <w:lang w:val="en-US"/>
        </w:rPr>
      </w:pPr>
      <w:r w:rsidRPr="00C4592F">
        <w:rPr>
          <w:rFonts w:ascii="Arial" w:hAnsi="Arial"/>
          <w:sz w:val="24"/>
          <w:lang w:val="en-US"/>
        </w:rPr>
        <w:t xml:space="preserve">For Healthy older persons for example, have measurable declines in each sensory system related to balance. Touch/pressure sensation on plantar surface, joint position sense, visual acuity, visual edge detection, and vestibular input are reduced in advanced age and are associated with decrements in laboratory measures of balance. In addition, it can be generally observed that dizziness, </w:t>
      </w:r>
      <w:r w:rsidRPr="00C4592F">
        <w:rPr>
          <w:rFonts w:ascii="Arial" w:hAnsi="Arial"/>
          <w:sz w:val="24"/>
          <w:lang w:val="en-US"/>
        </w:rPr>
        <w:lastRenderedPageBreak/>
        <w:t>physiological changes in muscle strength, proprioception and loss of reaction favoring falls. In older persons, for example, five percent of falls to suffer fractures. Another ten to fifteen percent are left with severe injuries. Balance related problems are result in considerable health and social services costs because of loss of confidence, injury inability to maintain a safe environment, and dependence in basic functional activities.</w:t>
      </w:r>
    </w:p>
    <w:p w:rsidR="00C84C37" w:rsidRPr="00C4592F" w:rsidRDefault="005A1F1E" w:rsidP="00C4592F">
      <w:pPr>
        <w:spacing w:line="480" w:lineRule="auto"/>
        <w:rPr>
          <w:rFonts w:ascii="Arial" w:hAnsi="Arial"/>
          <w:sz w:val="24"/>
          <w:lang w:val="en-US"/>
        </w:rPr>
      </w:pPr>
      <w:r w:rsidRPr="00C4592F">
        <w:rPr>
          <w:rFonts w:ascii="Arial" w:hAnsi="Arial"/>
          <w:sz w:val="24"/>
          <w:lang w:val="en-US"/>
        </w:rPr>
        <w:t xml:space="preserve">Due to the influence of WBV on the neuromuscular system and the triggering of reflex responses, mechanical vibrations have the potential to be used in treatment to prevent loss of balance. This is especially true for individual persons or patients who have limited or altered reflex generation. </w:t>
      </w:r>
    </w:p>
    <w:p w:rsidR="00C84C37" w:rsidRPr="00C4592F" w:rsidRDefault="005A1F1E" w:rsidP="00C4592F">
      <w:pPr>
        <w:spacing w:line="480" w:lineRule="auto"/>
        <w:rPr>
          <w:rFonts w:ascii="Arial" w:hAnsi="Arial"/>
          <w:sz w:val="24"/>
          <w:lang w:val="en-US"/>
        </w:rPr>
      </w:pPr>
      <w:r w:rsidRPr="00C4592F">
        <w:rPr>
          <w:rFonts w:ascii="Arial" w:hAnsi="Arial"/>
          <w:sz w:val="24"/>
          <w:lang w:val="en-US"/>
        </w:rPr>
        <w:t xml:space="preserve">It has been hypothesized, that transmission of vibrations to a biological system can lead to physiological changes in numerous levels: Stimulation of subcutaneous proprioceptors, which influence the </w:t>
      </w:r>
      <w:r w:rsidRPr="00C4592F">
        <w:rPr>
          <w:rFonts w:ascii="Arial" w:hAnsi="Arial"/>
          <w:sz w:val="24"/>
          <w:lang w:val="en-US"/>
        </w:rPr>
        <w:sym w:font="Symbol" w:char="F067"/>
      </w:r>
      <w:r w:rsidRPr="00C4592F">
        <w:rPr>
          <w:rFonts w:ascii="Arial" w:hAnsi="Arial"/>
          <w:sz w:val="24"/>
          <w:lang w:val="en-US"/>
        </w:rPr>
        <w:t xml:space="preserve">-loop, increasing/decreasing muscle spindle sensitivity. WBV probably activates muscle spindle activity to cause muscle contraction via </w:t>
      </w:r>
      <w:r w:rsidRPr="00C4592F">
        <w:rPr>
          <w:rFonts w:ascii="Arial" w:hAnsi="Arial"/>
          <w:sz w:val="24"/>
          <w:lang w:val="en-US"/>
        </w:rPr>
        <w:sym w:font="Symbol" w:char="F061"/>
      </w:r>
      <w:r w:rsidRPr="00C4592F">
        <w:rPr>
          <w:rFonts w:ascii="Arial" w:hAnsi="Arial"/>
          <w:sz w:val="24"/>
          <w:lang w:val="en-US"/>
        </w:rPr>
        <w:t xml:space="preserve">-pathways, may activate Golgi tendon organs and thus muscle such as tonic vibration reflexes and even antagonistic vibration reflexes. </w:t>
      </w:r>
    </w:p>
    <w:p w:rsidR="00C84C37" w:rsidRPr="00C4592F" w:rsidRDefault="005A1F1E" w:rsidP="00C4592F">
      <w:pPr>
        <w:spacing w:line="480" w:lineRule="auto"/>
        <w:rPr>
          <w:rFonts w:ascii="Arial" w:hAnsi="Arial"/>
          <w:sz w:val="24"/>
          <w:lang w:val="en-US"/>
        </w:rPr>
      </w:pPr>
      <w:r w:rsidRPr="00C4592F">
        <w:rPr>
          <w:rFonts w:ascii="Arial" w:hAnsi="Arial"/>
          <w:sz w:val="24"/>
          <w:lang w:val="en-US"/>
        </w:rPr>
        <w:t xml:space="preserve">Furthermore, WBV stimulates the vestibular systems; changes in cerebral activity,  e.g. in the thalamus and somatosensory cortex, changes of neurotransmitter concentration such as those in dopamine and serotonine, and changes in hormone concentrations, have been described. </w:t>
      </w:r>
    </w:p>
    <w:p w:rsidR="00C84C37" w:rsidRPr="00C4592F" w:rsidRDefault="005A1F1E" w:rsidP="00C4592F">
      <w:pPr>
        <w:spacing w:line="480" w:lineRule="auto"/>
        <w:rPr>
          <w:rFonts w:ascii="Arial" w:hAnsi="Arial"/>
          <w:sz w:val="24"/>
          <w:lang w:val="en-US"/>
        </w:rPr>
      </w:pPr>
      <w:r w:rsidRPr="00C4592F">
        <w:rPr>
          <w:rFonts w:ascii="Arial" w:hAnsi="Arial"/>
          <w:sz w:val="24"/>
          <w:lang w:val="en-US"/>
        </w:rPr>
        <w:lastRenderedPageBreak/>
        <w:t xml:space="preserve">In addition to the direction and the vibration character, there are several treatment parameters that are important to consider when using WBV. These include frequency, amplitude (mm), the length of an impulse (sec.), the amount of an impulse (series), the density of the break (sec.), frequency of training (times per week) and the duration of the training.  </w:t>
      </w:r>
    </w:p>
    <w:p w:rsidR="005A1F1E" w:rsidRPr="00C4592F" w:rsidRDefault="005A1F1E" w:rsidP="00C4592F">
      <w:pPr>
        <w:spacing w:line="480" w:lineRule="auto"/>
        <w:rPr>
          <w:rFonts w:ascii="Arial" w:hAnsi="Arial"/>
          <w:sz w:val="24"/>
          <w:lang w:val="en-US"/>
        </w:rPr>
      </w:pPr>
      <w:r w:rsidRPr="00C4592F">
        <w:rPr>
          <w:rFonts w:ascii="Arial" w:hAnsi="Arial"/>
          <w:sz w:val="24"/>
          <w:lang w:val="en-US"/>
        </w:rPr>
        <w:t>Most commonly, WBV studies have used frequencies ranging from 25-50Hz, amplitudes from 2-10mm and total duration of 30 sec -10 min. The methodological design of an effective vibration training is still insufficiently investigated until now and is based mostly on experience.</w:t>
      </w:r>
    </w:p>
    <w:p w:rsidR="00F739D0" w:rsidRPr="00C4592F" w:rsidRDefault="005A1F1E" w:rsidP="00C4592F">
      <w:pPr>
        <w:spacing w:line="480" w:lineRule="auto"/>
        <w:rPr>
          <w:rFonts w:ascii="Arial" w:hAnsi="Arial"/>
          <w:sz w:val="24"/>
          <w:lang w:val="en-US"/>
        </w:rPr>
      </w:pPr>
      <w:r w:rsidRPr="00C4592F">
        <w:rPr>
          <w:rFonts w:ascii="Arial" w:hAnsi="Arial"/>
          <w:sz w:val="24"/>
          <w:lang w:val="en-US"/>
        </w:rPr>
        <w:t>Therefore, physiotherapists need ways for treatment the people with WBV.</w:t>
      </w:r>
    </w:p>
    <w:p w:rsidR="000C0D4C" w:rsidRPr="00C4592F" w:rsidRDefault="00A30AB0" w:rsidP="00C4592F">
      <w:pPr>
        <w:spacing w:line="480" w:lineRule="auto"/>
        <w:rPr>
          <w:rFonts w:ascii="Arial" w:hAnsi="Arial" w:cs="Arial"/>
          <w:sz w:val="24"/>
          <w:szCs w:val="26"/>
          <w:lang w:val="en-US"/>
        </w:rPr>
      </w:pPr>
      <w:r w:rsidRPr="00C4592F">
        <w:rPr>
          <w:rFonts w:ascii="Arial" w:hAnsi="Arial"/>
          <w:sz w:val="24"/>
          <w:lang w:val="en-US"/>
        </w:rPr>
        <w:t xml:space="preserve">Whole - body vibration exerts a substantive influence to improve strength, balance or bone density. </w:t>
      </w:r>
      <w:r w:rsidRPr="00C4592F">
        <w:rPr>
          <w:rFonts w:ascii="Arial" w:hAnsi="Arial" w:cs="Arial"/>
          <w:sz w:val="24"/>
          <w:szCs w:val="26"/>
          <w:lang w:val="en-US"/>
        </w:rPr>
        <w:t>The aim of this present paper was to ascertain the effect of whole-body on the postural control in human.</w:t>
      </w:r>
      <w:r w:rsidR="00F739D0" w:rsidRPr="00C4592F">
        <w:rPr>
          <w:rFonts w:ascii="Arial" w:hAnsi="Arial" w:cs="Arial"/>
          <w:sz w:val="24"/>
          <w:szCs w:val="26"/>
          <w:lang w:val="en-US"/>
        </w:rPr>
        <w:t xml:space="preserve"> </w:t>
      </w:r>
    </w:p>
    <w:p w:rsidR="000C0D4C" w:rsidRPr="00C4592F" w:rsidRDefault="000C0D4C" w:rsidP="00C4592F">
      <w:pPr>
        <w:spacing w:line="480" w:lineRule="auto"/>
        <w:rPr>
          <w:rFonts w:ascii="Arial" w:hAnsi="Arial" w:cs="Arial"/>
          <w:sz w:val="24"/>
          <w:szCs w:val="26"/>
          <w:lang w:val="en-US"/>
        </w:rPr>
      </w:pPr>
    </w:p>
    <w:p w:rsidR="009A3E27" w:rsidRPr="006355B6" w:rsidRDefault="00C40162" w:rsidP="00C4592F">
      <w:pPr>
        <w:pStyle w:val="berschrift2"/>
        <w:spacing w:line="480" w:lineRule="auto"/>
        <w:rPr>
          <w:rFonts w:ascii="Arial" w:hAnsi="Arial"/>
          <w:b w:val="0"/>
          <w:color w:val="auto"/>
          <w:sz w:val="24"/>
          <w:lang w:val="en-GB"/>
        </w:rPr>
      </w:pPr>
      <w:r w:rsidRPr="00C4592F">
        <w:rPr>
          <w:rFonts w:ascii="Arial" w:hAnsi="Arial"/>
          <w:b w:val="0"/>
          <w:color w:val="auto"/>
          <w:sz w:val="24"/>
          <w:lang w:val="en-US"/>
        </w:rPr>
        <w:br w:type="page"/>
      </w:r>
      <w:bookmarkStart w:id="3" w:name="_Toc298129191"/>
      <w:r w:rsidR="000C0D4C" w:rsidRPr="006355B6">
        <w:rPr>
          <w:rFonts w:ascii="Arial" w:hAnsi="Arial"/>
          <w:b w:val="0"/>
          <w:color w:val="auto"/>
          <w:sz w:val="24"/>
          <w:szCs w:val="26"/>
          <w:lang w:val="en-GB"/>
        </w:rPr>
        <w:lastRenderedPageBreak/>
        <w:t>Research Question</w:t>
      </w:r>
      <w:bookmarkEnd w:id="3"/>
    </w:p>
    <w:p w:rsidR="00C40162" w:rsidRPr="00C4592F" w:rsidRDefault="00C40162" w:rsidP="00C4592F">
      <w:pPr>
        <w:spacing w:line="480" w:lineRule="auto"/>
        <w:rPr>
          <w:rFonts w:ascii="Arial" w:hAnsi="Arial"/>
          <w:sz w:val="24"/>
          <w:lang w:val="en-US"/>
        </w:rPr>
      </w:pPr>
    </w:p>
    <w:p w:rsidR="005324D8" w:rsidRPr="00C4592F" w:rsidRDefault="005324D8" w:rsidP="00C4592F">
      <w:pPr>
        <w:widowControl w:val="0"/>
        <w:autoSpaceDE w:val="0"/>
        <w:autoSpaceDN w:val="0"/>
        <w:adjustRightInd w:val="0"/>
        <w:spacing w:after="0" w:line="480" w:lineRule="auto"/>
        <w:rPr>
          <w:rFonts w:ascii="Arial" w:eastAsiaTheme="minorHAnsi" w:hAnsi="Arial" w:cs="TimesNewRomanPSMT"/>
          <w:sz w:val="24"/>
          <w:szCs w:val="24"/>
          <w:lang w:val="de-DE"/>
        </w:rPr>
      </w:pPr>
      <w:r w:rsidRPr="00C4592F">
        <w:rPr>
          <w:rFonts w:ascii="Arial" w:eastAsiaTheme="minorHAnsi" w:hAnsi="Arial" w:cs="TimesNewRomanPSMT"/>
          <w:sz w:val="24"/>
          <w:szCs w:val="24"/>
          <w:lang w:val="en-US"/>
        </w:rPr>
        <w:t xml:space="preserve">The objective of this review is to establish the best available evidence regarding </w:t>
      </w:r>
      <w:r w:rsidR="00084577" w:rsidRPr="00C4592F">
        <w:rPr>
          <w:rFonts w:ascii="Arial" w:eastAsiaTheme="minorHAnsi" w:hAnsi="Arial" w:cs="TimesNewRomanPSMT"/>
          <w:sz w:val="24"/>
          <w:szCs w:val="24"/>
          <w:lang w:val="en-US"/>
        </w:rPr>
        <w:t>whole-body vibration</w:t>
      </w:r>
      <w:r w:rsidRPr="00C4592F">
        <w:rPr>
          <w:rFonts w:ascii="Arial" w:eastAsiaTheme="minorHAnsi" w:hAnsi="Arial" w:cs="TimesNewRomanPSMT"/>
          <w:sz w:val="24"/>
          <w:szCs w:val="24"/>
          <w:lang w:val="en-US"/>
        </w:rPr>
        <w:t xml:space="preserve"> </w:t>
      </w:r>
      <w:r w:rsidR="00084577" w:rsidRPr="00C4592F">
        <w:rPr>
          <w:rFonts w:ascii="Arial" w:eastAsiaTheme="minorHAnsi" w:hAnsi="Arial" w:cs="TimesNewRomanPSMT"/>
          <w:sz w:val="24"/>
          <w:szCs w:val="24"/>
          <w:lang w:val="en-US"/>
        </w:rPr>
        <w:t xml:space="preserve">training in order to postural control </w:t>
      </w:r>
      <w:r w:rsidRPr="00C4592F">
        <w:rPr>
          <w:rFonts w:ascii="Arial" w:eastAsiaTheme="minorHAnsi" w:hAnsi="Arial" w:cs="TimesNewRomanPSMT"/>
          <w:sz w:val="24"/>
          <w:szCs w:val="24"/>
          <w:lang w:val="en-US"/>
        </w:rPr>
        <w:t xml:space="preserve">in humans </w:t>
      </w:r>
      <w:r w:rsidR="00B34C8F">
        <w:rPr>
          <w:rFonts w:ascii="Arial" w:eastAsiaTheme="minorHAnsi" w:hAnsi="Arial" w:cs="TimesNewRomanPSMT"/>
          <w:sz w:val="24"/>
          <w:szCs w:val="24"/>
          <w:lang w:val="en-US"/>
        </w:rPr>
        <w:t>until September 2011</w:t>
      </w:r>
      <w:r w:rsidR="00084577" w:rsidRPr="00C4592F">
        <w:rPr>
          <w:rFonts w:ascii="Arial" w:eastAsiaTheme="minorHAnsi" w:hAnsi="Arial" w:cs="TimesNewRomanPSMT"/>
          <w:sz w:val="24"/>
          <w:szCs w:val="24"/>
          <w:lang w:val="en-US"/>
        </w:rPr>
        <w:t xml:space="preserve">. </w:t>
      </w:r>
      <w:r w:rsidR="00084577" w:rsidRPr="00C4592F">
        <w:rPr>
          <w:rFonts w:ascii="Arial" w:eastAsiaTheme="minorHAnsi" w:hAnsi="Arial" w:cs="TimesNewRomanPSMT"/>
          <w:sz w:val="24"/>
          <w:szCs w:val="24"/>
          <w:lang w:val="de-DE"/>
        </w:rPr>
        <w:t>Specifically, the review will determine:</w:t>
      </w:r>
    </w:p>
    <w:p w:rsidR="00C46AD3" w:rsidRPr="00C4592F" w:rsidRDefault="00CF4D85" w:rsidP="00C4592F">
      <w:pPr>
        <w:pStyle w:val="Listenabsatz"/>
        <w:numPr>
          <w:ilvl w:val="0"/>
          <w:numId w:val="2"/>
        </w:numPr>
        <w:spacing w:line="480" w:lineRule="auto"/>
        <w:rPr>
          <w:rFonts w:ascii="Arial" w:hAnsi="Arial" w:cs="Arial"/>
          <w:sz w:val="24"/>
          <w:szCs w:val="26"/>
          <w:lang w:val="en-US"/>
        </w:rPr>
      </w:pPr>
      <w:r w:rsidRPr="00C4592F">
        <w:rPr>
          <w:rFonts w:ascii="Arial" w:hAnsi="Arial" w:cs="Arial"/>
          <w:sz w:val="24"/>
          <w:szCs w:val="26"/>
          <w:lang w:val="en-US"/>
        </w:rPr>
        <w:t xml:space="preserve">Are there variations </w:t>
      </w:r>
      <w:r w:rsidR="009A3E27" w:rsidRPr="00C4592F">
        <w:rPr>
          <w:rFonts w:ascii="Arial" w:hAnsi="Arial" w:cs="Arial"/>
          <w:sz w:val="24"/>
          <w:szCs w:val="26"/>
          <w:lang w:val="en-US"/>
        </w:rPr>
        <w:t xml:space="preserve">in the static, dynamic and functional balance after WBV training? </w:t>
      </w:r>
    </w:p>
    <w:p w:rsidR="00C46AD3" w:rsidRPr="00C4592F" w:rsidRDefault="00C46AD3" w:rsidP="00C4592F">
      <w:pPr>
        <w:spacing w:line="480" w:lineRule="auto"/>
        <w:rPr>
          <w:rFonts w:ascii="Arial" w:hAnsi="Arial" w:cs="Arial"/>
          <w:sz w:val="24"/>
          <w:szCs w:val="26"/>
          <w:lang w:val="en-US"/>
        </w:rPr>
      </w:pPr>
    </w:p>
    <w:p w:rsidR="00C46AD3" w:rsidRPr="00C4592F" w:rsidRDefault="00C46AD3" w:rsidP="00C4592F">
      <w:pPr>
        <w:spacing w:line="480" w:lineRule="auto"/>
        <w:rPr>
          <w:rFonts w:ascii="Arial" w:hAnsi="Arial" w:cs="Arial"/>
          <w:sz w:val="24"/>
          <w:szCs w:val="26"/>
          <w:lang w:val="en-US"/>
        </w:rPr>
      </w:pPr>
    </w:p>
    <w:p w:rsidR="00C46AD3" w:rsidRPr="006355B6" w:rsidRDefault="00731B59" w:rsidP="00C4592F">
      <w:pPr>
        <w:pStyle w:val="berschrift2"/>
        <w:spacing w:line="480" w:lineRule="auto"/>
        <w:rPr>
          <w:rFonts w:ascii="Arial" w:hAnsi="Arial"/>
          <w:b w:val="0"/>
          <w:color w:val="auto"/>
          <w:sz w:val="24"/>
          <w:lang w:val="en-GB"/>
        </w:rPr>
      </w:pPr>
      <w:r w:rsidRPr="00C4592F">
        <w:rPr>
          <w:rFonts w:ascii="Arial" w:hAnsi="Arial"/>
          <w:b w:val="0"/>
          <w:color w:val="auto"/>
          <w:sz w:val="24"/>
          <w:lang w:val="en-US"/>
        </w:rPr>
        <w:br w:type="page"/>
      </w:r>
      <w:bookmarkStart w:id="4" w:name="_Toc298129192"/>
      <w:r w:rsidR="00C46AD3" w:rsidRPr="00C4592F">
        <w:rPr>
          <w:rFonts w:ascii="Arial" w:hAnsi="Arial"/>
          <w:b w:val="0"/>
          <w:color w:val="auto"/>
          <w:sz w:val="24"/>
          <w:lang w:val="en-US"/>
        </w:rPr>
        <w:lastRenderedPageBreak/>
        <w:t>Methods</w:t>
      </w:r>
      <w:bookmarkEnd w:id="4"/>
    </w:p>
    <w:p w:rsidR="00130C41" w:rsidRPr="00C4592F" w:rsidRDefault="00130C41" w:rsidP="00C4592F">
      <w:pPr>
        <w:spacing w:line="480" w:lineRule="auto"/>
        <w:rPr>
          <w:rFonts w:ascii="Arial" w:hAnsi="Arial" w:cs="Arial"/>
          <w:sz w:val="24"/>
          <w:szCs w:val="26"/>
          <w:lang w:val="en-US"/>
        </w:rPr>
      </w:pPr>
    </w:p>
    <w:p w:rsidR="00130C41" w:rsidRPr="00C4592F" w:rsidRDefault="00073412" w:rsidP="00C4592F">
      <w:pPr>
        <w:spacing w:line="480" w:lineRule="auto"/>
        <w:rPr>
          <w:rFonts w:ascii="Arial" w:hAnsi="Arial" w:cs="Arial"/>
          <w:sz w:val="24"/>
          <w:szCs w:val="26"/>
          <w:lang w:val="en-US"/>
        </w:rPr>
      </w:pPr>
      <w:r w:rsidRPr="00C4592F">
        <w:rPr>
          <w:rFonts w:ascii="Arial" w:hAnsi="Arial" w:cs="Arial"/>
          <w:sz w:val="24"/>
          <w:szCs w:val="26"/>
          <w:lang w:val="en-US"/>
        </w:rPr>
        <w:t>Searching Desing</w:t>
      </w:r>
    </w:p>
    <w:p w:rsidR="00073412" w:rsidRPr="00C4592F" w:rsidRDefault="00073412" w:rsidP="00C4592F">
      <w:pPr>
        <w:spacing w:line="480" w:lineRule="auto"/>
        <w:rPr>
          <w:rFonts w:ascii="Arial" w:hAnsi="Arial" w:cs="Arial"/>
          <w:sz w:val="24"/>
          <w:szCs w:val="24"/>
          <w:lang w:val="en-US"/>
        </w:rPr>
      </w:pPr>
      <w:r w:rsidRPr="00C4592F">
        <w:rPr>
          <w:rFonts w:ascii="Arial" w:hAnsi="Arial" w:cs="Arial"/>
          <w:sz w:val="24"/>
          <w:szCs w:val="24"/>
          <w:lang w:val="en-US"/>
        </w:rPr>
        <w:t xml:space="preserve">We followed the PRISMA guidelines (http://www.prisma-statement.org/). </w:t>
      </w:r>
    </w:p>
    <w:p w:rsidR="00073412" w:rsidRPr="00C4592F" w:rsidRDefault="009F125A" w:rsidP="00C4592F">
      <w:pPr>
        <w:spacing w:line="480" w:lineRule="auto"/>
        <w:rPr>
          <w:rFonts w:ascii="Arial" w:hAnsi="Arial" w:cs="Arial"/>
          <w:sz w:val="24"/>
          <w:szCs w:val="24"/>
          <w:lang w:val="en-US"/>
        </w:rPr>
      </w:pPr>
      <w:r w:rsidRPr="00C4592F">
        <w:rPr>
          <w:rFonts w:ascii="Arial" w:hAnsi="Arial" w:cs="Arial"/>
          <w:sz w:val="24"/>
          <w:szCs w:val="24"/>
          <w:lang w:val="en-US"/>
        </w:rPr>
        <w:t xml:space="preserve">The search strategy aims to find published studies and papers. </w:t>
      </w:r>
      <w:r w:rsidR="00073412" w:rsidRPr="00C4592F">
        <w:rPr>
          <w:rFonts w:ascii="Arial" w:hAnsi="Arial" w:cs="Arial"/>
          <w:sz w:val="24"/>
          <w:szCs w:val="24"/>
          <w:lang w:val="en-US"/>
        </w:rPr>
        <w:t>Electronic search of the following databases until September 2010:</w:t>
      </w:r>
    </w:p>
    <w:p w:rsidR="00073412" w:rsidRPr="00C4592F" w:rsidRDefault="00073412" w:rsidP="00C4592F">
      <w:pPr>
        <w:pStyle w:val="Listenabsatz"/>
        <w:numPr>
          <w:ilvl w:val="0"/>
          <w:numId w:val="1"/>
        </w:numPr>
        <w:spacing w:line="480" w:lineRule="auto"/>
        <w:rPr>
          <w:rFonts w:ascii="Arial" w:hAnsi="Arial" w:cs="Arial"/>
          <w:sz w:val="24"/>
          <w:szCs w:val="24"/>
          <w:lang w:val="en-US"/>
        </w:rPr>
      </w:pPr>
      <w:r w:rsidRPr="00C4592F">
        <w:rPr>
          <w:rFonts w:ascii="Arial" w:hAnsi="Arial" w:cs="Arial"/>
          <w:sz w:val="24"/>
          <w:szCs w:val="24"/>
          <w:lang w:val="en-US"/>
        </w:rPr>
        <w:t xml:space="preserve">PubMed Cochrane </w:t>
      </w:r>
    </w:p>
    <w:p w:rsidR="00073412" w:rsidRPr="00C4592F" w:rsidRDefault="00073412" w:rsidP="00C4592F">
      <w:pPr>
        <w:pStyle w:val="Listenabsatz"/>
        <w:numPr>
          <w:ilvl w:val="0"/>
          <w:numId w:val="1"/>
        </w:numPr>
        <w:spacing w:line="480" w:lineRule="auto"/>
        <w:rPr>
          <w:rFonts w:ascii="Arial" w:hAnsi="Arial" w:cs="Arial"/>
          <w:sz w:val="24"/>
          <w:szCs w:val="24"/>
          <w:lang w:val="en-US"/>
        </w:rPr>
      </w:pPr>
      <w:r w:rsidRPr="00C4592F">
        <w:rPr>
          <w:rFonts w:ascii="Arial" w:hAnsi="Arial" w:cs="Arial"/>
          <w:sz w:val="24"/>
          <w:szCs w:val="24"/>
          <w:lang w:val="en-US"/>
        </w:rPr>
        <w:t xml:space="preserve">PEDro </w:t>
      </w:r>
    </w:p>
    <w:p w:rsidR="00073412" w:rsidRPr="00C4592F" w:rsidRDefault="00073412" w:rsidP="00C4592F">
      <w:pPr>
        <w:pStyle w:val="Listenabsatz"/>
        <w:numPr>
          <w:ilvl w:val="0"/>
          <w:numId w:val="1"/>
        </w:numPr>
        <w:spacing w:line="480" w:lineRule="auto"/>
        <w:rPr>
          <w:rFonts w:ascii="Arial" w:hAnsi="Arial" w:cs="Arial"/>
          <w:sz w:val="24"/>
          <w:szCs w:val="24"/>
          <w:lang w:val="en-US"/>
        </w:rPr>
      </w:pPr>
      <w:r w:rsidRPr="00C4592F">
        <w:rPr>
          <w:rFonts w:ascii="Arial" w:hAnsi="Arial" w:cs="Arial"/>
          <w:sz w:val="24"/>
          <w:szCs w:val="24"/>
          <w:lang w:val="en-US"/>
        </w:rPr>
        <w:t xml:space="preserve">Cinahl (Ebsco Host). </w:t>
      </w:r>
    </w:p>
    <w:p w:rsidR="00073412" w:rsidRPr="00C4592F" w:rsidRDefault="00073412" w:rsidP="00C4592F">
      <w:pPr>
        <w:pStyle w:val="Listenabsatz"/>
        <w:numPr>
          <w:ilvl w:val="0"/>
          <w:numId w:val="1"/>
        </w:numPr>
        <w:spacing w:line="480" w:lineRule="auto"/>
        <w:rPr>
          <w:rFonts w:ascii="Arial" w:hAnsi="Arial" w:cs="Arial"/>
          <w:sz w:val="24"/>
          <w:szCs w:val="24"/>
          <w:lang w:val="en-US"/>
        </w:rPr>
      </w:pPr>
      <w:r w:rsidRPr="00C4592F">
        <w:rPr>
          <w:rFonts w:ascii="Arial" w:hAnsi="Arial" w:cs="Arial"/>
          <w:sz w:val="24"/>
          <w:szCs w:val="24"/>
          <w:lang w:val="en-US"/>
        </w:rPr>
        <w:t xml:space="preserve">Furthermore, we inspected the reference lists of all retrieved studies. </w:t>
      </w:r>
    </w:p>
    <w:p w:rsidR="009F125A" w:rsidRPr="00C4592F" w:rsidRDefault="00073412" w:rsidP="00C4592F">
      <w:pPr>
        <w:spacing w:line="480" w:lineRule="auto"/>
        <w:rPr>
          <w:rFonts w:ascii="Arial" w:hAnsi="Arial" w:cs="Arial"/>
          <w:sz w:val="24"/>
          <w:szCs w:val="24"/>
          <w:lang w:val="en-GB"/>
        </w:rPr>
      </w:pPr>
      <w:r w:rsidRPr="00C4592F">
        <w:rPr>
          <w:rFonts w:ascii="Arial" w:hAnsi="Arial" w:cs="Arial"/>
          <w:sz w:val="24"/>
          <w:szCs w:val="24"/>
          <w:lang w:val="en-GB"/>
        </w:rPr>
        <w:t xml:space="preserve">MESH terms as </w:t>
      </w:r>
      <w:r w:rsidR="00B01A46">
        <w:rPr>
          <w:rFonts w:ascii="Arial" w:hAnsi="Arial" w:cs="Arial"/>
          <w:sz w:val="24"/>
          <w:szCs w:val="24"/>
          <w:lang w:val="en-GB"/>
        </w:rPr>
        <w:t>aging, postural balance</w:t>
      </w:r>
      <w:r w:rsidRPr="00C4592F">
        <w:rPr>
          <w:rFonts w:ascii="Arial" w:hAnsi="Arial" w:cs="Arial"/>
          <w:sz w:val="24"/>
          <w:szCs w:val="24"/>
          <w:lang w:val="en-GB"/>
        </w:rPr>
        <w:t xml:space="preserve"> were used for the identification of relevant studies. </w:t>
      </w:r>
    </w:p>
    <w:p w:rsidR="00B34C8F" w:rsidRDefault="00B34C8F" w:rsidP="00C4592F">
      <w:pPr>
        <w:spacing w:line="480" w:lineRule="auto"/>
        <w:rPr>
          <w:rFonts w:ascii="Arial" w:hAnsi="Arial" w:cs="Arial"/>
          <w:sz w:val="24"/>
          <w:szCs w:val="26"/>
          <w:lang w:val="en-US"/>
        </w:rPr>
      </w:pPr>
    </w:p>
    <w:p w:rsidR="00B34C8F" w:rsidRDefault="00B34C8F" w:rsidP="00C4592F">
      <w:pPr>
        <w:spacing w:line="480" w:lineRule="auto"/>
        <w:rPr>
          <w:rFonts w:ascii="Arial" w:hAnsi="Arial" w:cs="Arial"/>
          <w:sz w:val="24"/>
          <w:szCs w:val="26"/>
          <w:lang w:val="en-US"/>
        </w:rPr>
      </w:pPr>
    </w:p>
    <w:p w:rsidR="00B34C8F" w:rsidRDefault="00B34C8F" w:rsidP="00C4592F">
      <w:pPr>
        <w:spacing w:line="480" w:lineRule="auto"/>
        <w:rPr>
          <w:rFonts w:ascii="Arial" w:hAnsi="Arial" w:cs="Arial"/>
          <w:sz w:val="24"/>
          <w:szCs w:val="26"/>
          <w:lang w:val="en-US"/>
        </w:rPr>
      </w:pPr>
    </w:p>
    <w:p w:rsidR="00283D3D" w:rsidRPr="00C4592F" w:rsidRDefault="00283D3D" w:rsidP="00C4592F">
      <w:pPr>
        <w:spacing w:line="480" w:lineRule="auto"/>
        <w:rPr>
          <w:rFonts w:ascii="Arial" w:hAnsi="Arial" w:cs="Arial"/>
          <w:sz w:val="24"/>
          <w:szCs w:val="26"/>
          <w:lang w:val="en-US"/>
        </w:rPr>
      </w:pPr>
      <w:r w:rsidRPr="00C4592F">
        <w:rPr>
          <w:rFonts w:ascii="Arial" w:hAnsi="Arial" w:cs="Arial"/>
          <w:sz w:val="24"/>
          <w:szCs w:val="26"/>
          <w:lang w:val="en-US"/>
        </w:rPr>
        <w:lastRenderedPageBreak/>
        <w:t>PubMed</w:t>
      </w:r>
      <w:r w:rsidR="00B34C8F">
        <w:rPr>
          <w:rFonts w:ascii="Arial" w:hAnsi="Arial" w:cs="Arial"/>
          <w:sz w:val="24"/>
          <w:szCs w:val="26"/>
          <w:lang w:val="en-US"/>
        </w:rPr>
        <w:t xml:space="preserve"> </w:t>
      </w:r>
    </w:p>
    <w:p w:rsidR="00C46AD3" w:rsidRPr="00C4592F" w:rsidRDefault="00C46AD3" w:rsidP="00C4592F">
      <w:pPr>
        <w:spacing w:line="480" w:lineRule="auto"/>
        <w:rPr>
          <w:rFonts w:ascii="Arial" w:hAnsi="Arial" w:cs="Arial"/>
          <w:sz w:val="24"/>
          <w:szCs w:val="26"/>
          <w:lang w:val="en-US"/>
        </w:rPr>
      </w:pPr>
    </w:p>
    <w:p w:rsidR="00283D3D" w:rsidRPr="00C4592F" w:rsidRDefault="005737A5" w:rsidP="00C4592F">
      <w:pPr>
        <w:spacing w:line="480" w:lineRule="auto"/>
        <w:rPr>
          <w:rFonts w:ascii="Arial" w:hAnsi="Arial" w:cs="Arial"/>
          <w:sz w:val="24"/>
          <w:szCs w:val="26"/>
          <w:lang w:val="en-US"/>
        </w:rPr>
      </w:pPr>
      <w:r w:rsidRPr="00C4592F">
        <w:rPr>
          <w:rFonts w:ascii="Arial" w:hAnsi="Arial" w:cs="Arial"/>
          <w:sz w:val="24"/>
          <w:szCs w:val="26"/>
          <w:lang w:val="en-US"/>
        </w:rPr>
        <w:t xml:space="preserve">((((((((((((((aged[Mesh:noexp])) OR (elderly)) OR (older people)) OR (dwelling home)) OR (nursing home)) OR (elderly women)) OR (postmenopausal)) OR (frail elderly[Mesh:noexp])) OR (aging[Mesh:noexp]))) AND (((((((((wbv)) OR (wbv AND exposure)) OR (whole body vibration*)) OR (whole-body vibration*)) OR (random vibration)) OR (stochastic vibration)) OR (vibration training)) OR (vibration noise))) AND (((((((((((aged[Mesh:noexp])) OR (elderly)) OR (older people)) OR (dwelling home)) OR (nursing home)) OR (elderly women)) OR (postmenopausal)) OR (frail elderly[Mesh:noexp])) OR (aging[Mesh:noexp]))) AND (((((((((wbv)) OR (wbv AND exposure)) OR (whole body vibration*)) OR (whole-body vibration*)) OR (random vibration)) OR (stochastic vibration)) OR (vibration training)) OR (vibration noise)))) AND (((((((((((((postural control)) OR (balance)) OR (postural stability)) OR (postural balance[Mesh])) OR (sensomotoric)) OR (senso motoric)) OR (dynamic stability)) OR (static balance)) OR (dynamic balance)) OR (functional balance)) OR (fall)) OR (falls)) </w:t>
      </w:r>
      <w:r w:rsidR="00CD67A7" w:rsidRPr="00C4592F">
        <w:rPr>
          <w:rFonts w:ascii="Arial" w:hAnsi="Arial" w:cs="Arial"/>
          <w:sz w:val="24"/>
          <w:szCs w:val="26"/>
          <w:lang w:val="en-US"/>
        </w:rPr>
        <w:br w:type="page"/>
      </w:r>
    </w:p>
    <w:p w:rsidR="00283D3D" w:rsidRPr="00C4592F" w:rsidRDefault="00283D3D" w:rsidP="00C4592F">
      <w:pPr>
        <w:spacing w:line="480" w:lineRule="auto"/>
        <w:rPr>
          <w:rFonts w:ascii="Arial" w:hAnsi="Arial" w:cs="Arial"/>
          <w:sz w:val="24"/>
          <w:szCs w:val="26"/>
          <w:lang w:val="en-US"/>
        </w:rPr>
      </w:pPr>
      <w:r w:rsidRPr="00C4592F">
        <w:rPr>
          <w:rFonts w:ascii="Arial" w:hAnsi="Arial" w:cs="Arial"/>
          <w:sz w:val="24"/>
          <w:szCs w:val="26"/>
          <w:lang w:val="en-US"/>
        </w:rPr>
        <w:t>Cochrane Central</w:t>
      </w:r>
      <w:r w:rsidR="00B34C8F">
        <w:rPr>
          <w:rFonts w:ascii="Arial" w:hAnsi="Arial" w:cs="Arial"/>
          <w:sz w:val="24"/>
          <w:szCs w:val="26"/>
          <w:lang w:val="en-US"/>
        </w:rPr>
        <w:t xml:space="preserve"> </w:t>
      </w:r>
      <w:r w:rsidR="00EE1331" w:rsidRPr="00C4592F">
        <w:rPr>
          <w:rFonts w:ascii="Arial" w:hAnsi="Arial" w:cs="Arial"/>
          <w:sz w:val="24"/>
          <w:szCs w:val="26"/>
          <w:lang w:val="en-US"/>
        </w:rPr>
        <w:t>, Pedro</w:t>
      </w:r>
      <w:r w:rsidR="00B34C8F">
        <w:rPr>
          <w:rFonts w:ascii="Arial" w:hAnsi="Arial" w:cs="Arial"/>
          <w:sz w:val="24"/>
          <w:szCs w:val="26"/>
          <w:lang w:val="en-US"/>
        </w:rPr>
        <w:t xml:space="preserve"> </w:t>
      </w:r>
      <w:r w:rsidR="00EE1331" w:rsidRPr="00C4592F">
        <w:rPr>
          <w:rFonts w:ascii="Arial" w:hAnsi="Arial" w:cs="Arial"/>
          <w:sz w:val="24"/>
          <w:szCs w:val="26"/>
          <w:lang w:val="en-US"/>
        </w:rPr>
        <w:t xml:space="preserve">, </w:t>
      </w:r>
      <w:r w:rsidR="00731B59" w:rsidRPr="00C4592F">
        <w:rPr>
          <w:rFonts w:ascii="Arial" w:hAnsi="Arial" w:cs="Arial"/>
          <w:sz w:val="24"/>
          <w:szCs w:val="26"/>
          <w:lang w:val="en-US"/>
        </w:rPr>
        <w:t>Cinah</w:t>
      </w:r>
      <w:r w:rsidR="002B14B2" w:rsidRPr="00C4592F">
        <w:rPr>
          <w:rFonts w:ascii="Arial" w:hAnsi="Arial" w:cs="Arial"/>
          <w:sz w:val="24"/>
          <w:szCs w:val="26"/>
          <w:lang w:val="en-US"/>
        </w:rPr>
        <w:t>l</w:t>
      </w:r>
      <w:r w:rsidR="00B34C8F">
        <w:rPr>
          <w:rFonts w:ascii="Arial" w:hAnsi="Arial" w:cs="Arial"/>
          <w:sz w:val="24"/>
          <w:szCs w:val="26"/>
          <w:lang w:val="en-US"/>
        </w:rPr>
        <w:t xml:space="preserve"> </w:t>
      </w:r>
      <w:r w:rsidRPr="00C4592F">
        <w:rPr>
          <w:rFonts w:ascii="Arial" w:hAnsi="Arial" w:cs="Arial"/>
          <w:sz w:val="24"/>
          <w:szCs w:val="26"/>
          <w:lang w:val="en-US"/>
        </w:rPr>
        <w:t>:</w:t>
      </w:r>
    </w:p>
    <w:p w:rsidR="00283D3D" w:rsidRPr="00C4592F" w:rsidRDefault="00283D3D" w:rsidP="00C4592F">
      <w:pPr>
        <w:spacing w:line="480" w:lineRule="auto"/>
        <w:rPr>
          <w:rFonts w:ascii="Arial" w:hAnsi="Arial" w:cs="Arial"/>
          <w:sz w:val="24"/>
          <w:szCs w:val="26"/>
          <w:lang w:val="en-US"/>
        </w:rPr>
      </w:pPr>
      <w:r w:rsidRPr="00C4592F">
        <w:rPr>
          <w:rFonts w:ascii="Arial" w:hAnsi="Arial" w:cs="Arial"/>
          <w:sz w:val="24"/>
          <w:szCs w:val="26"/>
          <w:lang w:val="en-US"/>
        </w:rPr>
        <w:t xml:space="preserve">(Whole body vibration) OR (whole-body vibration) OR (whole-body-vibration) OR (whole body vibrations) OR (stochastic resonance) or (stochastic vibration) or (stochastic vibrations) OR (stochastic training) OR (stochastic therapy) OR (vibration therapy) OR (vibration treatment) OR (vibration training) </w:t>
      </w:r>
    </w:p>
    <w:p w:rsidR="00283D3D" w:rsidRPr="00C4592F" w:rsidRDefault="00283D3D" w:rsidP="00C4592F">
      <w:pPr>
        <w:spacing w:line="480" w:lineRule="auto"/>
        <w:rPr>
          <w:rFonts w:ascii="Arial" w:hAnsi="Arial" w:cs="Arial"/>
          <w:sz w:val="24"/>
          <w:szCs w:val="26"/>
          <w:lang w:val="en-US"/>
        </w:rPr>
      </w:pPr>
      <w:r w:rsidRPr="00C4592F">
        <w:rPr>
          <w:rFonts w:ascii="Arial" w:hAnsi="Arial" w:cs="Arial"/>
          <w:sz w:val="24"/>
          <w:szCs w:val="26"/>
          <w:lang w:val="en-US"/>
        </w:rPr>
        <w:t>AND</w:t>
      </w:r>
    </w:p>
    <w:p w:rsidR="00F174BC" w:rsidRPr="00C4592F" w:rsidRDefault="00283D3D" w:rsidP="00C4592F">
      <w:pPr>
        <w:spacing w:line="480" w:lineRule="auto"/>
        <w:rPr>
          <w:rFonts w:ascii="Arial" w:hAnsi="Arial" w:cs="Arial"/>
          <w:sz w:val="24"/>
          <w:szCs w:val="26"/>
          <w:lang w:val="en-US"/>
        </w:rPr>
      </w:pPr>
      <w:r w:rsidRPr="00C4592F">
        <w:rPr>
          <w:rFonts w:ascii="Arial" w:hAnsi="Arial" w:cs="Arial"/>
          <w:sz w:val="24"/>
          <w:szCs w:val="26"/>
          <w:lang w:val="en-US"/>
        </w:rPr>
        <w:t>balance OR ("postural control") OR (postural stability) OR (postural reaction) OR (equilib*) OR (sway) OR (fall) OR (falls) OR  (faller) OR (fallers) OR (gait stability) OR (dynamic stability) OR (postural stead*) OR (sensorimotor) OR (sensori-motor) OR (proprioception) OR (proprioceptive)</w:t>
      </w:r>
    </w:p>
    <w:p w:rsidR="00F174BC" w:rsidRPr="00C4592F" w:rsidRDefault="00F174BC" w:rsidP="00C4592F">
      <w:pPr>
        <w:spacing w:line="480" w:lineRule="auto"/>
        <w:rPr>
          <w:rFonts w:ascii="Arial" w:hAnsi="Arial" w:cs="Arial"/>
          <w:sz w:val="24"/>
          <w:szCs w:val="26"/>
          <w:lang w:val="en-US"/>
        </w:rPr>
      </w:pPr>
    </w:p>
    <w:p w:rsidR="00F174BC" w:rsidRPr="00C4592F" w:rsidRDefault="00F174BC" w:rsidP="00C4592F">
      <w:pPr>
        <w:pStyle w:val="berschrift2"/>
        <w:spacing w:line="480" w:lineRule="auto"/>
        <w:rPr>
          <w:rFonts w:ascii="Arial" w:hAnsi="Arial"/>
          <w:b w:val="0"/>
          <w:color w:val="auto"/>
          <w:sz w:val="24"/>
          <w:lang w:val="en-US"/>
        </w:rPr>
      </w:pPr>
    </w:p>
    <w:p w:rsidR="00C40162" w:rsidRPr="00C4592F" w:rsidRDefault="00C40162" w:rsidP="00C4592F">
      <w:pPr>
        <w:spacing w:line="480" w:lineRule="auto"/>
        <w:rPr>
          <w:rFonts w:ascii="Arial" w:hAnsi="Arial"/>
          <w:sz w:val="24"/>
          <w:lang w:val="en-US"/>
        </w:rPr>
      </w:pPr>
    </w:p>
    <w:p w:rsidR="00C83CCD" w:rsidRPr="00C4592F" w:rsidRDefault="00D16076" w:rsidP="00C4592F">
      <w:pPr>
        <w:pStyle w:val="berschrift2"/>
        <w:spacing w:line="480" w:lineRule="auto"/>
        <w:rPr>
          <w:rFonts w:ascii="Arial" w:hAnsi="Arial"/>
          <w:b w:val="0"/>
          <w:color w:val="auto"/>
          <w:sz w:val="24"/>
          <w:lang w:val="en-US"/>
        </w:rPr>
      </w:pPr>
      <w:r w:rsidRPr="00C4592F">
        <w:rPr>
          <w:rFonts w:ascii="Arial" w:hAnsi="Arial"/>
          <w:b w:val="0"/>
          <w:color w:val="auto"/>
          <w:sz w:val="24"/>
          <w:lang w:val="en-US"/>
        </w:rPr>
        <w:br w:type="page"/>
      </w:r>
      <w:bookmarkStart w:id="5" w:name="_Toc298129193"/>
      <w:r w:rsidR="00C83CCD" w:rsidRPr="00C4592F">
        <w:rPr>
          <w:rFonts w:ascii="Arial" w:hAnsi="Arial"/>
          <w:b w:val="0"/>
          <w:color w:val="auto"/>
          <w:sz w:val="24"/>
          <w:lang w:val="en-US"/>
        </w:rPr>
        <w:lastRenderedPageBreak/>
        <w:t>Data Extraction and Quality Assessment</w:t>
      </w:r>
      <w:bookmarkEnd w:id="5"/>
    </w:p>
    <w:p w:rsidR="00C40162" w:rsidRPr="00C4592F" w:rsidRDefault="00C40162" w:rsidP="00C4592F">
      <w:pPr>
        <w:spacing w:line="480" w:lineRule="auto"/>
        <w:rPr>
          <w:rFonts w:ascii="Arial" w:hAnsi="Arial"/>
          <w:sz w:val="24"/>
          <w:lang w:val="en-US"/>
        </w:rPr>
      </w:pPr>
    </w:p>
    <w:p w:rsidR="00F752A3" w:rsidRPr="00C4592F" w:rsidRDefault="00C83CCD" w:rsidP="00C4592F">
      <w:pPr>
        <w:spacing w:line="480" w:lineRule="auto"/>
        <w:rPr>
          <w:rFonts w:ascii="Arial" w:hAnsi="Arial" w:cs="Arial"/>
          <w:sz w:val="24"/>
          <w:szCs w:val="24"/>
          <w:lang w:val="en-US"/>
        </w:rPr>
      </w:pPr>
      <w:r w:rsidRPr="00C4592F">
        <w:rPr>
          <w:rFonts w:ascii="Arial" w:hAnsi="Arial" w:cs="Arial"/>
          <w:sz w:val="24"/>
          <w:szCs w:val="24"/>
          <w:lang w:val="en-US"/>
        </w:rPr>
        <w:t>The methodological quality wa</w:t>
      </w:r>
      <w:r w:rsidR="00706874" w:rsidRPr="00C4592F">
        <w:rPr>
          <w:rFonts w:ascii="Arial" w:hAnsi="Arial" w:cs="Arial"/>
          <w:sz w:val="24"/>
          <w:szCs w:val="24"/>
          <w:lang w:val="en-US"/>
        </w:rPr>
        <w:t>s independently assessed by three</w:t>
      </w:r>
      <w:r w:rsidRPr="00C4592F">
        <w:rPr>
          <w:rFonts w:ascii="Arial" w:hAnsi="Arial" w:cs="Arial"/>
          <w:sz w:val="24"/>
          <w:szCs w:val="24"/>
          <w:lang w:val="en-US"/>
        </w:rPr>
        <w:t xml:space="preserve"> reviewers</w:t>
      </w:r>
      <w:r w:rsidR="00F752A3" w:rsidRPr="00C4592F">
        <w:rPr>
          <w:rFonts w:ascii="Arial" w:hAnsi="Arial" w:cs="Arial"/>
          <w:sz w:val="24"/>
          <w:szCs w:val="24"/>
          <w:lang w:val="en-US"/>
        </w:rPr>
        <w:t xml:space="preserve">. </w:t>
      </w:r>
    </w:p>
    <w:p w:rsidR="003C62EA" w:rsidRPr="00C4592F" w:rsidRDefault="00F752A3" w:rsidP="00C4592F">
      <w:pPr>
        <w:spacing w:line="480" w:lineRule="auto"/>
        <w:rPr>
          <w:rFonts w:ascii="Arial" w:hAnsi="Arial" w:cs="Arial"/>
          <w:sz w:val="24"/>
          <w:szCs w:val="24"/>
          <w:lang w:val="en-GB"/>
        </w:rPr>
      </w:pPr>
      <w:r w:rsidRPr="00C4592F">
        <w:rPr>
          <w:rFonts w:ascii="Arial" w:hAnsi="Arial" w:cs="Arial"/>
          <w:sz w:val="24"/>
          <w:szCs w:val="24"/>
          <w:lang w:val="en-US"/>
        </w:rPr>
        <w:t xml:space="preserve">Scored with “The Cochrane Collaboration’s tool for assessing risk of bias“. </w:t>
      </w:r>
      <w:r w:rsidRPr="00C4592F">
        <w:rPr>
          <w:rFonts w:ascii="Arial" w:hAnsi="Arial" w:cs="Arial"/>
          <w:sz w:val="24"/>
          <w:szCs w:val="24"/>
          <w:lang w:val="en-GB"/>
        </w:rPr>
        <w:t>The criteria list comprised six items. Each item was scored “+” if the criterion was fulfilled, “-“ if the criterion was not fulfilled, and “?” if the information was not provided or was unclear.</w:t>
      </w:r>
    </w:p>
    <w:p w:rsidR="003C62EA" w:rsidRPr="00C4592F" w:rsidRDefault="003C62EA" w:rsidP="00C4592F">
      <w:pPr>
        <w:spacing w:line="480" w:lineRule="auto"/>
        <w:rPr>
          <w:rFonts w:ascii="Arial" w:hAnsi="Arial" w:cs="Arial"/>
          <w:sz w:val="24"/>
          <w:szCs w:val="24"/>
          <w:lang w:val="en-GB"/>
        </w:rPr>
      </w:pPr>
      <w:r w:rsidRPr="00C4592F">
        <w:rPr>
          <w:rFonts w:ascii="Arial" w:hAnsi="Arial" w:cs="Arial"/>
          <w:sz w:val="24"/>
          <w:szCs w:val="24"/>
          <w:lang w:val="en-US"/>
        </w:rPr>
        <w:t>One author (S.R.) independently abstracted the following information from each of the studies included in this review: 1) design and sample; 2) inclusion criteria; 3) type of intervention; 4) type of WBV system; 5) change in static, dynamic and functional balance parameters; and 6) conclusions from the studies and statistical significance.</w:t>
      </w:r>
    </w:p>
    <w:p w:rsidR="00D85321" w:rsidRPr="00C4592F" w:rsidRDefault="00D85321" w:rsidP="00C4592F">
      <w:pPr>
        <w:spacing w:line="480" w:lineRule="auto"/>
        <w:rPr>
          <w:rFonts w:ascii="Arial" w:hAnsi="Arial" w:cs="Arial"/>
          <w:sz w:val="24"/>
          <w:szCs w:val="24"/>
          <w:lang w:val="en-US"/>
        </w:rPr>
      </w:pPr>
      <w:r w:rsidRPr="00C4592F">
        <w:rPr>
          <w:rFonts w:ascii="Arial" w:hAnsi="Arial" w:cs="Arial"/>
          <w:sz w:val="24"/>
          <w:szCs w:val="24"/>
          <w:lang w:val="en-US"/>
        </w:rPr>
        <w:t>Heterogeneity was assessed by examining forest plots and the I</w:t>
      </w:r>
      <w:r w:rsidRPr="00C4592F">
        <w:rPr>
          <w:rFonts w:ascii="Arial" w:hAnsi="Arial" w:cs="Arial"/>
          <w:sz w:val="24"/>
          <w:szCs w:val="24"/>
          <w:vertAlign w:val="superscript"/>
          <w:lang w:val="en-US"/>
        </w:rPr>
        <w:t xml:space="preserve">2 </w:t>
      </w:r>
      <w:r w:rsidRPr="00C4592F">
        <w:rPr>
          <w:rFonts w:ascii="Arial" w:hAnsi="Arial" w:cs="Arial"/>
          <w:sz w:val="24"/>
          <w:szCs w:val="24"/>
          <w:lang w:val="en-US"/>
        </w:rPr>
        <w:t>statistics.</w:t>
      </w:r>
    </w:p>
    <w:p w:rsidR="00C637FC" w:rsidRPr="00C4592F" w:rsidRDefault="00D85321" w:rsidP="00C4592F">
      <w:pPr>
        <w:spacing w:line="480" w:lineRule="auto"/>
        <w:rPr>
          <w:rFonts w:ascii="Arial" w:hAnsi="Arial" w:cs="Arial"/>
          <w:sz w:val="24"/>
          <w:szCs w:val="24"/>
          <w:lang w:val="en-US"/>
        </w:rPr>
      </w:pPr>
      <w:r w:rsidRPr="00C4592F">
        <w:rPr>
          <w:rFonts w:ascii="Arial" w:hAnsi="Arial" w:cs="Arial"/>
          <w:sz w:val="24"/>
          <w:szCs w:val="24"/>
          <w:lang w:val="en-US"/>
        </w:rPr>
        <w:t>We using the standardized mean difference (SMD) as effect measures, and presented as continuous data (mean values and SD or mean changes).</w:t>
      </w:r>
      <w:r w:rsidR="00DA437D" w:rsidRPr="00C4592F">
        <w:rPr>
          <w:rFonts w:ascii="Arial" w:hAnsi="Arial" w:cs="Arial"/>
          <w:sz w:val="24"/>
          <w:szCs w:val="24"/>
          <w:lang w:val="en-US"/>
        </w:rPr>
        <w:t xml:space="preserve"> Magnitude of the effect size, calculated by SMD, where d&gt;0.2-0.5 indicates a small effect size, d&gt;0.5-0.8 indicates a medium effect size, d&gt;0.8 indicates a large effect size.</w:t>
      </w:r>
      <w:r w:rsidR="00C637FC" w:rsidRPr="00C4592F">
        <w:rPr>
          <w:rFonts w:ascii="Arial" w:hAnsi="Arial" w:cs="Arial"/>
          <w:sz w:val="24"/>
          <w:szCs w:val="24"/>
          <w:lang w:val="en-US"/>
        </w:rPr>
        <w:t xml:space="preserve"> For publication bias we using funnel plot.</w:t>
      </w:r>
    </w:p>
    <w:p w:rsidR="00A118CE" w:rsidRPr="00C4592F" w:rsidRDefault="00A118CE" w:rsidP="00C4592F">
      <w:pPr>
        <w:spacing w:line="480" w:lineRule="auto"/>
        <w:rPr>
          <w:rFonts w:ascii="Arial" w:hAnsi="Arial" w:cs="Arial"/>
          <w:sz w:val="24"/>
          <w:szCs w:val="24"/>
          <w:lang w:val="en-GB"/>
        </w:rPr>
      </w:pPr>
    </w:p>
    <w:p w:rsidR="005D4309" w:rsidRPr="00C4592F" w:rsidRDefault="00C40162" w:rsidP="00C4592F">
      <w:pPr>
        <w:pStyle w:val="berschrift2"/>
        <w:spacing w:line="480" w:lineRule="auto"/>
        <w:rPr>
          <w:rFonts w:ascii="Arial" w:hAnsi="Arial"/>
          <w:b w:val="0"/>
          <w:color w:val="auto"/>
          <w:sz w:val="24"/>
          <w:lang w:val="en-GB"/>
        </w:rPr>
      </w:pPr>
      <w:bookmarkStart w:id="6" w:name="_Toc298129194"/>
      <w:r w:rsidRPr="00C4592F">
        <w:rPr>
          <w:rFonts w:ascii="Arial" w:hAnsi="Arial"/>
          <w:b w:val="0"/>
          <w:color w:val="auto"/>
          <w:sz w:val="24"/>
          <w:lang w:val="en-GB"/>
        </w:rPr>
        <w:lastRenderedPageBreak/>
        <w:t>Time Table</w:t>
      </w:r>
      <w:bookmarkEnd w:id="6"/>
    </w:p>
    <w:tbl>
      <w:tblPr>
        <w:tblStyle w:val="HellesRaster1"/>
        <w:tblpPr w:topFromText="141" w:bottomFromText="141" w:vertAnchor="text" w:horzAnchor="margin" w:tblpY="146"/>
        <w:tblW w:w="0" w:type="auto"/>
        <w:tblLayout w:type="fixed"/>
        <w:tblLook w:val="04A0" w:firstRow="1" w:lastRow="0" w:firstColumn="1" w:lastColumn="0" w:noHBand="0" w:noVBand="1"/>
      </w:tblPr>
      <w:tblGrid>
        <w:gridCol w:w="1951"/>
        <w:gridCol w:w="5245"/>
        <w:gridCol w:w="3544"/>
      </w:tblGrid>
      <w:tr w:rsidR="00C40162" w:rsidRPr="00C4592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C40162" w:rsidP="00C4592F">
            <w:pPr>
              <w:spacing w:line="480" w:lineRule="auto"/>
              <w:rPr>
                <w:rFonts w:ascii="Arial" w:hAnsi="Arial" w:cs="Arial"/>
                <w:b w:val="0"/>
                <w:sz w:val="24"/>
                <w:szCs w:val="24"/>
                <w:lang w:val="en-GB"/>
              </w:rPr>
            </w:pPr>
            <w:r w:rsidRPr="00C4592F">
              <w:rPr>
                <w:rFonts w:ascii="Arial" w:hAnsi="Arial" w:cs="Arial"/>
                <w:b w:val="0"/>
                <w:sz w:val="24"/>
                <w:szCs w:val="24"/>
                <w:lang w:val="en-GB"/>
              </w:rPr>
              <w:t>Date</w:t>
            </w:r>
          </w:p>
        </w:tc>
        <w:tc>
          <w:tcPr>
            <w:tcW w:w="5245" w:type="dxa"/>
          </w:tcPr>
          <w:p w:rsidR="00C40162" w:rsidRPr="00C4592F" w:rsidRDefault="00C40162" w:rsidP="00C4592F">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lang w:val="en-GB"/>
              </w:rPr>
            </w:pPr>
            <w:r w:rsidRPr="00C4592F">
              <w:rPr>
                <w:rFonts w:ascii="Arial" w:hAnsi="Arial" w:cs="Arial"/>
                <w:b w:val="0"/>
                <w:sz w:val="24"/>
                <w:szCs w:val="24"/>
                <w:lang w:val="en-GB"/>
              </w:rPr>
              <w:t>Work</w:t>
            </w:r>
          </w:p>
        </w:tc>
        <w:tc>
          <w:tcPr>
            <w:tcW w:w="3544" w:type="dxa"/>
          </w:tcPr>
          <w:p w:rsidR="00C40162" w:rsidRPr="00C4592F" w:rsidRDefault="00C40162" w:rsidP="00C4592F">
            <w:pPr>
              <w:spacing w:line="48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lang w:val="en-GB"/>
              </w:rPr>
            </w:pPr>
            <w:r w:rsidRPr="00C4592F">
              <w:rPr>
                <w:rFonts w:ascii="Arial" w:hAnsi="Arial" w:cs="Arial"/>
                <w:b w:val="0"/>
                <w:sz w:val="24"/>
                <w:szCs w:val="24"/>
                <w:lang w:val="en-GB"/>
              </w:rPr>
              <w:t>Author</w:t>
            </w:r>
          </w:p>
        </w:tc>
      </w:tr>
      <w:tr w:rsidR="00C40162" w:rsidRPr="00C4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0B0ED4" w:rsidP="00C4592F">
            <w:pPr>
              <w:spacing w:line="480" w:lineRule="auto"/>
              <w:rPr>
                <w:rFonts w:ascii="Arial" w:hAnsi="Arial" w:cs="Arial"/>
                <w:b w:val="0"/>
                <w:sz w:val="24"/>
                <w:szCs w:val="24"/>
                <w:lang w:val="en-GB"/>
              </w:rPr>
            </w:pPr>
            <w:r>
              <w:rPr>
                <w:rFonts w:ascii="Arial" w:hAnsi="Arial" w:cs="Arial"/>
                <w:b w:val="0"/>
                <w:sz w:val="24"/>
                <w:szCs w:val="24"/>
                <w:lang w:val="en-GB"/>
              </w:rPr>
              <w:t>01.2010</w:t>
            </w:r>
          </w:p>
        </w:tc>
        <w:tc>
          <w:tcPr>
            <w:tcW w:w="5245"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Management systematic review</w:t>
            </w:r>
          </w:p>
        </w:tc>
        <w:tc>
          <w:tcPr>
            <w:tcW w:w="3544"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LR, RH,</w:t>
            </w:r>
            <w:r w:rsidR="000B0ED4">
              <w:rPr>
                <w:rFonts w:ascii="Arial" w:hAnsi="Arial" w:cs="Arial"/>
                <w:sz w:val="24"/>
                <w:szCs w:val="24"/>
                <w:lang w:val="en-GB"/>
              </w:rPr>
              <w:t xml:space="preserve"> </w:t>
            </w:r>
            <w:r w:rsidRPr="00C4592F">
              <w:rPr>
                <w:rFonts w:ascii="Arial" w:hAnsi="Arial" w:cs="Arial"/>
                <w:sz w:val="24"/>
                <w:szCs w:val="24"/>
                <w:lang w:val="en-GB"/>
              </w:rPr>
              <w:t>KH,</w:t>
            </w:r>
            <w:r w:rsidR="000B0ED4">
              <w:rPr>
                <w:rFonts w:ascii="Arial" w:hAnsi="Arial" w:cs="Arial"/>
                <w:sz w:val="24"/>
                <w:szCs w:val="24"/>
                <w:lang w:val="en-GB"/>
              </w:rPr>
              <w:t xml:space="preserve"> </w:t>
            </w:r>
            <w:r w:rsidRPr="00C4592F">
              <w:rPr>
                <w:rFonts w:ascii="Arial" w:hAnsi="Arial" w:cs="Arial"/>
                <w:sz w:val="24"/>
                <w:szCs w:val="24"/>
                <w:lang w:val="en-GB"/>
              </w:rPr>
              <w:t>SR</w:t>
            </w:r>
          </w:p>
        </w:tc>
      </w:tr>
      <w:tr w:rsidR="00C40162" w:rsidRPr="00C45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0B0ED4" w:rsidP="00C4592F">
            <w:pPr>
              <w:spacing w:line="480" w:lineRule="auto"/>
              <w:rPr>
                <w:rFonts w:ascii="Arial" w:hAnsi="Arial" w:cs="Arial"/>
                <w:b w:val="0"/>
                <w:sz w:val="24"/>
                <w:szCs w:val="24"/>
                <w:lang w:val="en-GB"/>
              </w:rPr>
            </w:pPr>
            <w:r>
              <w:rPr>
                <w:rFonts w:ascii="Arial" w:hAnsi="Arial" w:cs="Arial"/>
                <w:b w:val="0"/>
                <w:sz w:val="24"/>
                <w:szCs w:val="24"/>
                <w:lang w:val="en-GB"/>
              </w:rPr>
              <w:t>Till 01</w:t>
            </w:r>
            <w:r w:rsidR="00C40162" w:rsidRPr="00C4592F">
              <w:rPr>
                <w:rFonts w:ascii="Arial" w:hAnsi="Arial" w:cs="Arial"/>
                <w:b w:val="0"/>
                <w:sz w:val="24"/>
                <w:szCs w:val="24"/>
                <w:lang w:val="en-GB"/>
              </w:rPr>
              <w:t>.2</w:t>
            </w:r>
            <w:r>
              <w:rPr>
                <w:rFonts w:ascii="Arial" w:hAnsi="Arial" w:cs="Arial"/>
                <w:b w:val="0"/>
                <w:sz w:val="24"/>
                <w:szCs w:val="24"/>
                <w:lang w:val="en-GB"/>
              </w:rPr>
              <w:t>010</w:t>
            </w:r>
          </w:p>
        </w:tc>
        <w:tc>
          <w:tcPr>
            <w:tcW w:w="5245" w:type="dxa"/>
          </w:tcPr>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Search Database: Pubmed, Cinhal, Cochrane, PEDRO, Google Scholar</w:t>
            </w:r>
          </w:p>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p>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Private Database</w:t>
            </w:r>
          </w:p>
        </w:tc>
        <w:tc>
          <w:tcPr>
            <w:tcW w:w="3544" w:type="dxa"/>
          </w:tcPr>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RH</w:t>
            </w:r>
          </w:p>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p>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SR</w:t>
            </w:r>
          </w:p>
        </w:tc>
      </w:tr>
      <w:tr w:rsidR="00C40162" w:rsidRPr="00C4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C40162" w:rsidP="00C4592F">
            <w:pPr>
              <w:spacing w:line="480" w:lineRule="auto"/>
              <w:rPr>
                <w:rFonts w:ascii="Arial" w:hAnsi="Arial" w:cs="Arial"/>
                <w:b w:val="0"/>
                <w:sz w:val="24"/>
                <w:szCs w:val="24"/>
                <w:lang w:val="en-GB"/>
              </w:rPr>
            </w:pPr>
            <w:r w:rsidRPr="00C4592F">
              <w:rPr>
                <w:rFonts w:ascii="Arial" w:hAnsi="Arial" w:cs="Arial"/>
                <w:b w:val="0"/>
                <w:sz w:val="24"/>
                <w:szCs w:val="24"/>
                <w:lang w:val="en-GB"/>
              </w:rPr>
              <w:t>Till 01.2010</w:t>
            </w:r>
          </w:p>
        </w:tc>
        <w:tc>
          <w:tcPr>
            <w:tcW w:w="5245"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Evaluate Abstracts</w:t>
            </w:r>
          </w:p>
        </w:tc>
        <w:tc>
          <w:tcPr>
            <w:tcW w:w="3544"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RH, KH, SR</w:t>
            </w:r>
          </w:p>
        </w:tc>
      </w:tr>
      <w:tr w:rsidR="00C40162" w:rsidRPr="00C45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0B0ED4" w:rsidP="00C4592F">
            <w:pPr>
              <w:spacing w:line="480" w:lineRule="auto"/>
              <w:rPr>
                <w:rFonts w:ascii="Arial" w:hAnsi="Arial" w:cs="Arial"/>
                <w:b w:val="0"/>
                <w:sz w:val="24"/>
                <w:szCs w:val="24"/>
                <w:lang w:val="en-GB"/>
              </w:rPr>
            </w:pPr>
            <w:r>
              <w:rPr>
                <w:rFonts w:ascii="Arial" w:hAnsi="Arial" w:cs="Arial"/>
                <w:b w:val="0"/>
                <w:sz w:val="24"/>
                <w:szCs w:val="24"/>
                <w:lang w:val="en-GB"/>
              </w:rPr>
              <w:t>Till 05</w:t>
            </w:r>
            <w:r w:rsidR="00C40162" w:rsidRPr="00C4592F">
              <w:rPr>
                <w:rFonts w:ascii="Arial" w:hAnsi="Arial" w:cs="Arial"/>
                <w:b w:val="0"/>
                <w:sz w:val="24"/>
                <w:szCs w:val="24"/>
                <w:lang w:val="en-GB"/>
              </w:rPr>
              <w:t>.2010</w:t>
            </w:r>
          </w:p>
        </w:tc>
        <w:tc>
          <w:tcPr>
            <w:tcW w:w="5245" w:type="dxa"/>
          </w:tcPr>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Read full Text</w:t>
            </w:r>
          </w:p>
        </w:tc>
        <w:tc>
          <w:tcPr>
            <w:tcW w:w="3544" w:type="dxa"/>
          </w:tcPr>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RH, KH, SR</w:t>
            </w:r>
          </w:p>
        </w:tc>
      </w:tr>
      <w:tr w:rsidR="00C40162" w:rsidRPr="00C4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0B0ED4" w:rsidP="00C4592F">
            <w:pPr>
              <w:spacing w:line="480" w:lineRule="auto"/>
              <w:rPr>
                <w:rFonts w:ascii="Arial" w:hAnsi="Arial" w:cs="Arial"/>
                <w:b w:val="0"/>
                <w:sz w:val="24"/>
                <w:szCs w:val="24"/>
                <w:lang w:val="en-GB"/>
              </w:rPr>
            </w:pPr>
            <w:r>
              <w:rPr>
                <w:rFonts w:ascii="Arial" w:hAnsi="Arial" w:cs="Arial"/>
                <w:b w:val="0"/>
                <w:sz w:val="24"/>
                <w:szCs w:val="24"/>
                <w:lang w:val="en-GB"/>
              </w:rPr>
              <w:t>Till 08</w:t>
            </w:r>
            <w:r w:rsidR="00C40162" w:rsidRPr="00C4592F">
              <w:rPr>
                <w:rFonts w:ascii="Arial" w:hAnsi="Arial" w:cs="Arial"/>
                <w:b w:val="0"/>
                <w:sz w:val="24"/>
                <w:szCs w:val="24"/>
                <w:lang w:val="en-GB"/>
              </w:rPr>
              <w:t>.2010</w:t>
            </w:r>
          </w:p>
        </w:tc>
        <w:tc>
          <w:tcPr>
            <w:tcW w:w="5245"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Evaluate full Text: risk of Bias, Outcome Table</w:t>
            </w:r>
          </w:p>
        </w:tc>
        <w:tc>
          <w:tcPr>
            <w:tcW w:w="3544"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RH, KH, SR</w:t>
            </w:r>
          </w:p>
        </w:tc>
      </w:tr>
      <w:tr w:rsidR="00C40162" w:rsidRPr="00C45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C40162" w:rsidP="00C4592F">
            <w:pPr>
              <w:spacing w:line="480" w:lineRule="auto"/>
              <w:rPr>
                <w:rFonts w:ascii="Arial" w:hAnsi="Arial" w:cs="Arial"/>
                <w:b w:val="0"/>
                <w:sz w:val="24"/>
                <w:szCs w:val="24"/>
                <w:lang w:val="en-GB"/>
              </w:rPr>
            </w:pPr>
            <w:r w:rsidRPr="00C4592F">
              <w:rPr>
                <w:rFonts w:ascii="Arial" w:hAnsi="Arial" w:cs="Arial"/>
                <w:b w:val="0"/>
                <w:sz w:val="24"/>
                <w:szCs w:val="24"/>
                <w:lang w:val="en-GB"/>
              </w:rPr>
              <w:t xml:space="preserve">Till </w:t>
            </w:r>
            <w:r w:rsidR="000B0ED4">
              <w:rPr>
                <w:rFonts w:ascii="Arial" w:hAnsi="Arial" w:cs="Arial"/>
                <w:b w:val="0"/>
                <w:sz w:val="24"/>
                <w:szCs w:val="24"/>
                <w:lang w:val="en-GB"/>
              </w:rPr>
              <w:t>10</w:t>
            </w:r>
            <w:r w:rsidRPr="00C4592F">
              <w:rPr>
                <w:rFonts w:ascii="Arial" w:hAnsi="Arial" w:cs="Arial"/>
                <w:b w:val="0"/>
                <w:sz w:val="24"/>
                <w:szCs w:val="24"/>
                <w:lang w:val="en-GB"/>
              </w:rPr>
              <w:t>.2010</w:t>
            </w:r>
          </w:p>
        </w:tc>
        <w:tc>
          <w:tcPr>
            <w:tcW w:w="5245" w:type="dxa"/>
          </w:tcPr>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Collect Data, analyses Data</w:t>
            </w:r>
          </w:p>
        </w:tc>
        <w:tc>
          <w:tcPr>
            <w:tcW w:w="3544" w:type="dxa"/>
          </w:tcPr>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RH, EDB</w:t>
            </w:r>
          </w:p>
        </w:tc>
      </w:tr>
      <w:tr w:rsidR="00C40162" w:rsidRPr="00C4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0B0ED4" w:rsidP="00C4592F">
            <w:pPr>
              <w:spacing w:line="480" w:lineRule="auto"/>
              <w:rPr>
                <w:rFonts w:ascii="Arial" w:hAnsi="Arial" w:cs="Arial"/>
                <w:b w:val="0"/>
                <w:sz w:val="24"/>
                <w:szCs w:val="24"/>
                <w:lang w:val="en-GB"/>
              </w:rPr>
            </w:pPr>
            <w:r>
              <w:rPr>
                <w:rFonts w:ascii="Arial" w:hAnsi="Arial" w:cs="Arial"/>
                <w:b w:val="0"/>
                <w:sz w:val="24"/>
                <w:szCs w:val="24"/>
                <w:lang w:val="en-GB"/>
              </w:rPr>
              <w:lastRenderedPageBreak/>
              <w:t>Till 12.2010</w:t>
            </w:r>
          </w:p>
        </w:tc>
        <w:tc>
          <w:tcPr>
            <w:tcW w:w="5245"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Writing Review</w:t>
            </w:r>
          </w:p>
        </w:tc>
        <w:tc>
          <w:tcPr>
            <w:tcW w:w="3544"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SR, KH, RH, EDB</w:t>
            </w:r>
          </w:p>
        </w:tc>
      </w:tr>
      <w:tr w:rsidR="00C40162" w:rsidRPr="00C45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0B0ED4" w:rsidP="00C4592F">
            <w:pPr>
              <w:spacing w:line="480" w:lineRule="auto"/>
              <w:rPr>
                <w:rFonts w:ascii="Arial" w:hAnsi="Arial" w:cs="Arial"/>
                <w:b w:val="0"/>
                <w:sz w:val="24"/>
                <w:szCs w:val="24"/>
                <w:lang w:val="en-GB"/>
              </w:rPr>
            </w:pPr>
            <w:r>
              <w:rPr>
                <w:rFonts w:ascii="Arial" w:hAnsi="Arial" w:cs="Arial"/>
                <w:b w:val="0"/>
                <w:sz w:val="24"/>
                <w:szCs w:val="24"/>
                <w:lang w:val="en-GB"/>
              </w:rPr>
              <w:t>6.2011</w:t>
            </w:r>
          </w:p>
        </w:tc>
        <w:tc>
          <w:tcPr>
            <w:tcW w:w="5245" w:type="dxa"/>
          </w:tcPr>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 xml:space="preserve">Proofread English </w:t>
            </w:r>
          </w:p>
        </w:tc>
        <w:tc>
          <w:tcPr>
            <w:tcW w:w="3544" w:type="dxa"/>
          </w:tcPr>
          <w:p w:rsidR="00C40162" w:rsidRPr="00C4592F" w:rsidRDefault="00C40162"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Flying Teacher</w:t>
            </w:r>
          </w:p>
        </w:tc>
      </w:tr>
      <w:tr w:rsidR="00C40162" w:rsidRPr="00C4592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0B0ED4" w:rsidP="00C4592F">
            <w:pPr>
              <w:spacing w:line="480" w:lineRule="auto"/>
              <w:rPr>
                <w:rFonts w:ascii="Arial" w:hAnsi="Arial" w:cs="Arial"/>
                <w:b w:val="0"/>
                <w:sz w:val="24"/>
                <w:szCs w:val="24"/>
                <w:lang w:val="en-GB"/>
              </w:rPr>
            </w:pPr>
            <w:r>
              <w:rPr>
                <w:rFonts w:ascii="Arial" w:hAnsi="Arial" w:cs="Arial"/>
                <w:b w:val="0"/>
                <w:sz w:val="24"/>
                <w:szCs w:val="24"/>
                <w:lang w:val="en-GB"/>
              </w:rPr>
              <w:t>7.2011</w:t>
            </w:r>
          </w:p>
        </w:tc>
        <w:tc>
          <w:tcPr>
            <w:tcW w:w="5245"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Final check: manuscript, Prisma Checklist, Flow Chart, Copyright Transfer</w:t>
            </w:r>
          </w:p>
        </w:tc>
        <w:tc>
          <w:tcPr>
            <w:tcW w:w="3544" w:type="dxa"/>
          </w:tcPr>
          <w:p w:rsidR="00C40162" w:rsidRPr="00C4592F" w:rsidRDefault="00C40162" w:rsidP="00C4592F">
            <w:pPr>
              <w:spacing w:line="48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n-GB"/>
              </w:rPr>
            </w:pPr>
            <w:r w:rsidRPr="00C4592F">
              <w:rPr>
                <w:rFonts w:ascii="Arial" w:hAnsi="Arial" w:cs="Arial"/>
                <w:sz w:val="24"/>
                <w:szCs w:val="24"/>
                <w:lang w:val="en-GB"/>
              </w:rPr>
              <w:t>SR</w:t>
            </w:r>
            <w:r w:rsidR="000B0ED4">
              <w:rPr>
                <w:rFonts w:ascii="Arial" w:hAnsi="Arial" w:cs="Arial"/>
                <w:sz w:val="24"/>
                <w:szCs w:val="24"/>
                <w:lang w:val="en-GB"/>
              </w:rPr>
              <w:t>, EDB</w:t>
            </w:r>
          </w:p>
        </w:tc>
      </w:tr>
      <w:tr w:rsidR="00C40162" w:rsidRPr="00C4592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1" w:type="dxa"/>
          </w:tcPr>
          <w:p w:rsidR="00C40162" w:rsidRPr="00C4592F" w:rsidRDefault="000B0ED4" w:rsidP="00C4592F">
            <w:pPr>
              <w:spacing w:line="480" w:lineRule="auto"/>
              <w:rPr>
                <w:rFonts w:ascii="Arial" w:hAnsi="Arial" w:cs="Arial"/>
                <w:b w:val="0"/>
                <w:sz w:val="24"/>
                <w:szCs w:val="24"/>
                <w:lang w:val="en-GB"/>
              </w:rPr>
            </w:pPr>
            <w:r>
              <w:rPr>
                <w:rFonts w:ascii="Arial" w:hAnsi="Arial" w:cs="Arial"/>
                <w:b w:val="0"/>
                <w:sz w:val="24"/>
                <w:szCs w:val="24"/>
                <w:lang w:val="en-GB"/>
              </w:rPr>
              <w:t>Till.11.7.2011</w:t>
            </w:r>
          </w:p>
        </w:tc>
        <w:tc>
          <w:tcPr>
            <w:tcW w:w="5245" w:type="dxa"/>
          </w:tcPr>
          <w:p w:rsidR="00C40162" w:rsidRPr="00C4592F" w:rsidRDefault="000B0ED4"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Pr>
                <w:rFonts w:ascii="Arial" w:hAnsi="Arial" w:cs="Arial"/>
                <w:sz w:val="24"/>
                <w:szCs w:val="24"/>
                <w:lang w:val="en-GB"/>
              </w:rPr>
              <w:t xml:space="preserve">Submitted manuscript  BMC Geriatric </w:t>
            </w:r>
          </w:p>
        </w:tc>
        <w:tc>
          <w:tcPr>
            <w:tcW w:w="3544" w:type="dxa"/>
          </w:tcPr>
          <w:p w:rsidR="00C40162" w:rsidRPr="00C4592F" w:rsidRDefault="000B0ED4" w:rsidP="00C4592F">
            <w:pPr>
              <w:spacing w:line="480" w:lineRule="auto"/>
              <w:cnfStyle w:val="000000010000" w:firstRow="0" w:lastRow="0" w:firstColumn="0" w:lastColumn="0" w:oddVBand="0" w:evenVBand="0" w:oddHBand="0" w:evenHBand="1" w:firstRowFirstColumn="0" w:firstRowLastColumn="0" w:lastRowFirstColumn="0" w:lastRowLastColumn="0"/>
              <w:rPr>
                <w:rFonts w:ascii="Arial" w:hAnsi="Arial" w:cs="Arial"/>
                <w:sz w:val="24"/>
                <w:szCs w:val="24"/>
                <w:lang w:val="en-GB"/>
              </w:rPr>
            </w:pPr>
            <w:r>
              <w:rPr>
                <w:rFonts w:ascii="Arial" w:hAnsi="Arial" w:cs="Arial"/>
                <w:sz w:val="24"/>
                <w:szCs w:val="24"/>
                <w:lang w:val="en-GB"/>
              </w:rPr>
              <w:t>EDB</w:t>
            </w:r>
          </w:p>
        </w:tc>
      </w:tr>
    </w:tbl>
    <w:p w:rsidR="00A118CE" w:rsidRPr="00C4592F" w:rsidRDefault="00A118CE" w:rsidP="00C4592F">
      <w:pPr>
        <w:spacing w:line="480" w:lineRule="auto"/>
        <w:rPr>
          <w:rFonts w:ascii="Arial" w:hAnsi="Arial" w:cs="Arial"/>
          <w:sz w:val="24"/>
          <w:szCs w:val="24"/>
          <w:lang w:val="en-GB"/>
        </w:rPr>
      </w:pPr>
    </w:p>
    <w:p w:rsidR="00A118CE" w:rsidRPr="00C4592F" w:rsidRDefault="00A118CE" w:rsidP="00C4592F">
      <w:pPr>
        <w:spacing w:line="480" w:lineRule="auto"/>
        <w:rPr>
          <w:rFonts w:ascii="Arial" w:hAnsi="Arial" w:cs="Arial"/>
          <w:sz w:val="24"/>
          <w:szCs w:val="24"/>
          <w:lang w:val="en-GB"/>
        </w:rPr>
      </w:pPr>
    </w:p>
    <w:p w:rsidR="007F7720" w:rsidRPr="00C4592F" w:rsidRDefault="008C4DBF" w:rsidP="00C4592F">
      <w:pPr>
        <w:pStyle w:val="berschrift2"/>
        <w:spacing w:line="480" w:lineRule="auto"/>
        <w:rPr>
          <w:rFonts w:ascii="Arial" w:hAnsi="Arial"/>
          <w:b w:val="0"/>
          <w:color w:val="auto"/>
          <w:sz w:val="24"/>
          <w:lang w:val="en-GB"/>
        </w:rPr>
      </w:pPr>
      <w:r w:rsidRPr="00C4592F">
        <w:rPr>
          <w:rFonts w:ascii="Arial" w:hAnsi="Arial"/>
          <w:b w:val="0"/>
          <w:color w:val="auto"/>
          <w:sz w:val="24"/>
          <w:lang w:val="en-GB"/>
        </w:rPr>
        <w:br w:type="page"/>
      </w:r>
      <w:bookmarkStart w:id="7" w:name="_Toc298129195"/>
      <w:r w:rsidR="00A118CE" w:rsidRPr="00C4592F">
        <w:rPr>
          <w:rFonts w:ascii="Arial" w:hAnsi="Arial"/>
          <w:b w:val="0"/>
          <w:color w:val="auto"/>
          <w:sz w:val="24"/>
          <w:lang w:val="en-GB"/>
        </w:rPr>
        <w:lastRenderedPageBreak/>
        <w:t>Appendix</w:t>
      </w:r>
      <w:bookmarkEnd w:id="7"/>
    </w:p>
    <w:p w:rsidR="00D16076" w:rsidRPr="00C4592F" w:rsidRDefault="00D16076" w:rsidP="00C4592F">
      <w:pPr>
        <w:spacing w:line="480" w:lineRule="auto"/>
        <w:rPr>
          <w:rFonts w:ascii="Arial" w:hAnsi="Arial" w:cs="Arial"/>
          <w:sz w:val="24"/>
          <w:szCs w:val="32"/>
          <w:lang w:val="en-GB"/>
        </w:rPr>
      </w:pPr>
    </w:p>
    <w:p w:rsidR="00A118CE" w:rsidRPr="00C4592F" w:rsidRDefault="007F7720" w:rsidP="00C4592F">
      <w:pPr>
        <w:pStyle w:val="berschrift3"/>
        <w:spacing w:line="480" w:lineRule="auto"/>
        <w:rPr>
          <w:rFonts w:ascii="Arial" w:hAnsi="Arial"/>
          <w:b w:val="0"/>
          <w:color w:val="auto"/>
          <w:sz w:val="24"/>
          <w:lang w:val="en-GB"/>
        </w:rPr>
      </w:pPr>
      <w:bookmarkStart w:id="8" w:name="_Toc298129196"/>
      <w:r w:rsidRPr="00C4592F">
        <w:rPr>
          <w:rFonts w:ascii="Arial" w:hAnsi="Arial"/>
          <w:b w:val="0"/>
          <w:color w:val="auto"/>
          <w:sz w:val="24"/>
        </w:rPr>
        <w:t>Pubmed</w:t>
      </w:r>
      <w:bookmarkEnd w:id="8"/>
    </w:p>
    <w:p w:rsidR="008D6F45" w:rsidRPr="00C4592F" w:rsidRDefault="00345374" w:rsidP="00C4592F">
      <w:pPr>
        <w:pStyle w:val="Listenabsatz"/>
        <w:autoSpaceDE w:val="0"/>
        <w:autoSpaceDN w:val="0"/>
        <w:adjustRightInd w:val="0"/>
        <w:spacing w:after="0" w:line="480" w:lineRule="auto"/>
        <w:ind w:hanging="720"/>
        <w:rPr>
          <w:rFonts w:ascii="Arial" w:hAnsi="Arial" w:cs="Arial"/>
          <w:sz w:val="24"/>
          <w:szCs w:val="24"/>
          <w:lang w:val="en-GB"/>
        </w:rPr>
      </w:pPr>
      <w:r>
        <w:rPr>
          <w:rFonts w:ascii="Arial" w:hAnsi="Arial" w:cs="Arial"/>
          <w:sz w:val="24"/>
          <w:szCs w:val="24"/>
          <w:lang w:val="en-GB"/>
        </w:rPr>
        <w:t>1.</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11" w:history="1">
        <w:r w:rsidR="008D6F45" w:rsidRPr="006355B6">
          <w:rPr>
            <w:rFonts w:ascii="Arial" w:eastAsiaTheme="minorHAnsi" w:hAnsi="Arial" w:cs="Arial"/>
            <w:sz w:val="24"/>
            <w:szCs w:val="28"/>
            <w:lang w:val="en-GB"/>
          </w:rPr>
          <w:t xml:space="preserve">Effect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in Parkinson's disease: a controlled study.</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fr-FR"/>
        </w:rPr>
      </w:pPr>
      <w:r w:rsidRPr="006355B6">
        <w:rPr>
          <w:rFonts w:ascii="Arial" w:eastAsiaTheme="minorHAnsi" w:hAnsi="Arial" w:cs="Arial"/>
          <w:sz w:val="24"/>
          <w:szCs w:val="28"/>
          <w:lang w:val="fr-FR"/>
        </w:rPr>
        <w:t>Arias P, Chouza M, Vivas J, Cudeiro 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Mov Disord. 2009 Apr 30;24(6):891-8.</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12" w:history="1">
        <w:r w:rsidR="008D6F45" w:rsidRPr="006355B6">
          <w:rPr>
            <w:rFonts w:ascii="Arial" w:eastAsiaTheme="minorHAnsi" w:hAnsi="Arial" w:cs="Arial"/>
            <w:sz w:val="24"/>
            <w:szCs w:val="28"/>
            <w:lang w:val="en-GB"/>
          </w:rPr>
          <w:t xml:space="preserve">The feasibility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in institutionalised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persons</w:t>
        </w:r>
        <w:r w:rsidR="008D6F45" w:rsidRPr="006355B6">
          <w:rPr>
            <w:rFonts w:ascii="Arial" w:eastAsiaTheme="minorHAnsi" w:hAnsi="Arial" w:cs="Arial"/>
            <w:sz w:val="24"/>
            <w:szCs w:val="28"/>
            <w:lang w:val="en-GB"/>
          </w:rPr>
          <w:t xml:space="preserve"> and its influence on muscle performance,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and mobility: a randomised controlled trial [ISRCTN62535013].</w:t>
        </w:r>
      </w:hyperlink>
    </w:p>
    <w:p w:rsidR="008D6F45" w:rsidRPr="007C1555" w:rsidRDefault="008D6F45" w:rsidP="00C4592F">
      <w:pPr>
        <w:widowControl w:val="0"/>
        <w:autoSpaceDE w:val="0"/>
        <w:autoSpaceDN w:val="0"/>
        <w:adjustRightInd w:val="0"/>
        <w:spacing w:after="0" w:line="480" w:lineRule="auto"/>
        <w:rPr>
          <w:rFonts w:ascii="Arial" w:eastAsiaTheme="minorHAnsi" w:hAnsi="Arial" w:cs="Arial"/>
          <w:sz w:val="24"/>
          <w:szCs w:val="28"/>
        </w:rPr>
      </w:pPr>
      <w:r w:rsidRPr="007C1555">
        <w:rPr>
          <w:rFonts w:ascii="Arial" w:eastAsiaTheme="minorHAnsi" w:hAnsi="Arial" w:cs="Arial"/>
          <w:sz w:val="24"/>
          <w:szCs w:val="28"/>
        </w:rPr>
        <w:t>Bautmans I, Van Hees E, Lemper JC, Mets T.</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BMC Geriatr. 2005 Dec 22;5:17.</w:t>
      </w:r>
    </w:p>
    <w:p w:rsidR="0055430A" w:rsidRPr="006355B6" w:rsidRDefault="0055430A" w:rsidP="00C4592F">
      <w:pPr>
        <w:widowControl w:val="0"/>
        <w:autoSpaceDE w:val="0"/>
        <w:autoSpaceDN w:val="0"/>
        <w:adjustRightInd w:val="0"/>
        <w:spacing w:after="0" w:line="480" w:lineRule="auto"/>
        <w:rPr>
          <w:rFonts w:ascii="Arial" w:eastAsiaTheme="minorHAnsi" w:hAnsi="Arial" w:cs="Lucida Grande"/>
          <w:sz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3.</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13" w:history="1">
        <w:r w:rsidR="008D6F45" w:rsidRPr="006355B6">
          <w:rPr>
            <w:rFonts w:ascii="Arial" w:eastAsiaTheme="minorHAnsi" w:hAnsi="Arial" w:cs="Arial"/>
            <w:sz w:val="24"/>
            <w:szCs w:val="28"/>
            <w:lang w:val="en-GB"/>
          </w:rPr>
          <w:t xml:space="preserve">The effect of 8 mos of twice-weekly low- or higher intensity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on risk factors for </w:t>
        </w:r>
        <w:r w:rsidR="008D6F45" w:rsidRPr="006355B6">
          <w:rPr>
            <w:rFonts w:ascii="Arial" w:eastAsiaTheme="minorHAnsi" w:hAnsi="Arial" w:cs="Arial"/>
            <w:bCs/>
            <w:sz w:val="24"/>
            <w:szCs w:val="28"/>
            <w:lang w:val="en-GB"/>
          </w:rPr>
          <w:t>postmenopausal</w:t>
        </w:r>
        <w:r w:rsidR="008D6F45" w:rsidRPr="006355B6">
          <w:rPr>
            <w:rFonts w:ascii="Arial" w:eastAsiaTheme="minorHAnsi" w:hAnsi="Arial" w:cs="Arial"/>
            <w:sz w:val="24"/>
            <w:szCs w:val="28"/>
            <w:lang w:val="en-GB"/>
          </w:rPr>
          <w:t xml:space="preserve"> hip fracture.</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Beck BR, Norling TL.</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Am J Phys Med Rehabil. 2010 Dec;89(12):997-1009.</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4.</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14" w:history="1">
        <w:r w:rsidR="008D6F45" w:rsidRPr="006355B6">
          <w:rPr>
            <w:rFonts w:ascii="Arial" w:eastAsiaTheme="minorHAnsi" w:hAnsi="Arial" w:cs="Arial"/>
            <w:sz w:val="24"/>
            <w:szCs w:val="28"/>
            <w:lang w:val="en-GB"/>
          </w:rPr>
          <w:t xml:space="preserve">Changes in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functional</w:t>
        </w:r>
        <w:r w:rsidR="008D6F45" w:rsidRPr="006355B6">
          <w:rPr>
            <w:rFonts w:ascii="Arial" w:eastAsiaTheme="minorHAnsi" w:hAnsi="Arial" w:cs="Arial"/>
            <w:sz w:val="24"/>
            <w:szCs w:val="28"/>
            <w:lang w:val="en-GB"/>
          </w:rPr>
          <w:t xml:space="preserve"> performance and </w:t>
        </w:r>
        <w:r w:rsidR="008D6F45" w:rsidRPr="006355B6">
          <w:rPr>
            <w:rFonts w:ascii="Arial" w:eastAsiaTheme="minorHAnsi" w:hAnsi="Arial" w:cs="Arial"/>
            <w:bCs/>
            <w:sz w:val="24"/>
            <w:szCs w:val="28"/>
            <w:lang w:val="en-GB"/>
          </w:rPr>
          <w:t>fall</w:t>
        </w:r>
        <w:r w:rsidR="008D6F45" w:rsidRPr="006355B6">
          <w:rPr>
            <w:rFonts w:ascii="Arial" w:eastAsiaTheme="minorHAnsi" w:hAnsi="Arial" w:cs="Arial"/>
            <w:sz w:val="24"/>
            <w:szCs w:val="28"/>
            <w:lang w:val="en-GB"/>
          </w:rPr>
          <w:t xml:space="preserve"> risk following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and vitamin D supplementation in institutionalized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women</w:t>
        </w:r>
        <w:r w:rsidR="008D6F45" w:rsidRPr="006355B6">
          <w:rPr>
            <w:rFonts w:ascii="Arial" w:eastAsiaTheme="minorHAnsi" w:hAnsi="Arial" w:cs="Arial"/>
            <w:sz w:val="24"/>
            <w:szCs w:val="28"/>
            <w:lang w:val="en-GB"/>
          </w:rPr>
          <w:t>. A 6 month randomized controlled trial.</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Bogaerts A, Delecluse C, Boonen S, Claessens AL, Milisen K, Verschueren SM.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Gait Posture. 2011 Mar;33(3):466-72. Epub 2011 Jan 20.</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5.</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15" w:history="1">
        <w:r w:rsidR="008D6F45" w:rsidRPr="006355B6">
          <w:rPr>
            <w:rFonts w:ascii="Arial" w:eastAsiaTheme="minorHAnsi" w:hAnsi="Arial" w:cs="Arial"/>
            <w:sz w:val="24"/>
            <w:szCs w:val="28"/>
            <w:lang w:val="en-GB"/>
          </w:rPr>
          <w:t xml:space="preserve">Effects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on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in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individuals: a 1 year randomized controlled trial.</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Bogaerts A, Verschueren S, Delecluse C, Claessens AL, Boonen S.</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Gait Posture. 2007 Jul;26(2):309-16. Epub 2006 Oct 30.</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6.</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16" w:history="1">
        <w:r w:rsidR="008D6F45" w:rsidRPr="006355B6">
          <w:rPr>
            <w:rFonts w:ascii="Arial" w:eastAsiaTheme="minorHAnsi" w:hAnsi="Arial" w:cs="Arial"/>
            <w:sz w:val="24"/>
            <w:szCs w:val="28"/>
            <w:lang w:val="en-GB"/>
          </w:rPr>
          <w:t xml:space="preserve">Effects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on cardiorespiratory fitness and muscle strength in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individuals (a 1-year randomised controlled trial).</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Bogaerts AC, Delecluse C, Claessens AL, Troosters T, Boonen S, Verschueren SM.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Age Ageing. 2009 Jul;38(4):448-54. Epub 2009 May 13.</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7.</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17" w:history="1">
        <w:r w:rsidR="008D6F45" w:rsidRPr="006355B6">
          <w:rPr>
            <w:rFonts w:ascii="Arial" w:eastAsiaTheme="minorHAnsi" w:hAnsi="Arial" w:cs="Arial"/>
            <w:sz w:val="24"/>
            <w:szCs w:val="28"/>
            <w:lang w:val="en-GB"/>
          </w:rPr>
          <w:t xml:space="preserve">Self-reported low back symptoms in urban bus drivers exposed to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Bovenzi M, Zadini A.</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Spine (Phila Pa 1976). 1992 Sep;17(9):1048-59.</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18" w:history="1">
        <w:r w:rsidR="008D6F45" w:rsidRPr="006355B6">
          <w:rPr>
            <w:rFonts w:ascii="Arial" w:eastAsiaTheme="minorHAnsi" w:hAnsi="Arial" w:cs="Arial"/>
            <w:sz w:val="24"/>
            <w:szCs w:val="28"/>
            <w:lang w:val="en-GB"/>
          </w:rPr>
          <w:t xml:space="preserve">Exploring the effects of a 20-week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programme on leg muscle performance and function in </w:t>
        </w:r>
        <w:r w:rsidR="008D6F45" w:rsidRPr="006355B6">
          <w:rPr>
            <w:rFonts w:ascii="Arial" w:eastAsiaTheme="minorHAnsi" w:hAnsi="Arial" w:cs="Arial"/>
            <w:bCs/>
            <w:sz w:val="24"/>
            <w:szCs w:val="28"/>
            <w:lang w:val="en-GB"/>
          </w:rPr>
          <w:t>persons</w:t>
        </w:r>
        <w:r w:rsidR="008D6F45" w:rsidRPr="006355B6">
          <w:rPr>
            <w:rFonts w:ascii="Arial" w:eastAsiaTheme="minorHAnsi" w:hAnsi="Arial" w:cs="Arial"/>
            <w:sz w:val="24"/>
            <w:szCs w:val="28"/>
            <w:lang w:val="en-GB"/>
          </w:rPr>
          <w:t xml:space="preserve"> with multiple sclerosis.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Broekmans T, Roelants M, Alders G, Feys P, Thijs H, Eijnde BO.</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Rehabil Med. 2010 Oct;42(9):866-72.</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9.</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19" w:history="1">
        <w:r w:rsidR="008D6F45" w:rsidRPr="006355B6">
          <w:rPr>
            <w:rFonts w:ascii="Arial" w:eastAsiaTheme="minorHAnsi" w:hAnsi="Arial" w:cs="Arial"/>
            <w:sz w:val="24"/>
            <w:szCs w:val="28"/>
            <w:lang w:val="en-GB"/>
          </w:rPr>
          <w:t xml:space="preserve">Proprioceptive weighting changes in </w:t>
        </w:r>
        <w:r w:rsidR="008D6F45" w:rsidRPr="006355B6">
          <w:rPr>
            <w:rFonts w:ascii="Arial" w:eastAsiaTheme="minorHAnsi" w:hAnsi="Arial" w:cs="Arial"/>
            <w:bCs/>
            <w:sz w:val="24"/>
            <w:szCs w:val="28"/>
            <w:lang w:val="en-GB"/>
          </w:rPr>
          <w:t>persons</w:t>
        </w:r>
        <w:r w:rsidR="008D6F45" w:rsidRPr="006355B6">
          <w:rPr>
            <w:rFonts w:ascii="Arial" w:eastAsiaTheme="minorHAnsi" w:hAnsi="Arial" w:cs="Arial"/>
            <w:sz w:val="24"/>
            <w:szCs w:val="28"/>
            <w:lang w:val="en-GB"/>
          </w:rPr>
          <w:t xml:space="preserve"> with low back pain and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persons</w:t>
        </w:r>
        <w:r w:rsidR="008D6F45" w:rsidRPr="006355B6">
          <w:rPr>
            <w:rFonts w:ascii="Arial" w:eastAsiaTheme="minorHAnsi" w:hAnsi="Arial" w:cs="Arial"/>
            <w:sz w:val="24"/>
            <w:szCs w:val="28"/>
            <w:lang w:val="en-GB"/>
          </w:rPr>
          <w:t xml:space="preserve"> during upright standing.</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Brumagne S, Cordo P, Verschueren S.</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Neurosci Lett. 2004 Aug 5;366(1):63-6.</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10.</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0" w:history="1">
        <w:r w:rsidR="008D6F45" w:rsidRPr="006355B6">
          <w:rPr>
            <w:rFonts w:ascii="Arial" w:eastAsiaTheme="minorHAnsi" w:hAnsi="Arial" w:cs="Arial"/>
            <w:sz w:val="24"/>
            <w:szCs w:val="28"/>
            <w:lang w:val="en-GB"/>
          </w:rPr>
          <w:t xml:space="preserve">Controlled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to decrease </w:t>
        </w:r>
        <w:r w:rsidR="008D6F45" w:rsidRPr="006355B6">
          <w:rPr>
            <w:rFonts w:ascii="Arial" w:eastAsiaTheme="minorHAnsi" w:hAnsi="Arial" w:cs="Arial"/>
            <w:bCs/>
            <w:sz w:val="24"/>
            <w:szCs w:val="28"/>
            <w:lang w:val="en-GB"/>
          </w:rPr>
          <w:t>fall</w:t>
        </w:r>
        <w:r w:rsidR="008D6F45" w:rsidRPr="006355B6">
          <w:rPr>
            <w:rFonts w:ascii="Arial" w:eastAsiaTheme="minorHAnsi" w:hAnsi="Arial" w:cs="Arial"/>
            <w:sz w:val="24"/>
            <w:szCs w:val="28"/>
            <w:lang w:val="en-GB"/>
          </w:rPr>
          <w:t xml:space="preserve"> risk and improve health-related quality of life of </w:t>
        </w:r>
        <w:r w:rsidR="008D6F45" w:rsidRPr="006355B6">
          <w:rPr>
            <w:rFonts w:ascii="Arial" w:eastAsiaTheme="minorHAnsi" w:hAnsi="Arial" w:cs="Arial"/>
            <w:bCs/>
            <w:sz w:val="24"/>
            <w:szCs w:val="28"/>
            <w:lang w:val="en-GB"/>
          </w:rPr>
          <w:t>nursing home</w:t>
        </w:r>
        <w:r w:rsidR="008D6F45" w:rsidRPr="006355B6">
          <w:rPr>
            <w:rFonts w:ascii="Arial" w:eastAsiaTheme="minorHAnsi" w:hAnsi="Arial" w:cs="Arial"/>
            <w:sz w:val="24"/>
            <w:szCs w:val="28"/>
            <w:lang w:val="en-GB"/>
          </w:rPr>
          <w:t xml:space="preserve"> residents.</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Bruyere O, Wuidart MA, Di Palma E, Gourlay M, Ethgen O, Richy F, Reginster JY.</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Arch Phys Med Rehabil. 2005 Feb;86(2):303-7.</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11.</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1" w:history="1">
        <w:r w:rsidR="008D6F45" w:rsidRPr="006355B6">
          <w:rPr>
            <w:rFonts w:ascii="Arial" w:eastAsiaTheme="minorHAnsi" w:hAnsi="Arial" w:cs="Arial"/>
            <w:sz w:val="24"/>
            <w:szCs w:val="28"/>
            <w:lang w:val="en-GB"/>
          </w:rPr>
          <w:t xml:space="preserve">Vibratory thresholds and mobility in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persons</w:t>
        </w:r>
        <w:r w:rsidR="008D6F45" w:rsidRPr="006355B6">
          <w:rPr>
            <w:rFonts w:ascii="Arial" w:eastAsiaTheme="minorHAnsi" w:hAnsi="Arial" w:cs="Arial"/>
            <w:sz w:val="24"/>
            <w:szCs w:val="28"/>
            <w:lang w:val="en-GB"/>
          </w:rPr>
          <w:t>.</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Buchman AS, Wilson RS, Leurgans S, Bennett DA.</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Muscle Nerve. 2009 Jun;39(6):754-60.</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12.</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2" w:history="1">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load and back pain of workers in the manufacturing of prefabricated concrete elements.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Burdorf A, Govaert G, Elders L.</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Ergonomics. 1991 Jul;34(7):909-18.</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13.</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3" w:history="1">
        <w:r w:rsidR="008D6F45" w:rsidRPr="006355B6">
          <w:rPr>
            <w:rFonts w:ascii="Arial" w:eastAsiaTheme="minorHAnsi" w:hAnsi="Arial" w:cs="Arial"/>
            <w:sz w:val="24"/>
            <w:szCs w:val="28"/>
            <w:lang w:val="en-GB"/>
          </w:rPr>
          <w:t xml:space="preserve">Does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have acute residual effects on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ability of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women</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Carlucci F, Mazzà C, Cappozzo A.</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Strength Cond Res. 2010 Dec;24(12):3363-8.</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14.</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4" w:history="1">
        <w:r w:rsidR="008D6F45" w:rsidRPr="006355B6">
          <w:rPr>
            <w:rFonts w:ascii="Arial" w:eastAsiaTheme="minorHAnsi" w:hAnsi="Arial" w:cs="Arial"/>
            <w:sz w:val="24"/>
            <w:szCs w:val="28"/>
            <w:lang w:val="en-GB"/>
          </w:rPr>
          <w:t xml:space="preserve">High-frequency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improves balancing ability in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women</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Cheung WH, Mok HW, Qin L, Sze PC, Lee KM, Leung KS.</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Arch Phys Med Rehabil. 2007 Jul;88(7):852-7.</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15.</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5" w:history="1">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versus conventional physiotherapy to improve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and gait in Parkinson's disease.</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Ebersbach G, Edler D, Kaufhold O, Wissel 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Arch Phys Med Rehabil. 2008 Mar;89(3):399-403.</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16.</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6" w:history="1">
        <w:r w:rsidR="008D6F45" w:rsidRPr="006355B6">
          <w:rPr>
            <w:rFonts w:ascii="Arial" w:eastAsiaTheme="minorHAnsi" w:hAnsi="Arial" w:cs="Arial"/>
            <w:sz w:val="24"/>
            <w:szCs w:val="28"/>
            <w:lang w:val="en-GB"/>
          </w:rPr>
          <w:t>Reaction and movement times in men of different ages: a population study.</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Era P, Jokela J, Heikkinen E.</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Percept Mot Skills. 1986 Aug;63(1):111-30.</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17.</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7" w:history="1">
        <w:r w:rsidR="008D6F45" w:rsidRPr="006355B6">
          <w:rPr>
            <w:rFonts w:ascii="Arial" w:eastAsiaTheme="minorHAnsi" w:hAnsi="Arial" w:cs="Arial"/>
            <w:sz w:val="24"/>
            <w:szCs w:val="28"/>
            <w:lang w:val="en-GB"/>
          </w:rPr>
          <w:t xml:space="preserve">Controlling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decline across the menopause using a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-strategy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program: a randomized, controlled trial.</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Fu S, Choy NL, Nitz 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Climacteric. 2009 Apr;12(2):165-76.</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18.</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8" w:history="1">
        <w:r w:rsidR="008D6F45" w:rsidRPr="006355B6">
          <w:rPr>
            <w:rFonts w:ascii="Arial" w:eastAsiaTheme="minorHAnsi" w:hAnsi="Arial" w:cs="Arial"/>
            <w:sz w:val="24"/>
            <w:szCs w:val="28"/>
            <w:lang w:val="en-GB"/>
          </w:rPr>
          <w:t xml:space="preserve">Efficacy of a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intervention on </w:t>
        </w:r>
        <w:r w:rsidR="008D6F45" w:rsidRPr="006355B6">
          <w:rPr>
            <w:rFonts w:ascii="Arial" w:eastAsiaTheme="minorHAnsi" w:hAnsi="Arial" w:cs="Arial"/>
            <w:bCs/>
            <w:sz w:val="24"/>
            <w:szCs w:val="28"/>
            <w:lang w:val="en-GB"/>
          </w:rPr>
          <w:t>functional</w:t>
        </w:r>
        <w:r w:rsidR="008D6F45" w:rsidRPr="006355B6">
          <w:rPr>
            <w:rFonts w:ascii="Arial" w:eastAsiaTheme="minorHAnsi" w:hAnsi="Arial" w:cs="Arial"/>
            <w:sz w:val="24"/>
            <w:szCs w:val="28"/>
            <w:lang w:val="en-GB"/>
          </w:rPr>
          <w:t xml:space="preserve"> performance of community-</w:t>
        </w:r>
        <w:r w:rsidR="008D6F45" w:rsidRPr="006355B6">
          <w:rPr>
            <w:rFonts w:ascii="Arial" w:eastAsiaTheme="minorHAnsi" w:hAnsi="Arial" w:cs="Arial"/>
            <w:bCs/>
            <w:sz w:val="24"/>
            <w:szCs w:val="28"/>
            <w:lang w:val="en-GB"/>
          </w:rPr>
          <w:t>dwelling</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adults.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Furness TP, Maschette WE, Lorenzen C, Naughton GA, Williams MD.</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Altern Complement Med. 2010 Jul;16(7):795-7.</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19.</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29" w:history="1">
        <w:r w:rsidR="008D6F45" w:rsidRPr="006355B6">
          <w:rPr>
            <w:rFonts w:ascii="Arial" w:eastAsiaTheme="minorHAnsi" w:hAnsi="Arial" w:cs="Arial"/>
            <w:sz w:val="24"/>
            <w:szCs w:val="28"/>
            <w:lang w:val="en-GB"/>
          </w:rPr>
          <w:t xml:space="preserve">Influence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platform frequency on neuromuscular performance of community-</w:t>
        </w:r>
        <w:r w:rsidR="008D6F45" w:rsidRPr="006355B6">
          <w:rPr>
            <w:rFonts w:ascii="Arial" w:eastAsiaTheme="minorHAnsi" w:hAnsi="Arial" w:cs="Arial"/>
            <w:bCs/>
            <w:sz w:val="24"/>
            <w:szCs w:val="28"/>
            <w:lang w:val="en-GB"/>
          </w:rPr>
          <w:t>dwelling</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adults.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Furness TP, Maschette WE.</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Strength Cond Res. 2009 Aug;23(5):1508-13.</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20.</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0" w:history="1">
        <w:r w:rsidR="008D6F45" w:rsidRPr="006355B6">
          <w:rPr>
            <w:rFonts w:ascii="Arial" w:eastAsiaTheme="minorHAnsi" w:hAnsi="Arial" w:cs="Arial"/>
            <w:sz w:val="24"/>
            <w:szCs w:val="28"/>
            <w:lang w:val="en-GB"/>
          </w:rPr>
          <w:t xml:space="preserve">Subsensory vibrations to the feet reduce gait variability in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fallers.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fr-FR"/>
        </w:rPr>
      </w:pPr>
      <w:r w:rsidRPr="006355B6">
        <w:rPr>
          <w:rFonts w:ascii="Arial" w:eastAsiaTheme="minorHAnsi" w:hAnsi="Arial" w:cs="Arial"/>
          <w:sz w:val="24"/>
          <w:szCs w:val="28"/>
          <w:lang w:val="fr-FR"/>
        </w:rPr>
        <w:t>Galica AM, Kang HG, Priplata AA, D'Andrea SE, Starobinets OV, Sorond FA, Cupples LA, Lipsitz LA.</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Gait Posture. 2009 Oct;30(3):383-7. Epub 2009 Jul 25.</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21.</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1" w:history="1">
        <w:r w:rsidR="008D6F45" w:rsidRPr="006355B6">
          <w:rPr>
            <w:rFonts w:ascii="Arial" w:eastAsiaTheme="minorHAnsi" w:hAnsi="Arial" w:cs="Arial"/>
            <w:sz w:val="24"/>
            <w:szCs w:val="28"/>
            <w:lang w:val="en-GB"/>
          </w:rPr>
          <w:t xml:space="preserve">Effects of vibratory orthosis on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in idiopathic Parkinson's disease.</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fr-FR"/>
        </w:rPr>
      </w:pPr>
      <w:r w:rsidRPr="006355B6">
        <w:rPr>
          <w:rFonts w:ascii="Arial" w:eastAsiaTheme="minorHAnsi" w:hAnsi="Arial" w:cs="Arial"/>
          <w:sz w:val="24"/>
          <w:szCs w:val="28"/>
          <w:lang w:val="fr-FR"/>
        </w:rPr>
        <w:t>Ghoseiri K, Forogh B, Sanjari MA, Bavi A.</w:t>
      </w:r>
    </w:p>
    <w:p w:rsidR="0055430A"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Disabil Rehabil Assist Technol. 2009 Jan;4(1):58-63.</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22.</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2" w:history="1">
        <w:r w:rsidR="008D6F45" w:rsidRPr="006355B6">
          <w:rPr>
            <w:rFonts w:ascii="Arial" w:eastAsiaTheme="minorHAnsi" w:hAnsi="Arial" w:cs="Arial"/>
            <w:sz w:val="24"/>
            <w:szCs w:val="28"/>
            <w:lang w:val="en-GB"/>
          </w:rPr>
          <w:t>[</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fact or fiction?].</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Gojanovic B, Gremion G, Waeber B.</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Rev Med Suisse. 2</w:t>
      </w:r>
      <w:r w:rsidR="0055430A" w:rsidRPr="006355B6">
        <w:rPr>
          <w:rFonts w:ascii="Arial" w:eastAsiaTheme="minorHAnsi" w:hAnsi="Arial" w:cs="Arial"/>
          <w:sz w:val="24"/>
          <w:szCs w:val="24"/>
          <w:lang w:val="en-GB"/>
        </w:rPr>
        <w:t xml:space="preserve">008 Aug 6;4(166):1712-6. </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23.</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3" w:history="1">
        <w:r w:rsidR="008D6F45" w:rsidRPr="006355B6">
          <w:rPr>
            <w:rFonts w:ascii="Arial" w:eastAsiaTheme="minorHAnsi" w:hAnsi="Arial" w:cs="Arial"/>
            <w:sz w:val="24"/>
            <w:szCs w:val="28"/>
            <w:lang w:val="en-GB"/>
          </w:rPr>
          <w:t xml:space="preserve">Tilt vibratory exercise and the </w:t>
        </w:r>
        <w:r w:rsidR="008D6F45" w:rsidRPr="006355B6">
          <w:rPr>
            <w:rFonts w:ascii="Arial" w:eastAsiaTheme="minorHAnsi" w:hAnsi="Arial" w:cs="Arial"/>
            <w:bCs/>
            <w:sz w:val="24"/>
            <w:szCs w:val="28"/>
            <w:lang w:val="en-GB"/>
          </w:rPr>
          <w:t>dynamic</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in fibromyalgia: A randomized controlled trial.</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fr-FR"/>
        </w:rPr>
      </w:pPr>
      <w:r w:rsidRPr="006355B6">
        <w:rPr>
          <w:rFonts w:ascii="Arial" w:eastAsiaTheme="minorHAnsi" w:hAnsi="Arial" w:cs="Arial"/>
          <w:sz w:val="24"/>
          <w:szCs w:val="28"/>
          <w:lang w:val="fr-FR"/>
        </w:rPr>
        <w:t>Gusi N, Parraca JA, Olivares PR, Leal A, Adsuar JC.</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Arthritis Care Res (Hoboken). 2010 Aug;62(8):1072-8.</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24.</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4" w:history="1">
        <w:r w:rsidR="008D6F45" w:rsidRPr="006355B6">
          <w:rPr>
            <w:rFonts w:ascii="Arial" w:eastAsiaTheme="minorHAnsi" w:hAnsi="Arial" w:cs="Arial"/>
            <w:sz w:val="24"/>
            <w:szCs w:val="28"/>
            <w:lang w:val="en-GB"/>
          </w:rPr>
          <w:t>Low-frequency vibratory exercise reduces the risk of bone fracture more than walking: a randomized controlled trial.</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Gusi N, Raimundo A, Leal A.</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BMC Musculoskelet Disord. 2006 Nov 30;7:92.</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25.</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5" w:history="1">
        <w:r w:rsidR="008D6F45" w:rsidRPr="006355B6">
          <w:rPr>
            <w:rFonts w:ascii="Arial" w:eastAsiaTheme="minorHAnsi" w:hAnsi="Arial" w:cs="Arial"/>
            <w:sz w:val="24"/>
            <w:szCs w:val="28"/>
            <w:lang w:val="en-GB"/>
          </w:rPr>
          <w:t>Proprioceptive and sensorimotor performance in Parkinson's disease.</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Haas CT, Buhlmann A, Turbanski S, Schmidtbleicher D.</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Res Sports Med. 2006 Oct-Dec;14(4):273-87.</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26.</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6" w:history="1">
        <w:r w:rsidR="008D6F45" w:rsidRPr="006355B6">
          <w:rPr>
            <w:rFonts w:ascii="Arial" w:eastAsiaTheme="minorHAnsi" w:hAnsi="Arial" w:cs="Arial"/>
            <w:sz w:val="24"/>
            <w:szCs w:val="28"/>
            <w:lang w:val="en-GB"/>
          </w:rPr>
          <w:t xml:space="preserve">Muscular and neurologic function in patients with recurrent dislocation after total hip arthroplasty: a matched controlled study of 65 patients using dual-energy X-ray absorptiometry and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stability</w:t>
        </w:r>
        <w:r w:rsidR="008D6F45" w:rsidRPr="006355B6">
          <w:rPr>
            <w:rFonts w:ascii="Arial" w:eastAsiaTheme="minorHAnsi" w:hAnsi="Arial" w:cs="Arial"/>
            <w:sz w:val="24"/>
            <w:szCs w:val="28"/>
            <w:lang w:val="en-GB"/>
          </w:rPr>
          <w:t xml:space="preserve"> tests.</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Hedlundh U, Karlsson M, Ringsberg K, Besjakov J, Fredin H.</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Arthroplasty. 1999 Apr;14(3):319-25.</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27.</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7" w:history="1">
        <w:r w:rsidR="008D6F45" w:rsidRPr="006355B6">
          <w:rPr>
            <w:rFonts w:ascii="Arial" w:eastAsiaTheme="minorHAnsi" w:hAnsi="Arial" w:cs="Arial"/>
            <w:sz w:val="24"/>
            <w:szCs w:val="28"/>
            <w:lang w:val="en-GB"/>
          </w:rPr>
          <w:t>Development of vibrating insoles.</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Hijmans JM, Geertzen JH, Schokker B, Postema K.</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fr-FR"/>
        </w:rPr>
      </w:pPr>
      <w:r w:rsidRPr="006355B6">
        <w:rPr>
          <w:rFonts w:ascii="Arial" w:eastAsiaTheme="minorHAnsi" w:hAnsi="Arial" w:cs="Arial"/>
          <w:sz w:val="24"/>
          <w:szCs w:val="24"/>
          <w:lang w:val="fr-FR"/>
        </w:rPr>
        <w:t>Int J Rehabil Res. 2007 Dec;30(4):343-5.</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fr-FR"/>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28.</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8" w:history="1">
        <w:r w:rsidR="008D6F45" w:rsidRPr="006355B6">
          <w:rPr>
            <w:rFonts w:ascii="Arial" w:eastAsiaTheme="minorHAnsi" w:hAnsi="Arial" w:cs="Arial"/>
            <w:sz w:val="24"/>
            <w:szCs w:val="28"/>
            <w:lang w:val="en-GB"/>
          </w:rPr>
          <w:t xml:space="preserve">Effects of vibrating insoles on standing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in diabetic neuropathy.</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Hijmans JM, Geertzen JH, Zijlstra W, Hof AL, Postema K.</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Rehabil Res Dev. 2008;45(9):1441-9.</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29.</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39" w:history="1">
        <w:r w:rsidR="008D6F45" w:rsidRPr="006355B6">
          <w:rPr>
            <w:rFonts w:ascii="Arial" w:eastAsiaTheme="minorHAnsi" w:hAnsi="Arial" w:cs="Arial"/>
            <w:sz w:val="24"/>
            <w:szCs w:val="28"/>
            <w:lang w:val="en-GB"/>
          </w:rPr>
          <w:t xml:space="preserve">Smoking habits and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stability</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Iki M, Ishizaki H, Aalto H, Starck J, Pyykkö I.</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Am J Otolaryngol. 1994 Mar-Apr;15(2):124-8.</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30.</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0" w:history="1">
        <w:r w:rsidR="008D6F45" w:rsidRPr="006355B6">
          <w:rPr>
            <w:rFonts w:ascii="Arial" w:eastAsiaTheme="minorHAnsi" w:hAnsi="Arial" w:cs="Arial"/>
            <w:bCs/>
            <w:sz w:val="24"/>
            <w:szCs w:val="28"/>
            <w:lang w:val="en-GB"/>
          </w:rPr>
          <w:t>Vibration</w:t>
        </w:r>
        <w:r w:rsidR="008D6F45" w:rsidRPr="006355B6">
          <w:rPr>
            <w:rFonts w:ascii="Arial" w:eastAsiaTheme="minorHAnsi" w:hAnsi="Arial" w:cs="Arial"/>
            <w:sz w:val="24"/>
            <w:szCs w:val="28"/>
            <w:lang w:val="en-GB"/>
          </w:rPr>
          <w:t xml:space="preserve">-induced white finger as a risk factor for hearing loss and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instability.</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Iki 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Nagoya J Med Sci. 1994 May;57 Suppl:137-45.</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31.</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1" w:history="1">
        <w:r w:rsidR="008D6F45" w:rsidRPr="006355B6">
          <w:rPr>
            <w:rFonts w:ascii="Arial" w:eastAsiaTheme="minorHAnsi" w:hAnsi="Arial" w:cs="Arial"/>
            <w:sz w:val="24"/>
            <w:szCs w:val="28"/>
            <w:lang w:val="en-GB"/>
          </w:rPr>
          <w:t xml:space="preserve">Effect of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exercise on lumbar bone mineral density, bone turnover, and chronic back pain in post-menopausal osteoporotic </w:t>
        </w:r>
        <w:r w:rsidR="008D6F45" w:rsidRPr="006355B6">
          <w:rPr>
            <w:rFonts w:ascii="Arial" w:eastAsiaTheme="minorHAnsi" w:hAnsi="Arial" w:cs="Arial"/>
            <w:bCs/>
            <w:sz w:val="24"/>
            <w:szCs w:val="28"/>
            <w:lang w:val="en-GB"/>
          </w:rPr>
          <w:t>women</w:t>
        </w:r>
        <w:r w:rsidR="008D6F45" w:rsidRPr="006355B6">
          <w:rPr>
            <w:rFonts w:ascii="Arial" w:eastAsiaTheme="minorHAnsi" w:hAnsi="Arial" w:cs="Arial"/>
            <w:sz w:val="24"/>
            <w:szCs w:val="28"/>
            <w:lang w:val="en-GB"/>
          </w:rPr>
          <w:t xml:space="preserve"> treated with alendronate.</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Iwamoto J, Takeda T, Sato Y, Uzawa 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bCs/>
          <w:sz w:val="24"/>
          <w:szCs w:val="24"/>
          <w:lang w:val="en-GB"/>
        </w:rPr>
        <w:t>Aging</w:t>
      </w:r>
      <w:r w:rsidRPr="006355B6">
        <w:rPr>
          <w:rFonts w:ascii="Arial" w:eastAsiaTheme="minorHAnsi" w:hAnsi="Arial" w:cs="Arial"/>
          <w:sz w:val="24"/>
          <w:szCs w:val="24"/>
          <w:lang w:val="en-GB"/>
        </w:rPr>
        <w:t xml:space="preserve"> Clin Exp Res. 2005 Apr;17(2):157-63.</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32.</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2" w:history="1">
        <w:r w:rsidR="008D6F45" w:rsidRPr="006355B6">
          <w:rPr>
            <w:rFonts w:ascii="Arial" w:eastAsiaTheme="minorHAnsi" w:hAnsi="Arial" w:cs="Arial"/>
            <w:sz w:val="24"/>
            <w:szCs w:val="28"/>
            <w:lang w:val="en-GB"/>
          </w:rPr>
          <w:t>Salient and placebo vibrotactile feedback are equally effective in reducing sway in bilateral vestibular loss patients.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Janssen M, Stokroos R, Aarts J, van Lummel R, Kingma H.</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Gait Posture. 2010 Feb;31(2):213-7. Epub 2009 Nov 18.</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33.</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3" w:history="1">
        <w:r w:rsidR="008D6F45" w:rsidRPr="006355B6">
          <w:rPr>
            <w:rFonts w:ascii="Arial" w:eastAsiaTheme="minorHAnsi" w:hAnsi="Arial" w:cs="Arial"/>
            <w:sz w:val="24"/>
            <w:szCs w:val="28"/>
            <w:lang w:val="en-GB"/>
          </w:rPr>
          <w:t xml:space="preserve">Physical therapy approaches to reduce </w:t>
        </w:r>
        <w:r w:rsidR="008D6F45" w:rsidRPr="006355B6">
          <w:rPr>
            <w:rFonts w:ascii="Arial" w:eastAsiaTheme="minorHAnsi" w:hAnsi="Arial" w:cs="Arial"/>
            <w:bCs/>
            <w:sz w:val="24"/>
            <w:szCs w:val="28"/>
            <w:lang w:val="en-GB"/>
          </w:rPr>
          <w:t>fall</w:t>
        </w:r>
        <w:r w:rsidR="008D6F45" w:rsidRPr="006355B6">
          <w:rPr>
            <w:rFonts w:ascii="Arial" w:eastAsiaTheme="minorHAnsi" w:hAnsi="Arial" w:cs="Arial"/>
            <w:sz w:val="24"/>
            <w:szCs w:val="28"/>
            <w:lang w:val="en-GB"/>
          </w:rPr>
          <w:t xml:space="preserve"> and fracture risk among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adults.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Karinkanta S, Piirtola M, Sievänen H, Uusi-Rasi K, Kannus P.</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Nat Rev Endocrinol. 2010 Jul;6(7):396-407. Epub 2010 Jun 1. Review.</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34.</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4" w:history="1">
        <w:r w:rsidR="008D6F45" w:rsidRPr="006355B6">
          <w:rPr>
            <w:rFonts w:ascii="Arial" w:eastAsiaTheme="minorHAnsi" w:hAnsi="Arial" w:cs="Arial"/>
            <w:sz w:val="24"/>
            <w:szCs w:val="28"/>
            <w:lang w:val="en-GB"/>
          </w:rPr>
          <w:t xml:space="preserve">Head movement restriction and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stability</w:t>
        </w:r>
        <w:r w:rsidR="008D6F45" w:rsidRPr="006355B6">
          <w:rPr>
            <w:rFonts w:ascii="Arial" w:eastAsiaTheme="minorHAnsi" w:hAnsi="Arial" w:cs="Arial"/>
            <w:sz w:val="24"/>
            <w:szCs w:val="28"/>
            <w:lang w:val="en-GB"/>
          </w:rPr>
          <w:t xml:space="preserve"> in patients with compensated unilateral vestibular loss.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Karlberg M, Magnusson 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Arch Phys Med Rehabil. 1998 Nov;79(11):1448-50.</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35.</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5" w:history="1">
        <w:r w:rsidR="008D6F45" w:rsidRPr="006355B6">
          <w:rPr>
            <w:rFonts w:ascii="Arial" w:eastAsiaTheme="minorHAnsi" w:hAnsi="Arial" w:cs="Arial"/>
            <w:sz w:val="24"/>
            <w:szCs w:val="28"/>
            <w:lang w:val="en-GB"/>
          </w:rPr>
          <w:t xml:space="preserve">Effect of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exercise and muscle strengthening,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and walking exercises on walking ability in the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Kawanabe K, Kawashima A, Sashimoto I, Takeda T, Sato Y, Iwamoto 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Keio J Med. 2007 Mar;56(1):28-33.</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36.</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6" w:history="1">
        <w:r w:rsidR="008D6F45" w:rsidRPr="006355B6">
          <w:rPr>
            <w:rFonts w:ascii="Arial" w:eastAsiaTheme="minorHAnsi" w:hAnsi="Arial" w:cs="Arial"/>
            <w:sz w:val="24"/>
            <w:szCs w:val="28"/>
            <w:lang w:val="en-GB"/>
          </w:rPr>
          <w:t xml:space="preserve">[Effect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on the neuromuscular performance of females 65 years and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One-year results of the controlled randomized ELVIS study].</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Kemmler W, V Stengel S, Mayer S, Niedermayer M, Hentschke C, Kalender WA.</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Z Gerontol Geriatr. 2010 Apr;43(2):125-32. Epub 2009 Oct 1. German.</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37.</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7" w:history="1">
        <w:r w:rsidR="008D6F45" w:rsidRPr="006355B6">
          <w:rPr>
            <w:rFonts w:ascii="Arial" w:eastAsiaTheme="minorHAnsi" w:hAnsi="Arial" w:cs="Arial"/>
            <w:sz w:val="24"/>
            <w:szCs w:val="28"/>
            <w:lang w:val="en-GB"/>
          </w:rPr>
          <w:t xml:space="preserve">Gamma loop dysfunction of the quadriceps femoris of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patients hospitalized after </w:t>
        </w:r>
        <w:r w:rsidR="008D6F45" w:rsidRPr="006355B6">
          <w:rPr>
            <w:rFonts w:ascii="Arial" w:eastAsiaTheme="minorHAnsi" w:hAnsi="Arial" w:cs="Arial"/>
            <w:bCs/>
            <w:sz w:val="24"/>
            <w:szCs w:val="28"/>
            <w:lang w:val="en-GB"/>
          </w:rPr>
          <w:t>fall</w:t>
        </w:r>
        <w:r w:rsidR="008D6F45" w:rsidRPr="006355B6">
          <w:rPr>
            <w:rFonts w:ascii="Arial" w:eastAsiaTheme="minorHAnsi" w:hAnsi="Arial" w:cs="Arial"/>
            <w:sz w:val="24"/>
            <w:szCs w:val="28"/>
            <w:lang w:val="en-GB"/>
          </w:rPr>
          <w:t xml:space="preserve"> injury.</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fr-FR"/>
        </w:rPr>
      </w:pPr>
      <w:r w:rsidRPr="006355B6">
        <w:rPr>
          <w:rFonts w:ascii="Arial" w:eastAsiaTheme="minorHAnsi" w:hAnsi="Arial" w:cs="Arial"/>
          <w:sz w:val="24"/>
          <w:szCs w:val="28"/>
          <w:lang w:val="fr-FR"/>
        </w:rPr>
        <w:t>Konishi Y, Kasukawa T, Tobita H, Nishino A, Konishi 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Geriatr Phys Ther. 2007;30(2):54-9.</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38.</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8" w:history="1">
        <w:r w:rsidR="008D6F45" w:rsidRPr="006355B6">
          <w:rPr>
            <w:rFonts w:ascii="Arial" w:eastAsiaTheme="minorHAnsi" w:hAnsi="Arial" w:cs="Arial"/>
            <w:sz w:val="24"/>
            <w:szCs w:val="28"/>
            <w:lang w:val="en-GB"/>
          </w:rPr>
          <w:t xml:space="preserve">Asymmetric vestibular function in the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might be a significant contributor to hip fractures.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fr-FR"/>
        </w:rPr>
      </w:pPr>
      <w:r w:rsidRPr="006355B6">
        <w:rPr>
          <w:rFonts w:ascii="Arial" w:eastAsiaTheme="minorHAnsi" w:hAnsi="Arial" w:cs="Arial"/>
          <w:sz w:val="24"/>
          <w:szCs w:val="28"/>
          <w:lang w:val="fr-FR"/>
        </w:rPr>
        <w:t>Kristinsdottir EK, Jarnlo GB, Magnusson 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Scand J Rehabil Med. 2000 Jun;32(2):56-60.</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39.</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49" w:history="1">
        <w:r w:rsidR="008D6F45" w:rsidRPr="006355B6">
          <w:rPr>
            <w:rFonts w:ascii="Arial" w:eastAsiaTheme="minorHAnsi" w:hAnsi="Arial" w:cs="Arial"/>
            <w:sz w:val="24"/>
            <w:szCs w:val="28"/>
            <w:lang w:val="en-GB"/>
          </w:rPr>
          <w:t>"The vibrometer". An electro magnetic transducer as an attempt to examine sensibility of the hand in quantitative terms.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Mansat M, Delprat J, Delprat JM.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Hand. 1981 Jun;13(2):202-10.</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40.</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0" w:history="1">
        <w:r w:rsidR="008D6F45" w:rsidRPr="006355B6">
          <w:rPr>
            <w:rFonts w:ascii="Arial" w:eastAsiaTheme="minorHAnsi" w:hAnsi="Arial" w:cs="Arial"/>
            <w:sz w:val="24"/>
            <w:szCs w:val="28"/>
            <w:lang w:val="en-GB"/>
          </w:rPr>
          <w:t xml:space="preserve">[Occupational changes in the organ of hearing and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in sailors and fisherman].</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Meniakin RP, Poperetskaia VI.</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Vestn Otorinolaringol. 1980 Jan-Feb;(1):39-43. Russian. No abstract available.</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41.</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1" w:history="1">
        <w:r w:rsidR="008D6F45" w:rsidRPr="006355B6">
          <w:rPr>
            <w:rFonts w:ascii="Arial" w:eastAsiaTheme="minorHAnsi" w:hAnsi="Arial" w:cs="Arial"/>
            <w:sz w:val="24"/>
            <w:szCs w:val="28"/>
            <w:lang w:val="en-GB"/>
          </w:rPr>
          <w:t xml:space="preserve">Combined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and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using Vibrosphere® : Improvement of trunk </w:t>
        </w:r>
        <w:r w:rsidR="008D6F45" w:rsidRPr="006355B6">
          <w:rPr>
            <w:rFonts w:ascii="Arial" w:eastAsiaTheme="minorHAnsi" w:hAnsi="Arial" w:cs="Arial"/>
            <w:bCs/>
            <w:sz w:val="24"/>
            <w:szCs w:val="28"/>
            <w:lang w:val="en-GB"/>
          </w:rPr>
          <w:t>stability</w:t>
        </w:r>
        <w:r w:rsidR="008D6F45" w:rsidRPr="006355B6">
          <w:rPr>
            <w:rFonts w:ascii="Arial" w:eastAsiaTheme="minorHAnsi" w:hAnsi="Arial" w:cs="Arial"/>
            <w:sz w:val="24"/>
            <w:szCs w:val="28"/>
            <w:lang w:val="en-GB"/>
          </w:rPr>
          <w:t xml:space="preserve">, muscle tone, and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in stroke patients during early geriatric rehabilitation.</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Merkert J, Butz S, Nieczaj R, Steinhagen-Thiessen E, Eckardt R.</w:t>
      </w:r>
    </w:p>
    <w:p w:rsidR="0055430A"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Z Gerontol Geriatr. 2011 Apr 21. [Epub ahead of print]</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42.</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2" w:history="1">
        <w:r w:rsidR="008D6F45" w:rsidRPr="006355B6">
          <w:rPr>
            <w:rFonts w:ascii="Arial" w:eastAsiaTheme="minorHAnsi" w:hAnsi="Arial" w:cs="Arial"/>
            <w:sz w:val="24"/>
            <w:szCs w:val="28"/>
            <w:lang w:val="en-GB"/>
          </w:rPr>
          <w:t xml:space="preserve">The effects of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in </w:t>
        </w:r>
        <w:r w:rsidR="008D6F45" w:rsidRPr="006355B6">
          <w:rPr>
            <w:rFonts w:ascii="Arial" w:eastAsiaTheme="minorHAnsi" w:hAnsi="Arial" w:cs="Arial"/>
            <w:bCs/>
            <w:sz w:val="24"/>
            <w:szCs w:val="28"/>
            <w:lang w:val="en-GB"/>
          </w:rPr>
          <w:t>aging</w:t>
        </w:r>
        <w:r w:rsidR="008D6F45" w:rsidRPr="006355B6">
          <w:rPr>
            <w:rFonts w:ascii="Arial" w:eastAsiaTheme="minorHAnsi" w:hAnsi="Arial" w:cs="Arial"/>
            <w:sz w:val="24"/>
            <w:szCs w:val="28"/>
            <w:lang w:val="en-GB"/>
          </w:rPr>
          <w:t xml:space="preserve"> adults: a systematic review.</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Merriman H, Jackson K.</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Geriatr Phys Ther. 2009;32(3):134-45. Review.</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43.</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3" w:history="1">
        <w:r w:rsidR="008D6F45" w:rsidRPr="006355B6">
          <w:rPr>
            <w:rFonts w:ascii="Arial" w:eastAsiaTheme="minorHAnsi" w:hAnsi="Arial" w:cs="Arial"/>
            <w:sz w:val="24"/>
            <w:szCs w:val="28"/>
            <w:lang w:val="en-GB"/>
          </w:rPr>
          <w:t xml:space="preserve">Balancing with </w:t>
        </w:r>
        <w:r w:rsidR="008D6F45" w:rsidRPr="006355B6">
          <w:rPr>
            <w:rFonts w:ascii="Arial" w:eastAsiaTheme="minorHAnsi" w:hAnsi="Arial" w:cs="Arial"/>
            <w:bCs/>
            <w:sz w:val="24"/>
            <w:szCs w:val="28"/>
            <w:lang w:val="en-GB"/>
          </w:rPr>
          <w:t>vibration</w:t>
        </w:r>
        <w:r w:rsidR="008D6F45" w:rsidRPr="006355B6">
          <w:rPr>
            <w:rFonts w:ascii="Arial" w:eastAsiaTheme="minorHAnsi" w:hAnsi="Arial" w:cs="Arial"/>
            <w:sz w:val="24"/>
            <w:szCs w:val="28"/>
            <w:lang w:val="en-GB"/>
          </w:rPr>
          <w:t xml:space="preserve">: a prelude for "drift and act"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Milton JG, Ohira T, Cabrera JL, Fraiser RM, Gyorffy JB, Ruiz FK, Strauss MA, Balch EC, Marin PJ, Alexander JL.</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PLoS One. 2009 Oct 20;4(10):e7427.</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44.</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4" w:history="1">
        <w:r w:rsidR="008D6F45" w:rsidRPr="006355B6">
          <w:rPr>
            <w:rFonts w:ascii="Arial" w:eastAsiaTheme="minorHAnsi" w:hAnsi="Arial" w:cs="Arial"/>
            <w:sz w:val="24"/>
            <w:szCs w:val="28"/>
            <w:lang w:val="en-GB"/>
          </w:rPr>
          <w:t>Are clinical measurements of uncomfortable loudness levels a valid indicator of real-world auditory discomfort?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Munro KJ, Patel RK.</w:t>
      </w:r>
    </w:p>
    <w:p w:rsidR="0055430A"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Br J Audiol. 1998 Oct;32(5):287-93.</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45.</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5" w:history="1">
        <w:r w:rsidR="008D6F45" w:rsidRPr="006355B6">
          <w:rPr>
            <w:rFonts w:ascii="Arial" w:eastAsiaTheme="minorHAnsi" w:hAnsi="Arial" w:cs="Arial"/>
            <w:sz w:val="24"/>
            <w:szCs w:val="28"/>
            <w:lang w:val="en-GB"/>
          </w:rPr>
          <w:t xml:space="preserve">Is the Wii Fit a new-generation tool for improving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health and well-being? A pilot study.</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Nitz JC, Kuys S, Isles R, Fu S.</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Climacteric. 2010 Oct;13(5):487-91.</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46.</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6" w:history="1">
        <w:r w:rsidR="008D6F45" w:rsidRPr="006355B6">
          <w:rPr>
            <w:rFonts w:ascii="Arial" w:eastAsiaTheme="minorHAnsi" w:hAnsi="Arial" w:cs="Arial"/>
            <w:sz w:val="24"/>
            <w:szCs w:val="28"/>
            <w:lang w:val="en-GB"/>
          </w:rPr>
          <w:t>Change of body movement coordination during cervical proprioceptive disturbances with increased age.</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Patel M, Fransson PA, Karlberg M, Malmstrom EM, Magnusson 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Gerontology. 2010;56(3):284-90. Epub 2009 Dec 10.</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47.</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7" w:history="1">
        <w:r w:rsidR="008D6F45" w:rsidRPr="006355B6">
          <w:rPr>
            <w:rFonts w:ascii="Arial" w:eastAsiaTheme="minorHAnsi" w:hAnsi="Arial" w:cs="Arial"/>
            <w:sz w:val="24"/>
            <w:szCs w:val="28"/>
            <w:lang w:val="en-GB"/>
          </w:rPr>
          <w:t xml:space="preserve">Adaptation and vision change the relationship between muscle activity of the lower limbs and body movement during human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perturbations.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Patel M, Gomez S, Lush D, Fransson PA.</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Clin Neurophysiol. 2009 Mar;120(3):601-9. Epub 2009 Jan 10.</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48.</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8" w:history="1">
        <w:r w:rsidR="008D6F45" w:rsidRPr="006355B6">
          <w:rPr>
            <w:rFonts w:ascii="Arial" w:eastAsiaTheme="minorHAnsi" w:hAnsi="Arial" w:cs="Arial"/>
            <w:sz w:val="24"/>
            <w:szCs w:val="28"/>
            <w:lang w:val="en-GB"/>
          </w:rPr>
          <w:t xml:space="preserve">Evaluation of age-related plantar-surface insensitivity and onset age of advanced insensitivity in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adults using vibratory and touch sensation tests.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Perry SD.</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Neurosci Lett. 2006 Jan 9;392(1-2):62-7. Epub 2005 Sep 23.</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49.</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59" w:history="1">
        <w:r w:rsidR="008D6F45" w:rsidRPr="006355B6">
          <w:rPr>
            <w:rFonts w:ascii="Arial" w:eastAsiaTheme="minorHAnsi" w:hAnsi="Arial" w:cs="Arial"/>
            <w:sz w:val="24"/>
            <w:szCs w:val="28"/>
            <w:lang w:val="en-GB"/>
          </w:rPr>
          <w:t>[Vibrational physical exercises as the rehabilitation in gerontology].</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Piatin VF, Shirolapov IV, Nikitin OL.</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Adv Gerontol. 2009;22(2):337-42. Russian.</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50.</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0" w:history="1">
        <w:r w:rsidR="008D6F45" w:rsidRPr="006355B6">
          <w:rPr>
            <w:rFonts w:ascii="Arial" w:eastAsiaTheme="minorHAnsi" w:hAnsi="Arial" w:cs="Arial"/>
            <w:sz w:val="24"/>
            <w:szCs w:val="28"/>
            <w:lang w:val="en-GB"/>
          </w:rPr>
          <w:t xml:space="preserve">Effects of local vibrations on skeletal muscle trophism in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people</w:t>
        </w:r>
        <w:r w:rsidR="008D6F45" w:rsidRPr="006355B6">
          <w:rPr>
            <w:rFonts w:ascii="Arial" w:eastAsiaTheme="minorHAnsi" w:hAnsi="Arial" w:cs="Arial"/>
            <w:sz w:val="24"/>
            <w:szCs w:val="28"/>
            <w:lang w:val="en-GB"/>
          </w:rPr>
          <w:t>: mechanical, cellular, and molecular events.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Pietrangelo T, Mancinelli R, Toniolo L, Cancellara L, Paoli A, Puglielli C, Iodice P, Doria C, Bosco G, D'Amelio L, di Tano G, Fulle S, Saggini R, Fanò G, Reggiani C.</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lastRenderedPageBreak/>
        <w:t>Int J Mol Med. 2009 Oct;24(4):503-12.</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51.</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1" w:history="1">
        <w:r w:rsidR="008D6F45" w:rsidRPr="006355B6">
          <w:rPr>
            <w:rFonts w:ascii="Arial" w:eastAsiaTheme="minorHAnsi" w:hAnsi="Arial" w:cs="Arial"/>
            <w:sz w:val="24"/>
            <w:szCs w:val="28"/>
            <w:lang w:val="en-GB"/>
          </w:rPr>
          <w:t xml:space="preserve">Muscle activity and acceleration during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effect of frequency and amplitude.</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Pollock RD, Woledge RC, Mills KR, Martin FC, Newham DJ.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Clin Biomech (Bristol, Avon). 2010 Oct;25(8):840-6. Epub 2010 Jun 11.</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52.</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2" w:history="1">
        <w:r w:rsidR="008D6F45" w:rsidRPr="006355B6">
          <w:rPr>
            <w:rFonts w:ascii="Arial" w:eastAsiaTheme="minorHAnsi" w:hAnsi="Arial" w:cs="Arial"/>
            <w:sz w:val="24"/>
            <w:szCs w:val="28"/>
            <w:lang w:val="en-GB"/>
          </w:rPr>
          <w:t xml:space="preserve">Vibrating insoles and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in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people</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Priplata AA, Niemi JB, Harry JD, Lipsitz LA, Collins JJ.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Lancet. 2003 Oct 4;362(9390):1123-4.</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53.</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3" w:history="1">
        <w:r w:rsidR="008D6F45" w:rsidRPr="006355B6">
          <w:rPr>
            <w:rFonts w:ascii="Arial" w:eastAsiaTheme="minorHAnsi" w:hAnsi="Arial" w:cs="Arial"/>
            <w:bCs/>
            <w:sz w:val="24"/>
            <w:szCs w:val="28"/>
            <w:lang w:val="en-GB"/>
          </w:rPr>
          <w:t>Noise</w:t>
        </w:r>
        <w:r w:rsidR="008D6F45" w:rsidRPr="006355B6">
          <w:rPr>
            <w:rFonts w:ascii="Arial" w:eastAsiaTheme="minorHAnsi" w:hAnsi="Arial" w:cs="Arial"/>
            <w:sz w:val="24"/>
            <w:szCs w:val="28"/>
            <w:lang w:val="en-GB"/>
          </w:rPr>
          <w:t xml:space="preserve">-enhanced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in patients with diabetes and patients with stroke.</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Priplata AA, Patritti BL, Niemi JB, Hughes R, Gravelle DC, Lipsitz LA, Veves A, Stein J, Bonato P, Collins JJ.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lastRenderedPageBreak/>
        <w:t>Ann Neurol. 2006 Jan;59(1):4-12.</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54.</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4" w:history="1">
        <w:r w:rsidR="008D6F45" w:rsidRPr="006355B6">
          <w:rPr>
            <w:rFonts w:ascii="Arial" w:eastAsiaTheme="minorHAnsi" w:hAnsi="Arial" w:cs="Arial"/>
            <w:sz w:val="24"/>
            <w:szCs w:val="28"/>
            <w:lang w:val="en-GB"/>
          </w:rPr>
          <w:t xml:space="preserve">Effects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on the skeleton and other organ systems in man and animal models: what we know and what we need to know.</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Prisby RD, Lafage-Proust MH, Malaval L, Belli A, Vico L.</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Ageing Res Rev. 2008 Dec;7(4):319-29. Epub 2008 Aug 12. Review.</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55.</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5" w:history="1">
        <w:r w:rsidR="008D6F45" w:rsidRPr="006355B6">
          <w:rPr>
            <w:rFonts w:ascii="Arial" w:eastAsiaTheme="minorHAnsi" w:hAnsi="Arial" w:cs="Arial"/>
            <w:sz w:val="24"/>
            <w:szCs w:val="28"/>
            <w:lang w:val="en-GB"/>
          </w:rPr>
          <w:t xml:space="preserve">Does impulse </w:t>
        </w:r>
        <w:r w:rsidR="008D6F45" w:rsidRPr="006355B6">
          <w:rPr>
            <w:rFonts w:ascii="Arial" w:eastAsiaTheme="minorHAnsi" w:hAnsi="Arial" w:cs="Arial"/>
            <w:bCs/>
            <w:sz w:val="24"/>
            <w:szCs w:val="28"/>
            <w:lang w:val="en-GB"/>
          </w:rPr>
          <w:t>noise</w:t>
        </w:r>
        <w:r w:rsidR="008D6F45" w:rsidRPr="006355B6">
          <w:rPr>
            <w:rFonts w:ascii="Arial" w:eastAsiaTheme="minorHAnsi" w:hAnsi="Arial" w:cs="Arial"/>
            <w:sz w:val="24"/>
            <w:szCs w:val="28"/>
            <w:lang w:val="en-GB"/>
          </w:rPr>
          <w:t xml:space="preserve"> induce vestibular disturbances?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Pyykkö I, Aalto H, Ylikoski 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Acta Otolaryngol Suppl. 1989;468:211-6.</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56.</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6" w:history="1">
        <w:r w:rsidR="008D6F45" w:rsidRPr="006355B6">
          <w:rPr>
            <w:rFonts w:ascii="Arial" w:eastAsiaTheme="minorHAnsi" w:hAnsi="Arial" w:cs="Arial"/>
            <w:sz w:val="24"/>
            <w:szCs w:val="28"/>
            <w:lang w:val="en-GB"/>
          </w:rPr>
          <w:t xml:space="preserve">Fitness efficacy of vibratory exercise compared to walking in </w:t>
        </w:r>
        <w:r w:rsidR="008D6F45" w:rsidRPr="006355B6">
          <w:rPr>
            <w:rFonts w:ascii="Arial" w:eastAsiaTheme="minorHAnsi" w:hAnsi="Arial" w:cs="Arial"/>
            <w:bCs/>
            <w:sz w:val="24"/>
            <w:szCs w:val="28"/>
            <w:lang w:val="en-GB"/>
          </w:rPr>
          <w:t>postmenopausal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women</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Raimundo AM, Gusi N, Tomas-Carus P.</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fr-FR"/>
        </w:rPr>
        <w:t xml:space="preserve">Eur J Appl Physiol. 2009 Jul;106(5):741-8. </w:t>
      </w:r>
      <w:r w:rsidRPr="006355B6">
        <w:rPr>
          <w:rFonts w:ascii="Arial" w:eastAsiaTheme="minorHAnsi" w:hAnsi="Arial" w:cs="Arial"/>
          <w:sz w:val="24"/>
          <w:szCs w:val="24"/>
          <w:lang w:val="en-GB"/>
        </w:rPr>
        <w:t>Epub 2009 May 12.</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57.</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7" w:history="1">
        <w:r w:rsidR="008D6F45" w:rsidRPr="006355B6">
          <w:rPr>
            <w:rFonts w:ascii="Arial" w:eastAsiaTheme="minorHAnsi" w:hAnsi="Arial" w:cs="Arial"/>
            <w:sz w:val="24"/>
            <w:szCs w:val="28"/>
            <w:lang w:val="en-GB"/>
          </w:rPr>
          <w:t xml:space="preserve">[What can we think about </w:t>
        </w:r>
        <w:r w:rsidR="008D6F45" w:rsidRPr="006355B6">
          <w:rPr>
            <w:rFonts w:ascii="Arial" w:eastAsiaTheme="minorHAnsi" w:hAnsi="Arial" w:cs="Arial"/>
            <w:bCs/>
            <w:sz w:val="24"/>
            <w:szCs w:val="28"/>
            <w:lang w:val="en-GB"/>
          </w:rPr>
          <w:t>whole-body-vibration</w:t>
        </w:r>
        <w:r w:rsidR="008D6F45" w:rsidRPr="006355B6">
          <w:rPr>
            <w:rFonts w:ascii="Arial" w:eastAsiaTheme="minorHAnsi" w:hAnsi="Arial" w:cs="Arial"/>
            <w:sz w:val="24"/>
            <w:szCs w:val="28"/>
            <w:lang w:val="en-GB"/>
          </w:rPr>
          <w:t xml:space="preserve"> in </w:t>
        </w:r>
        <w:r w:rsidR="008D6F45" w:rsidRPr="006355B6">
          <w:rPr>
            <w:rFonts w:ascii="Arial" w:eastAsiaTheme="minorHAnsi" w:hAnsi="Arial" w:cs="Arial"/>
            <w:bCs/>
            <w:sz w:val="24"/>
            <w:szCs w:val="28"/>
            <w:lang w:val="en-GB"/>
          </w:rPr>
          <w:t>elderly</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people</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Raschilas F, Blain H.</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Presse Med. 2010 Oct;39(10):1032-7. E</w:t>
      </w:r>
      <w:r w:rsidR="0055430A" w:rsidRPr="006355B6">
        <w:rPr>
          <w:rFonts w:ascii="Arial" w:eastAsiaTheme="minorHAnsi" w:hAnsi="Arial" w:cs="Arial"/>
          <w:sz w:val="24"/>
          <w:szCs w:val="24"/>
          <w:lang w:val="en-GB"/>
        </w:rPr>
        <w:t xml:space="preserve">pub 2010 May 31. Review. </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58.</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8" w:history="1">
        <w:r w:rsidR="008D6F45" w:rsidRPr="006355B6">
          <w:rPr>
            <w:rFonts w:ascii="Arial" w:eastAsiaTheme="minorHAnsi" w:hAnsi="Arial" w:cs="Arial"/>
            <w:sz w:val="24"/>
            <w:szCs w:val="28"/>
            <w:lang w:val="en-GB"/>
          </w:rPr>
          <w:t xml:space="preserve">Effects of </w:t>
        </w:r>
        <w:r w:rsidR="008D6F45" w:rsidRPr="006355B6">
          <w:rPr>
            <w:rFonts w:ascii="Arial" w:eastAsiaTheme="minorHAnsi" w:hAnsi="Arial" w:cs="Arial"/>
            <w:bCs/>
            <w:sz w:val="24"/>
            <w:szCs w:val="28"/>
            <w:lang w:val="en-GB"/>
          </w:rPr>
          <w:t>vibration</w:t>
        </w:r>
        <w:r w:rsidR="008D6F45" w:rsidRPr="006355B6">
          <w:rPr>
            <w:rFonts w:ascii="Arial" w:eastAsiaTheme="minorHAnsi" w:hAnsi="Arial" w:cs="Arial"/>
            <w:sz w:val="24"/>
            <w:szCs w:val="28"/>
            <w:lang w:val="en-GB"/>
          </w:rPr>
          <w:t xml:space="preserve"> exercise on muscle performance and mobility in an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population.</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Rees S, Murphy A, Watsford 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 xml:space="preserve">J </w:t>
      </w:r>
      <w:r w:rsidRPr="006355B6">
        <w:rPr>
          <w:rFonts w:ascii="Arial" w:eastAsiaTheme="minorHAnsi" w:hAnsi="Arial" w:cs="Arial"/>
          <w:bCs/>
          <w:sz w:val="24"/>
          <w:szCs w:val="24"/>
          <w:lang w:val="en-GB"/>
        </w:rPr>
        <w:t>Aging</w:t>
      </w:r>
      <w:r w:rsidRPr="006355B6">
        <w:rPr>
          <w:rFonts w:ascii="Arial" w:eastAsiaTheme="minorHAnsi" w:hAnsi="Arial" w:cs="Arial"/>
          <w:sz w:val="24"/>
          <w:szCs w:val="24"/>
          <w:lang w:val="en-GB"/>
        </w:rPr>
        <w:t xml:space="preserve"> Phys Act. 2007 Oct;15(4):367-81.</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59.</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69" w:history="1">
        <w:r w:rsidR="008D6F45" w:rsidRPr="006355B6">
          <w:rPr>
            <w:rFonts w:ascii="Arial" w:eastAsiaTheme="minorHAnsi" w:hAnsi="Arial" w:cs="Arial"/>
            <w:sz w:val="24"/>
            <w:szCs w:val="28"/>
            <w:lang w:val="en-GB"/>
          </w:rPr>
          <w:t xml:space="preserve">Effects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on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steadiness in an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population.</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Rees SS, Murphy AJ, Watsford ML.</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Sci Med Sport. 2009 Jul;12(4):440-4. Epub 2008 Jun 11.</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60.</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0" w:history="1">
        <w:r w:rsidR="008D6F45" w:rsidRPr="006355B6">
          <w:rPr>
            <w:rFonts w:ascii="Arial" w:eastAsiaTheme="minorHAnsi" w:hAnsi="Arial" w:cs="Arial"/>
            <w:sz w:val="24"/>
            <w:szCs w:val="28"/>
            <w:lang w:val="en-GB"/>
          </w:rPr>
          <w:t xml:space="preserve">The effects of </w:t>
        </w:r>
        <w:r w:rsidR="008D6F45" w:rsidRPr="006355B6">
          <w:rPr>
            <w:rFonts w:ascii="Arial" w:eastAsiaTheme="minorHAnsi" w:hAnsi="Arial" w:cs="Arial"/>
            <w:bCs/>
            <w:sz w:val="24"/>
            <w:szCs w:val="28"/>
            <w:lang w:val="en-GB"/>
          </w:rPr>
          <w:t>stochastic</w:t>
        </w:r>
        <w:r w:rsidR="008D6F45" w:rsidRPr="006355B6">
          <w:rPr>
            <w:rFonts w:ascii="Arial" w:eastAsiaTheme="minorHAnsi" w:hAnsi="Arial" w:cs="Arial"/>
            <w:sz w:val="24"/>
            <w:szCs w:val="28"/>
            <w:lang w:val="en-GB"/>
          </w:rPr>
          <w:t xml:space="preserve"> resonance stimulation on spine proprioception and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in chronic low back pain patients.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Reeves NP, Cholewicki J, Lee AS, Mysliwiec LW.</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Spine (Phila Pa 1976). 2009 Feb 15;34(4):316-21.</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61.</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1" w:history="1">
        <w:r w:rsidR="008D6F45" w:rsidRPr="006355B6">
          <w:rPr>
            <w:rFonts w:ascii="Arial" w:eastAsiaTheme="minorHAnsi" w:hAnsi="Arial" w:cs="Arial"/>
            <w:bCs/>
            <w:sz w:val="24"/>
            <w:szCs w:val="28"/>
            <w:lang w:val="en-GB"/>
          </w:rPr>
          <w:t>Vibration</w:t>
        </w:r>
        <w:r w:rsidR="008D6F45" w:rsidRPr="006355B6">
          <w:rPr>
            <w:rFonts w:ascii="Arial" w:eastAsiaTheme="minorHAnsi" w:hAnsi="Arial" w:cs="Arial"/>
            <w:sz w:val="24"/>
            <w:szCs w:val="28"/>
            <w:lang w:val="en-GB"/>
          </w:rPr>
          <w:t xml:space="preserve"> as an exercise modality: how it may work, and what its potential might be.</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Rittweger 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C4592F">
        <w:rPr>
          <w:rFonts w:ascii="Arial" w:eastAsiaTheme="minorHAnsi" w:hAnsi="Arial" w:cs="Arial"/>
          <w:sz w:val="24"/>
          <w:szCs w:val="24"/>
          <w:lang w:val="de-DE"/>
        </w:rPr>
        <w:t xml:space="preserve">Eur J Appl Physiol. </w:t>
      </w:r>
      <w:r w:rsidRPr="006355B6">
        <w:rPr>
          <w:rFonts w:ascii="Arial" w:eastAsiaTheme="minorHAnsi" w:hAnsi="Arial" w:cs="Arial"/>
          <w:sz w:val="24"/>
          <w:szCs w:val="24"/>
          <w:lang w:val="en-GB"/>
        </w:rPr>
        <w:t>2010 Mar;108(5):877-904. Epub 2009 Dec 12. Review.</w:t>
      </w:r>
    </w:p>
    <w:p w:rsidR="0055430A" w:rsidRPr="006355B6" w:rsidRDefault="0055430A"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62.</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2" w:history="1">
        <w:r w:rsidR="008D6F45" w:rsidRPr="006355B6">
          <w:rPr>
            <w:rFonts w:ascii="Arial" w:eastAsiaTheme="minorHAnsi" w:hAnsi="Arial" w:cs="Arial"/>
            <w:sz w:val="24"/>
            <w:szCs w:val="28"/>
            <w:lang w:val="en-GB"/>
          </w:rPr>
          <w:t xml:space="preserve">Motor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in humans with large-fiber sensory neuropathy.</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Sanes JN, Mauritz KH, Dalakas MC, Evarts EV.</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Hum Neurobiol. 1985;4(2):101-14.</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63.</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3" w:history="1">
        <w:r w:rsidR="008D6F45" w:rsidRPr="006355B6">
          <w:rPr>
            <w:rFonts w:ascii="Arial" w:eastAsiaTheme="minorHAnsi" w:hAnsi="Arial" w:cs="Arial"/>
            <w:sz w:val="24"/>
            <w:szCs w:val="28"/>
            <w:lang w:val="en-GB"/>
          </w:rPr>
          <w:t xml:space="preserve">Effects of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in patients with multiple sclerosis: a pilot study.</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Schuhfried O, Mittermaier C, Jovanovic T, Pieber K, Paternostro-Sluga T.</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Clin Rehabil. 2005 Dec;19(8):834-42.</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64.</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4" w:history="1">
        <w:r w:rsidR="008D6F45" w:rsidRPr="006355B6">
          <w:rPr>
            <w:rFonts w:ascii="Arial" w:eastAsiaTheme="minorHAnsi" w:hAnsi="Arial" w:cs="Arial"/>
            <w:sz w:val="24"/>
            <w:szCs w:val="28"/>
            <w:lang w:val="en-GB"/>
          </w:rPr>
          <w:t xml:space="preserve">[Physiological mechanisms fo the formation of the adaptation- compensatory process with the impact of local </w:t>
        </w:r>
        <w:r w:rsidR="008D6F45" w:rsidRPr="006355B6">
          <w:rPr>
            <w:rFonts w:ascii="Arial" w:eastAsiaTheme="minorHAnsi" w:hAnsi="Arial" w:cs="Arial"/>
            <w:bCs/>
            <w:sz w:val="24"/>
            <w:szCs w:val="28"/>
            <w:lang w:val="en-GB"/>
          </w:rPr>
          <w:t>vibration</w:t>
        </w:r>
        <w:r w:rsidR="008D6F45" w:rsidRPr="006355B6">
          <w:rPr>
            <w:rFonts w:ascii="Arial" w:eastAsiaTheme="minorHAnsi" w:hAnsi="Arial" w:cs="Arial"/>
            <w:sz w:val="24"/>
            <w:szCs w:val="28"/>
            <w:lang w:val="en-GB"/>
          </w:rPr>
          <w:t xml:space="preserve"> accompanied by </w:t>
        </w:r>
        <w:r w:rsidR="008D6F45" w:rsidRPr="006355B6">
          <w:rPr>
            <w:rFonts w:ascii="Arial" w:eastAsiaTheme="minorHAnsi" w:hAnsi="Arial" w:cs="Arial"/>
            <w:bCs/>
            <w:sz w:val="24"/>
            <w:szCs w:val="28"/>
            <w:lang w:val="en-GB"/>
          </w:rPr>
          <w:t>noise</w:t>
        </w:r>
        <w:r w:rsidR="008D6F45" w:rsidRPr="006355B6">
          <w:rPr>
            <w:rFonts w:ascii="Arial" w:eastAsiaTheme="minorHAnsi" w:hAnsi="Arial" w:cs="Arial"/>
            <w:sz w:val="24"/>
            <w:szCs w:val="28"/>
            <w:lang w:val="en-GB"/>
          </w:rPr>
          <w:t xml:space="preserve"> and dust].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Shevtsova VM.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Med Tr Prom Ekol. 2000;(2):18-23. Russian.</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65.</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5" w:history="1">
        <w:r w:rsidR="008D6F45" w:rsidRPr="006355B6">
          <w:rPr>
            <w:rFonts w:ascii="Arial" w:eastAsiaTheme="minorHAnsi" w:hAnsi="Arial" w:cs="Arial"/>
            <w:bCs/>
            <w:sz w:val="24"/>
            <w:szCs w:val="28"/>
            <w:lang w:val="en-GB"/>
          </w:rPr>
          <w:t>Vibration</w:t>
        </w:r>
        <w:r w:rsidR="008D6F45" w:rsidRPr="006355B6">
          <w:rPr>
            <w:rFonts w:ascii="Arial" w:eastAsiaTheme="minorHAnsi" w:hAnsi="Arial" w:cs="Arial"/>
            <w:sz w:val="24"/>
            <w:szCs w:val="28"/>
            <w:lang w:val="en-GB"/>
          </w:rPr>
          <w:t xml:space="preserve"> effects on </w:t>
        </w:r>
        <w:r w:rsidR="008D6F45" w:rsidRPr="006355B6">
          <w:rPr>
            <w:rFonts w:ascii="Arial" w:eastAsiaTheme="minorHAnsi" w:hAnsi="Arial" w:cs="Arial"/>
            <w:bCs/>
            <w:sz w:val="24"/>
            <w:szCs w:val="28"/>
            <w:lang w:val="en-GB"/>
          </w:rPr>
          <w:t>static</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and strength.</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fr-FR"/>
        </w:rPr>
      </w:pPr>
      <w:r w:rsidRPr="006355B6">
        <w:rPr>
          <w:rFonts w:ascii="Arial" w:eastAsiaTheme="minorHAnsi" w:hAnsi="Arial" w:cs="Arial"/>
          <w:sz w:val="24"/>
          <w:szCs w:val="28"/>
          <w:lang w:val="fr-FR"/>
        </w:rPr>
        <w:t>Spiliopoulou SI, Amiridis IG, Tsigganos G, Economides D, Kellis E.</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Int J Sports Med. 2010 Sep;31(9):610-6. Epub 2010 Jun 29.</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66.</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6" w:history="1">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compared to conventional physiotherapy in patients with gonarthrosis: a protocol for a randomized, controlled study.</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Stein G, Knoell P, Faymonville C, Kaulhausen T, Siewe J, Otto C, Eysel P, Zarghooni K.</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BMC Musculoskelet Disord. 2010 Jun 21;11:128.</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67.</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7" w:history="1">
        <w:r w:rsidR="008D6F45" w:rsidRPr="006355B6">
          <w:rPr>
            <w:rFonts w:ascii="Arial" w:eastAsiaTheme="minorHAnsi" w:hAnsi="Arial" w:cs="Arial"/>
            <w:sz w:val="24"/>
            <w:szCs w:val="28"/>
            <w:lang w:val="en-GB"/>
          </w:rPr>
          <w:t>Air versus bone conduction: an equal loudness investigation.</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Stenfelt S, Håkansson B.</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Hear Res. 2002 May;167(1-2):1-12.</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lastRenderedPageBreak/>
        <w:t>68.</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8" w:history="1">
        <w:r w:rsidR="008D6F45" w:rsidRPr="006355B6">
          <w:rPr>
            <w:rFonts w:ascii="Arial" w:eastAsiaTheme="minorHAnsi" w:hAnsi="Arial" w:cs="Arial"/>
            <w:sz w:val="24"/>
            <w:szCs w:val="28"/>
            <w:lang w:val="en-GB"/>
          </w:rPr>
          <w:t xml:space="preserve">[Effects of </w:t>
        </w:r>
        <w:r w:rsidR="008D6F45" w:rsidRPr="006355B6">
          <w:rPr>
            <w:rFonts w:ascii="Arial" w:eastAsiaTheme="minorHAnsi" w:hAnsi="Arial" w:cs="Arial"/>
            <w:bCs/>
            <w:sz w:val="24"/>
            <w:szCs w:val="28"/>
            <w:lang w:val="en-GB"/>
          </w:rPr>
          <w:t>exposure</w:t>
        </w:r>
        <w:r w:rsidR="008D6F45" w:rsidRPr="006355B6">
          <w:rPr>
            <w:rFonts w:ascii="Arial" w:eastAsiaTheme="minorHAnsi" w:hAnsi="Arial" w:cs="Arial"/>
            <w:sz w:val="24"/>
            <w:szCs w:val="28"/>
            <w:lang w:val="en-GB"/>
          </w:rPr>
          <w:t xml:space="preserve"> to occupational hand-arm </w:t>
        </w:r>
        <w:r w:rsidR="008D6F45" w:rsidRPr="006355B6">
          <w:rPr>
            <w:rFonts w:ascii="Arial" w:eastAsiaTheme="minorHAnsi" w:hAnsi="Arial" w:cs="Arial"/>
            <w:bCs/>
            <w:sz w:val="24"/>
            <w:szCs w:val="28"/>
            <w:lang w:val="en-GB"/>
          </w:rPr>
          <w:t>vibration</w:t>
        </w:r>
        <w:r w:rsidR="008D6F45" w:rsidRPr="006355B6">
          <w:rPr>
            <w:rFonts w:ascii="Arial" w:eastAsiaTheme="minorHAnsi" w:hAnsi="Arial" w:cs="Arial"/>
            <w:sz w:val="24"/>
            <w:szCs w:val="28"/>
            <w:lang w:val="en-GB"/>
          </w:rPr>
          <w:t xml:space="preserve"> on maintenance of </w:t>
        </w:r>
        <w:r w:rsidR="008D6F45" w:rsidRPr="006355B6">
          <w:rPr>
            <w:rFonts w:ascii="Arial" w:eastAsiaTheme="minorHAnsi" w:hAnsi="Arial" w:cs="Arial"/>
            <w:bCs/>
            <w:sz w:val="24"/>
            <w:szCs w:val="28"/>
            <w:lang w:val="en-GB"/>
          </w:rPr>
          <w:t>postural balance</w:t>
        </w:r>
        <w:r w:rsidR="008D6F45" w:rsidRPr="006355B6">
          <w:rPr>
            <w:rFonts w:ascii="Arial" w:eastAsiaTheme="minorHAnsi" w:hAnsi="Arial" w:cs="Arial"/>
            <w:sz w:val="24"/>
            <w:szCs w:val="28"/>
            <w:lang w:val="en-GB"/>
          </w:rPr>
          <w:t>].</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Tanaka K, Maeda T, Tanaka M, Fukushima T.</w:t>
      </w:r>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4"/>
          <w:lang w:val="de-DE"/>
        </w:rPr>
      </w:pPr>
      <w:r w:rsidRPr="00C4592F">
        <w:rPr>
          <w:rFonts w:ascii="Arial" w:eastAsiaTheme="minorHAnsi" w:hAnsi="Arial" w:cs="Arial"/>
          <w:sz w:val="24"/>
          <w:szCs w:val="24"/>
          <w:lang w:val="de-DE"/>
        </w:rPr>
        <w:t>Sangyo Eiseigaku Zasshi. 2004 Nov;46(6):223-8. Japanese.</w:t>
      </w:r>
    </w:p>
    <w:p w:rsidR="008D6F45" w:rsidRPr="00C4592F" w:rsidRDefault="008D6F45" w:rsidP="00C4592F">
      <w:pPr>
        <w:widowControl w:val="0"/>
        <w:autoSpaceDE w:val="0"/>
        <w:autoSpaceDN w:val="0"/>
        <w:adjustRightInd w:val="0"/>
        <w:spacing w:after="0" w:line="480" w:lineRule="auto"/>
        <w:rPr>
          <w:rFonts w:ascii="Arial" w:eastAsiaTheme="minorHAnsi" w:hAnsi="Arial" w:cs="Lucida Grande"/>
          <w:sz w:val="24"/>
          <w:lang w:val="de-DE"/>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69.</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79" w:history="1">
        <w:r w:rsidR="008D6F45" w:rsidRPr="006355B6">
          <w:rPr>
            <w:rFonts w:ascii="Arial" w:eastAsiaTheme="minorHAnsi" w:hAnsi="Arial" w:cs="Arial"/>
            <w:sz w:val="24"/>
            <w:szCs w:val="28"/>
            <w:lang w:val="en-GB"/>
          </w:rPr>
          <w:t xml:space="preserve">Effect of four-month vertical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on performance and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Torvinen S, Kannus P, Sievänen H, Järvinen TA, Pasanen M, Kontulainen S, Järvinen TL, Järvinen M, Oja P, Vuori I.</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Med Sci Sports Exerc. 2002 Sep;34(9):1523-8.</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70.</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0" w:history="1">
        <w:r w:rsidR="008D6F45" w:rsidRPr="006355B6">
          <w:rPr>
            <w:rFonts w:ascii="Arial" w:eastAsiaTheme="minorHAnsi" w:hAnsi="Arial" w:cs="Arial"/>
            <w:sz w:val="24"/>
            <w:szCs w:val="28"/>
            <w:lang w:val="en-GB"/>
          </w:rPr>
          <w:t xml:space="preserve">Effect of 4-min vertical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on muscle performance and body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a randomized cross-over study.</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Torvinen S, Sievänen H, Järvinen TA, Pasanen M, Kontulainen S, Kannus P.</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Int J Sports Med. 2002 Jul;23(5):374-9.</w:t>
      </w:r>
    </w:p>
    <w:p w:rsidR="008C52E9" w:rsidRPr="006355B6" w:rsidRDefault="008C52E9"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71.</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1" w:history="1">
        <w:r w:rsidR="008D6F45" w:rsidRPr="006355B6">
          <w:rPr>
            <w:rFonts w:ascii="Arial" w:eastAsiaTheme="minorHAnsi" w:hAnsi="Arial" w:cs="Arial"/>
            <w:sz w:val="24"/>
            <w:szCs w:val="28"/>
            <w:lang w:val="en-GB"/>
          </w:rPr>
          <w:t xml:space="preserve">Effect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exercise on muscle strength and proprioception in females with knee osteoarthritis.</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Trans T, Aaboe J, Henriksen M, Christensen R, Bliddal H, Lund H.</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Knee. 2009 Aug;16(4):256-61. Epub 2009 Jan 15.</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72.</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2" w:history="1">
        <w:r w:rsidR="008D6F45" w:rsidRPr="006355B6">
          <w:rPr>
            <w:rFonts w:ascii="Arial" w:eastAsiaTheme="minorHAnsi" w:hAnsi="Arial" w:cs="Arial"/>
            <w:sz w:val="24"/>
            <w:szCs w:val="28"/>
            <w:lang w:val="en-GB"/>
          </w:rPr>
          <w:t xml:space="preserve">Correlations between certain hearing changes and vegetative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in miners.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Tsaneva L, Dukov R.</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Cent Eur J Public Health. 2004 Mar;12(1):49-52.</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73.</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3" w:history="1">
        <w:r w:rsidR="008D6F45" w:rsidRPr="006355B6">
          <w:rPr>
            <w:rFonts w:ascii="Arial" w:eastAsiaTheme="minorHAnsi" w:hAnsi="Arial" w:cs="Arial"/>
            <w:sz w:val="24"/>
            <w:szCs w:val="28"/>
            <w:lang w:val="en-GB"/>
          </w:rPr>
          <w:t xml:space="preserve">Effects of </w:t>
        </w:r>
        <w:r w:rsidR="008D6F45" w:rsidRPr="006355B6">
          <w:rPr>
            <w:rFonts w:ascii="Arial" w:eastAsiaTheme="minorHAnsi" w:hAnsi="Arial" w:cs="Arial"/>
            <w:bCs/>
            <w:sz w:val="24"/>
            <w:szCs w:val="28"/>
            <w:lang w:val="en-GB"/>
          </w:rPr>
          <w:t>random</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on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in Parkinson's disease.</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Turbanski S, Haas CT, Schmidtbleicher D, Friedrich A, Duisberg P.</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Res Sports Med. 2005 Jul-Sep;13(3):243-56.</w:t>
      </w:r>
    </w:p>
    <w:p w:rsidR="008C52E9" w:rsidRPr="006355B6" w:rsidRDefault="008C52E9" w:rsidP="00C4592F">
      <w:pPr>
        <w:widowControl w:val="0"/>
        <w:autoSpaceDE w:val="0"/>
        <w:autoSpaceDN w:val="0"/>
        <w:adjustRightInd w:val="0"/>
        <w:spacing w:after="0" w:line="480" w:lineRule="auto"/>
        <w:rPr>
          <w:rFonts w:ascii="Arial" w:eastAsiaTheme="minorHAnsi" w:hAnsi="Arial" w:cs="Arial"/>
          <w:sz w:val="24"/>
          <w:szCs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74.</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4" w:history="1">
        <w:r w:rsidR="008D6F45" w:rsidRPr="006355B6">
          <w:rPr>
            <w:rFonts w:ascii="Arial" w:eastAsiaTheme="minorHAnsi" w:hAnsi="Arial" w:cs="Arial"/>
            <w:sz w:val="24"/>
            <w:szCs w:val="28"/>
            <w:lang w:val="en-GB"/>
          </w:rPr>
          <w:t xml:space="preserve">Audiological problems in patients with tinnitus exposed to </w:t>
        </w:r>
        <w:r w:rsidR="008D6F45" w:rsidRPr="006355B6">
          <w:rPr>
            <w:rFonts w:ascii="Arial" w:eastAsiaTheme="minorHAnsi" w:hAnsi="Arial" w:cs="Arial"/>
            <w:bCs/>
            <w:sz w:val="24"/>
            <w:szCs w:val="28"/>
            <w:lang w:val="en-GB"/>
          </w:rPr>
          <w:t>noise</w:t>
        </w:r>
        <w:r w:rsidR="008D6F45" w:rsidRPr="006355B6">
          <w:rPr>
            <w:rFonts w:ascii="Arial" w:eastAsiaTheme="minorHAnsi" w:hAnsi="Arial" w:cs="Arial"/>
            <w:sz w:val="24"/>
            <w:szCs w:val="28"/>
            <w:lang w:val="en-GB"/>
          </w:rPr>
          <w:t xml:space="preserve"> and vibrations.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Tzaneva L, Savov A, Damianova V.</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Cent Eur J Public Health. 2000 Nov;8(4):233-5.</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75.</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5" w:history="1">
        <w:r w:rsidR="008D6F45" w:rsidRPr="006355B6">
          <w:rPr>
            <w:rFonts w:ascii="Arial" w:eastAsiaTheme="minorHAnsi" w:hAnsi="Arial" w:cs="Arial"/>
            <w:sz w:val="24"/>
            <w:szCs w:val="28"/>
            <w:lang w:val="en-GB"/>
          </w:rPr>
          <w:t xml:space="preserve">Short-term effects of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on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in unilateral chronic stroke patients: preliminary evidence.</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van Nes IJ, Geurts AC, Hendricks HT, Duysens J.</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Am J Phys Med Rehabil. 2004 Nov;83(11):867-73.</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76.</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6" w:history="1">
        <w:r w:rsidR="008D6F45" w:rsidRPr="006355B6">
          <w:rPr>
            <w:rFonts w:ascii="Arial" w:eastAsiaTheme="minorHAnsi" w:hAnsi="Arial" w:cs="Arial"/>
            <w:sz w:val="24"/>
            <w:szCs w:val="28"/>
            <w:lang w:val="en-GB"/>
          </w:rPr>
          <w:t xml:space="preserve">Long-term effects of 6-week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on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recovery and activities of daily living in the postacute phase of stroke: a randomized, controlled trial.</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van Nes IJ, Latour H, Schils F, Meijer R, van Kuijk A, Geurts AC.</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Stroke. 2006 Sep;37(9):2331-5. Epub 2006 Aug 10.</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77.</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7" w:history="1">
        <w:r w:rsidR="008D6F45" w:rsidRPr="006355B6">
          <w:rPr>
            <w:rFonts w:ascii="Arial" w:eastAsiaTheme="minorHAnsi" w:hAnsi="Arial" w:cs="Arial"/>
            <w:sz w:val="24"/>
            <w:szCs w:val="28"/>
            <w:lang w:val="en-GB"/>
          </w:rPr>
          <w:t xml:space="preserve">Effect of 6-month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on hip density, muscle strength, and </w:t>
        </w:r>
        <w:r w:rsidR="008D6F45" w:rsidRPr="006355B6">
          <w:rPr>
            <w:rFonts w:ascii="Arial" w:eastAsiaTheme="minorHAnsi" w:hAnsi="Arial" w:cs="Arial"/>
            <w:bCs/>
            <w:sz w:val="24"/>
            <w:szCs w:val="28"/>
            <w:lang w:val="en-GB"/>
          </w:rPr>
          <w:t>postural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control</w:t>
        </w:r>
        <w:r w:rsidR="008D6F45" w:rsidRPr="006355B6">
          <w:rPr>
            <w:rFonts w:ascii="Arial" w:eastAsiaTheme="minorHAnsi" w:hAnsi="Arial" w:cs="Arial"/>
            <w:sz w:val="24"/>
            <w:szCs w:val="28"/>
            <w:lang w:val="en-GB"/>
          </w:rPr>
          <w:t xml:space="preserve"> in </w:t>
        </w:r>
        <w:r w:rsidR="008D6F45" w:rsidRPr="006355B6">
          <w:rPr>
            <w:rFonts w:ascii="Arial" w:eastAsiaTheme="minorHAnsi" w:hAnsi="Arial" w:cs="Arial"/>
            <w:bCs/>
            <w:sz w:val="24"/>
            <w:szCs w:val="28"/>
            <w:lang w:val="en-GB"/>
          </w:rPr>
          <w:t>postmenopausal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women</w:t>
        </w:r>
        <w:r w:rsidR="008D6F45" w:rsidRPr="006355B6">
          <w:rPr>
            <w:rFonts w:ascii="Arial" w:eastAsiaTheme="minorHAnsi" w:hAnsi="Arial" w:cs="Arial"/>
            <w:sz w:val="24"/>
            <w:szCs w:val="28"/>
            <w:lang w:val="en-GB"/>
          </w:rPr>
          <w:t>: a randomized controlled pilot study.</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Verschueren SM, Roelants M, Delecluse C, Swinnen S, Vanderschueren D, Boonen S.</w:t>
      </w:r>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4"/>
          <w:lang w:val="de-DE"/>
        </w:rPr>
      </w:pPr>
      <w:r w:rsidRPr="00C4592F">
        <w:rPr>
          <w:rFonts w:ascii="Arial" w:eastAsiaTheme="minorHAnsi" w:hAnsi="Arial" w:cs="Arial"/>
          <w:sz w:val="24"/>
          <w:szCs w:val="24"/>
          <w:lang w:val="de-DE"/>
        </w:rPr>
        <w:t>J Bone Miner Res. 2004 Mar;19(3):352-9. Epub 2003 Dec 22.</w:t>
      </w:r>
    </w:p>
    <w:p w:rsidR="008D6F45" w:rsidRPr="00C4592F" w:rsidRDefault="008D6F45" w:rsidP="00C4592F">
      <w:pPr>
        <w:widowControl w:val="0"/>
        <w:autoSpaceDE w:val="0"/>
        <w:autoSpaceDN w:val="0"/>
        <w:adjustRightInd w:val="0"/>
        <w:spacing w:after="0" w:line="480" w:lineRule="auto"/>
        <w:rPr>
          <w:rFonts w:ascii="Arial" w:eastAsiaTheme="minorHAnsi" w:hAnsi="Arial" w:cs="Lucida Grande"/>
          <w:sz w:val="24"/>
          <w:lang w:val="de-DE"/>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78.</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8" w:history="1">
        <w:r w:rsidR="008D6F45" w:rsidRPr="006355B6">
          <w:rPr>
            <w:rFonts w:ascii="Arial" w:eastAsiaTheme="minorHAnsi" w:hAnsi="Arial" w:cs="Arial"/>
            <w:sz w:val="24"/>
            <w:szCs w:val="28"/>
            <w:lang w:val="en-GB"/>
          </w:rPr>
          <w:t>Modeling the effect of channel number and interaction on consonant recognition in a cochlear implant peak-picking strategy.</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Verschuur C.</w:t>
      </w:r>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4"/>
          <w:lang w:val="de-DE"/>
        </w:rPr>
      </w:pPr>
      <w:r w:rsidRPr="00C4592F">
        <w:rPr>
          <w:rFonts w:ascii="Arial" w:eastAsiaTheme="minorHAnsi" w:hAnsi="Arial" w:cs="Arial"/>
          <w:sz w:val="24"/>
          <w:szCs w:val="24"/>
          <w:lang w:val="de-DE"/>
        </w:rPr>
        <w:t>J Acoust Soc Am. 2009 Mar;125(3):1723-36.</w:t>
      </w:r>
    </w:p>
    <w:p w:rsidR="008D6F45" w:rsidRPr="00C4592F" w:rsidRDefault="008D6F45" w:rsidP="00C4592F">
      <w:pPr>
        <w:widowControl w:val="0"/>
        <w:autoSpaceDE w:val="0"/>
        <w:autoSpaceDN w:val="0"/>
        <w:adjustRightInd w:val="0"/>
        <w:spacing w:after="0" w:line="480" w:lineRule="auto"/>
        <w:rPr>
          <w:rFonts w:ascii="Arial" w:eastAsiaTheme="minorHAnsi" w:hAnsi="Arial" w:cs="Lucida Grande"/>
          <w:sz w:val="24"/>
          <w:lang w:val="de-DE"/>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79.</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89" w:history="1">
        <w:r w:rsidR="008D6F45" w:rsidRPr="006355B6">
          <w:rPr>
            <w:rFonts w:ascii="Arial" w:eastAsiaTheme="minorHAnsi" w:hAnsi="Arial" w:cs="Arial"/>
            <w:sz w:val="24"/>
            <w:szCs w:val="28"/>
            <w:lang w:val="en-GB"/>
          </w:rPr>
          <w:t>Auditory localization abilities in bilateral cochlear implant recipients.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Verschuur CA, Lutman ME, Ramsden R, Greenham P, O'Driscoll M.</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Otol Neurotol. 2005 Sep;26(5):965-71.</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80.</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90" w:history="1">
        <w:r w:rsidR="008D6F45" w:rsidRPr="006355B6">
          <w:rPr>
            <w:rFonts w:ascii="Arial" w:eastAsiaTheme="minorHAnsi" w:hAnsi="Arial" w:cs="Arial"/>
            <w:sz w:val="24"/>
            <w:szCs w:val="28"/>
            <w:lang w:val="en-GB"/>
          </w:rPr>
          <w:t>Assessing the effect of vibrotactile feedback during continuous multidirectional platform motion: a frequency domain approach.</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Vichare VV, Wall C, Balkwill MD, Sienko MD.</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Conf Proc IEEE Eng Med Biol Soc. 2009;2009:6910-3.</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81.</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91" w:history="1">
        <w:r w:rsidR="008D6F45" w:rsidRPr="006355B6">
          <w:rPr>
            <w:rFonts w:ascii="Arial" w:eastAsiaTheme="minorHAnsi" w:hAnsi="Arial" w:cs="Arial"/>
            <w:sz w:val="24"/>
            <w:szCs w:val="28"/>
            <w:lang w:val="en-GB"/>
          </w:rPr>
          <w:t xml:space="preserve">Speech recognition in </w:t>
        </w:r>
        <w:r w:rsidR="008D6F45" w:rsidRPr="006355B6">
          <w:rPr>
            <w:rFonts w:ascii="Arial" w:eastAsiaTheme="minorHAnsi" w:hAnsi="Arial" w:cs="Arial"/>
            <w:bCs/>
            <w:sz w:val="24"/>
            <w:szCs w:val="28"/>
            <w:lang w:val="en-GB"/>
          </w:rPr>
          <w:t>noise</w:t>
        </w:r>
        <w:r w:rsidR="008D6F45" w:rsidRPr="006355B6">
          <w:rPr>
            <w:rFonts w:ascii="Arial" w:eastAsiaTheme="minorHAnsi" w:hAnsi="Arial" w:cs="Arial"/>
            <w:sz w:val="24"/>
            <w:szCs w:val="28"/>
            <w:lang w:val="en-GB"/>
          </w:rPr>
          <w:t xml:space="preserve"> as a function of highpass-filter cutoff frequency for </w:t>
        </w:r>
        <w:r w:rsidR="008D6F45" w:rsidRPr="006355B6">
          <w:rPr>
            <w:rFonts w:ascii="Arial" w:eastAsiaTheme="minorHAnsi" w:hAnsi="Arial" w:cs="Arial"/>
            <w:bCs/>
            <w:sz w:val="24"/>
            <w:szCs w:val="28"/>
            <w:lang w:val="en-GB"/>
          </w:rPr>
          <w:t>people</w:t>
        </w:r>
        <w:r w:rsidR="008D6F45" w:rsidRPr="006355B6">
          <w:rPr>
            <w:rFonts w:ascii="Arial" w:eastAsiaTheme="minorHAnsi" w:hAnsi="Arial" w:cs="Arial"/>
            <w:sz w:val="24"/>
            <w:szCs w:val="28"/>
            <w:lang w:val="en-GB"/>
          </w:rPr>
          <w:t xml:space="preserve"> with and without low-frequency cochlear dead regions.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Vinay, Baer T, Moore BC.</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Acoust Soc Am. 2008 Feb;123(2):606-9.</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82.</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92" w:history="1">
        <w:r w:rsidR="008D6F45" w:rsidRPr="006355B6">
          <w:rPr>
            <w:rFonts w:ascii="Arial" w:eastAsiaTheme="minorHAnsi" w:hAnsi="Arial" w:cs="Arial"/>
            <w:sz w:val="24"/>
            <w:szCs w:val="28"/>
            <w:lang w:val="en-GB"/>
          </w:rPr>
          <w:t xml:space="preserve">Effects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on bone mineral density and </w:t>
        </w:r>
        <w:r w:rsidR="008D6F45" w:rsidRPr="006355B6">
          <w:rPr>
            <w:rFonts w:ascii="Arial" w:eastAsiaTheme="minorHAnsi" w:hAnsi="Arial" w:cs="Arial"/>
            <w:bCs/>
            <w:sz w:val="24"/>
            <w:szCs w:val="28"/>
            <w:lang w:val="en-GB"/>
          </w:rPr>
          <w:t>falls</w:t>
        </w:r>
        <w:r w:rsidR="008D6F45" w:rsidRPr="006355B6">
          <w:rPr>
            <w:rFonts w:ascii="Arial" w:eastAsiaTheme="minorHAnsi" w:hAnsi="Arial" w:cs="Arial"/>
            <w:sz w:val="24"/>
            <w:szCs w:val="28"/>
            <w:lang w:val="en-GB"/>
          </w:rPr>
          <w:t xml:space="preserve">: results of the randomized controlled ELVIS study with </w:t>
        </w:r>
        <w:r w:rsidR="008D6F45" w:rsidRPr="006355B6">
          <w:rPr>
            <w:rFonts w:ascii="Arial" w:eastAsiaTheme="minorHAnsi" w:hAnsi="Arial" w:cs="Arial"/>
            <w:bCs/>
            <w:sz w:val="24"/>
            <w:szCs w:val="28"/>
            <w:lang w:val="en-GB"/>
          </w:rPr>
          <w:t>postmenopausal</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women</w:t>
        </w:r>
        <w:r w:rsidR="008D6F45" w:rsidRPr="006355B6">
          <w:rPr>
            <w:rFonts w:ascii="Arial" w:eastAsiaTheme="minorHAnsi" w:hAnsi="Arial" w:cs="Arial"/>
            <w:sz w:val="24"/>
            <w:szCs w:val="28"/>
            <w:lang w:val="en-GB"/>
          </w:rPr>
          <w:t>.</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von Stengel S, Kemmler W, Engelke K, Kalender WA.</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Osteoporos Int. 2011 Jan;22(1):317-25. Epub 2010 Mar 20.</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83.</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93" w:history="1">
        <w:r w:rsidR="008D6F45" w:rsidRPr="006355B6">
          <w:rPr>
            <w:rFonts w:ascii="Arial" w:eastAsiaTheme="minorHAnsi" w:hAnsi="Arial" w:cs="Arial"/>
            <w:sz w:val="24"/>
            <w:szCs w:val="28"/>
            <w:lang w:val="en-GB"/>
          </w:rPr>
          <w:t xml:space="preserve">[Effect of </w:t>
        </w:r>
        <w:r w:rsidR="008D6F45" w:rsidRPr="006355B6">
          <w:rPr>
            <w:rFonts w:ascii="Arial" w:eastAsiaTheme="minorHAnsi" w:hAnsi="Arial" w:cs="Arial"/>
            <w:bCs/>
            <w:sz w:val="24"/>
            <w:szCs w:val="28"/>
            <w:lang w:val="en-GB"/>
          </w:rPr>
          <w:t>whole body vibration</w:t>
        </w:r>
        <w:r w:rsidR="008D6F45" w:rsidRPr="006355B6">
          <w:rPr>
            <w:rFonts w:ascii="Arial" w:eastAsiaTheme="minorHAnsi" w:hAnsi="Arial" w:cs="Arial"/>
            <w:sz w:val="24"/>
            <w:szCs w:val="28"/>
            <w:lang w:val="en-GB"/>
          </w:rPr>
          <w:t xml:space="preserve"> exercise on osteoporotic risk factors].</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von Stengel S, Kemmler W, Mayer S, Engelke K, Klarner A, Kalender WA.</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C4592F">
        <w:rPr>
          <w:rFonts w:ascii="Arial" w:eastAsiaTheme="minorHAnsi" w:hAnsi="Arial" w:cs="Arial"/>
          <w:sz w:val="24"/>
          <w:szCs w:val="24"/>
          <w:lang w:val="de-DE"/>
        </w:rPr>
        <w:t xml:space="preserve">Dtsch Med Wochenschr. 2009 Jul;134(30):1511-6. Epub 2009 Jul 14. </w:t>
      </w:r>
      <w:r w:rsidRPr="006355B6">
        <w:rPr>
          <w:rFonts w:ascii="Arial" w:eastAsiaTheme="minorHAnsi" w:hAnsi="Arial" w:cs="Arial"/>
          <w:sz w:val="24"/>
          <w:szCs w:val="24"/>
          <w:lang w:val="en-GB"/>
        </w:rPr>
        <w:t>German.</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84.</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94" w:history="1">
        <w:r w:rsidR="008D6F45" w:rsidRPr="006355B6">
          <w:rPr>
            <w:rFonts w:ascii="Arial" w:eastAsiaTheme="minorHAnsi" w:hAnsi="Arial" w:cs="Arial"/>
            <w:sz w:val="24"/>
            <w:szCs w:val="28"/>
            <w:lang w:val="en-GB"/>
          </w:rPr>
          <w:t xml:space="preserve">Vibrotactile tilt feedback improves </w:t>
        </w:r>
        <w:r w:rsidR="008D6F45" w:rsidRPr="006355B6">
          <w:rPr>
            <w:rFonts w:ascii="Arial" w:eastAsiaTheme="minorHAnsi" w:hAnsi="Arial" w:cs="Arial"/>
            <w:bCs/>
            <w:sz w:val="24"/>
            <w:szCs w:val="28"/>
            <w:lang w:val="en-GB"/>
          </w:rPr>
          <w:t>dynamic</w:t>
        </w:r>
        <w:r w:rsidR="008D6F45" w:rsidRPr="006355B6">
          <w:rPr>
            <w:rFonts w:ascii="Arial" w:eastAsiaTheme="minorHAnsi" w:hAnsi="Arial" w:cs="Arial"/>
            <w:sz w:val="24"/>
            <w:szCs w:val="28"/>
            <w:lang w:val="en-GB"/>
          </w:rPr>
          <w:t xml:space="preserve"> gait index: a </w:t>
        </w:r>
        <w:r w:rsidR="008D6F45" w:rsidRPr="006355B6">
          <w:rPr>
            <w:rFonts w:ascii="Arial" w:eastAsiaTheme="minorHAnsi" w:hAnsi="Arial" w:cs="Arial"/>
            <w:bCs/>
            <w:sz w:val="24"/>
            <w:szCs w:val="28"/>
            <w:lang w:val="en-GB"/>
          </w:rPr>
          <w:t>fall</w:t>
        </w:r>
        <w:r w:rsidR="008D6F45" w:rsidRPr="006355B6">
          <w:rPr>
            <w:rFonts w:ascii="Arial" w:eastAsiaTheme="minorHAnsi" w:hAnsi="Arial" w:cs="Arial"/>
            <w:sz w:val="24"/>
            <w:szCs w:val="28"/>
            <w:lang w:val="en-GB"/>
          </w:rPr>
          <w:t xml:space="preserve"> risk indicator in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adults.</w:t>
        </w:r>
      </w:hyperlink>
    </w:p>
    <w:p w:rsidR="008D6F45" w:rsidRPr="00C4592F" w:rsidRDefault="008D6F45" w:rsidP="00C4592F">
      <w:pPr>
        <w:widowControl w:val="0"/>
        <w:autoSpaceDE w:val="0"/>
        <w:autoSpaceDN w:val="0"/>
        <w:adjustRightInd w:val="0"/>
        <w:spacing w:after="0" w:line="480" w:lineRule="auto"/>
        <w:rPr>
          <w:rFonts w:ascii="Arial" w:eastAsiaTheme="minorHAnsi" w:hAnsi="Arial" w:cs="Arial"/>
          <w:sz w:val="24"/>
          <w:szCs w:val="28"/>
          <w:lang w:val="de-DE"/>
        </w:rPr>
      </w:pPr>
      <w:r w:rsidRPr="00C4592F">
        <w:rPr>
          <w:rFonts w:ascii="Arial" w:eastAsiaTheme="minorHAnsi" w:hAnsi="Arial" w:cs="Arial"/>
          <w:sz w:val="24"/>
          <w:szCs w:val="28"/>
          <w:lang w:val="de-DE"/>
        </w:rPr>
        <w:t>Wall C 3rd, Wrisley DM, Statler KD.</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Gait Posture. 2009 Jul;30(1):16-21. Epub 2009 Apr 2.</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85.</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95" w:history="1">
        <w:r w:rsidR="008D6F45" w:rsidRPr="006355B6">
          <w:rPr>
            <w:rFonts w:ascii="Arial" w:eastAsiaTheme="minorHAnsi" w:hAnsi="Arial" w:cs="Arial"/>
            <w:sz w:val="24"/>
            <w:szCs w:val="28"/>
            <w:lang w:val="en-GB"/>
          </w:rPr>
          <w:t xml:space="preserve">Effect of </w:t>
        </w:r>
        <w:r w:rsidR="008D6F45" w:rsidRPr="006355B6">
          <w:rPr>
            <w:rFonts w:ascii="Arial" w:eastAsiaTheme="minorHAnsi" w:hAnsi="Arial" w:cs="Arial"/>
            <w:bCs/>
            <w:sz w:val="24"/>
            <w:szCs w:val="28"/>
            <w:lang w:val="en-GB"/>
          </w:rPr>
          <w:t>whole-body vibration</w:t>
        </w:r>
        <w:r w:rsidR="008D6F45" w:rsidRPr="006355B6">
          <w:rPr>
            <w:rFonts w:ascii="Arial" w:eastAsiaTheme="minorHAnsi" w:hAnsi="Arial" w:cs="Arial"/>
            <w:sz w:val="24"/>
            <w:szCs w:val="28"/>
            <w:lang w:val="en-GB"/>
          </w:rPr>
          <w:t xml:space="preserve"> on bone properties in </w:t>
        </w:r>
        <w:r w:rsidR="008D6F45" w:rsidRPr="006355B6">
          <w:rPr>
            <w:rFonts w:ascii="Arial" w:eastAsiaTheme="minorHAnsi" w:hAnsi="Arial" w:cs="Arial"/>
            <w:bCs/>
            <w:sz w:val="24"/>
            <w:szCs w:val="28"/>
            <w:lang w:val="en-GB"/>
          </w:rPr>
          <w:t>aging</w:t>
        </w:r>
        <w:r w:rsidR="008D6F45" w:rsidRPr="006355B6">
          <w:rPr>
            <w:rFonts w:ascii="Arial" w:eastAsiaTheme="minorHAnsi" w:hAnsi="Arial" w:cs="Arial"/>
            <w:sz w:val="24"/>
            <w:szCs w:val="28"/>
            <w:lang w:val="en-GB"/>
          </w:rPr>
          <w:t xml:space="preserve"> mice.</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Wenger KH, Freeman JD, Fulzele S, Immel DM, Powell BD, Molitor P, Chao YJ, Gao HS, Elsalanty M, Hamrick MW, Isales CM, Yu JC.</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Bone. 2010 Oct;47(4):746-55. Epub 2010 Jul 16.</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86.</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96" w:history="1">
        <w:r w:rsidR="008D6F45" w:rsidRPr="006355B6">
          <w:rPr>
            <w:rFonts w:ascii="Arial" w:eastAsiaTheme="minorHAnsi" w:hAnsi="Arial" w:cs="Arial"/>
            <w:sz w:val="24"/>
            <w:szCs w:val="28"/>
            <w:lang w:val="en-GB"/>
          </w:rPr>
          <w:t xml:space="preserve">Sensory-specific </w:t>
        </w:r>
        <w:r w:rsidR="008D6F45" w:rsidRPr="006355B6">
          <w:rPr>
            <w:rFonts w:ascii="Arial" w:eastAsiaTheme="minorHAnsi" w:hAnsi="Arial" w:cs="Arial"/>
            <w:bCs/>
            <w:sz w:val="24"/>
            <w:szCs w:val="28"/>
            <w:lang w:val="en-GB"/>
          </w:rPr>
          <w:t>balance</w:t>
        </w:r>
        <w:r w:rsidR="008D6F45" w:rsidRPr="006355B6">
          <w:rPr>
            <w:rFonts w:ascii="Arial" w:eastAsiaTheme="minorHAnsi" w:hAnsi="Arial" w:cs="Arial"/>
            <w:sz w:val="24"/>
            <w:szCs w:val="28"/>
            <w:lang w:val="en-GB"/>
          </w:rPr>
          <w:t xml:space="preserve"> </w:t>
        </w:r>
        <w:r w:rsidR="008D6F45" w:rsidRPr="006355B6">
          <w:rPr>
            <w:rFonts w:ascii="Arial" w:eastAsiaTheme="minorHAnsi" w:hAnsi="Arial" w:cs="Arial"/>
            <w:bCs/>
            <w:sz w:val="24"/>
            <w:szCs w:val="28"/>
            <w:lang w:val="en-GB"/>
          </w:rPr>
          <w:t>training</w:t>
        </w:r>
        <w:r w:rsidR="008D6F45" w:rsidRPr="006355B6">
          <w:rPr>
            <w:rFonts w:ascii="Arial" w:eastAsiaTheme="minorHAnsi" w:hAnsi="Arial" w:cs="Arial"/>
            <w:sz w:val="24"/>
            <w:szCs w:val="28"/>
            <w:lang w:val="en-GB"/>
          </w:rPr>
          <w:t xml:space="preserve"> in </w:t>
        </w:r>
        <w:r w:rsidR="008D6F45" w:rsidRPr="006355B6">
          <w:rPr>
            <w:rFonts w:ascii="Arial" w:eastAsiaTheme="minorHAnsi" w:hAnsi="Arial" w:cs="Arial"/>
            <w:bCs/>
            <w:sz w:val="24"/>
            <w:szCs w:val="28"/>
            <w:lang w:val="en-GB"/>
          </w:rPr>
          <w:t>older</w:t>
        </w:r>
        <w:r w:rsidR="008D6F45" w:rsidRPr="006355B6">
          <w:rPr>
            <w:rFonts w:ascii="Arial" w:eastAsiaTheme="minorHAnsi" w:hAnsi="Arial" w:cs="Arial"/>
            <w:sz w:val="24"/>
            <w:szCs w:val="28"/>
            <w:lang w:val="en-GB"/>
          </w:rPr>
          <w:t xml:space="preserve"> adults: effect on proprioceptive reintegration and cognitive demands.</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Westlake KP, Culham EG.</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Phys Ther. 2007 Oct;87(10):1274-83. Epub 2007 Jul 17.</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87.</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97" w:history="1">
        <w:r w:rsidR="008D6F45" w:rsidRPr="006355B6">
          <w:rPr>
            <w:rFonts w:ascii="Arial" w:eastAsiaTheme="minorHAnsi" w:hAnsi="Arial" w:cs="Arial"/>
            <w:sz w:val="24"/>
            <w:szCs w:val="28"/>
            <w:lang w:val="en-GB"/>
          </w:rPr>
          <w:t>Haemodynamic and haemorheological effects of hypervolaemic haemodilution in men with primary hypertension.</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Wysocki M, Persson B, Aurell M, Braide M, Bagge U, Andersson OK.</w:t>
      </w: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J Hypertens. 1987 Apr;5(2):185-9.</w:t>
      </w:r>
    </w:p>
    <w:p w:rsidR="008D6F45" w:rsidRPr="006355B6" w:rsidRDefault="008D6F45" w:rsidP="00C4592F">
      <w:pPr>
        <w:widowControl w:val="0"/>
        <w:autoSpaceDE w:val="0"/>
        <w:autoSpaceDN w:val="0"/>
        <w:adjustRightInd w:val="0"/>
        <w:spacing w:after="0" w:line="480" w:lineRule="auto"/>
        <w:rPr>
          <w:rFonts w:ascii="Arial" w:eastAsiaTheme="minorHAnsi" w:hAnsi="Arial" w:cs="Lucida Grande"/>
          <w:sz w:val="24"/>
          <w:lang w:val="en-GB"/>
        </w:rPr>
      </w:pPr>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0"/>
          <w:lang w:val="en-GB"/>
        </w:rPr>
      </w:pPr>
      <w:r w:rsidRPr="006355B6">
        <w:rPr>
          <w:rFonts w:ascii="Arial" w:eastAsiaTheme="minorHAnsi" w:hAnsi="Arial" w:cs="Arial"/>
          <w:sz w:val="24"/>
          <w:szCs w:val="20"/>
          <w:lang w:val="en-GB"/>
        </w:rPr>
        <w:t>88.</w:t>
      </w:r>
    </w:p>
    <w:p w:rsidR="008D6F45" w:rsidRPr="006355B6" w:rsidRDefault="00613A64" w:rsidP="00C4592F">
      <w:pPr>
        <w:widowControl w:val="0"/>
        <w:autoSpaceDE w:val="0"/>
        <w:autoSpaceDN w:val="0"/>
        <w:adjustRightInd w:val="0"/>
        <w:spacing w:after="0" w:line="480" w:lineRule="auto"/>
        <w:rPr>
          <w:rFonts w:ascii="Arial" w:eastAsiaTheme="minorHAnsi" w:hAnsi="Arial" w:cs="Arial"/>
          <w:sz w:val="24"/>
          <w:szCs w:val="28"/>
          <w:lang w:val="en-GB"/>
        </w:rPr>
      </w:pPr>
      <w:hyperlink r:id="rId98" w:history="1">
        <w:r w:rsidR="008D6F45" w:rsidRPr="006355B6">
          <w:rPr>
            <w:rFonts w:ascii="Arial" w:eastAsiaTheme="minorHAnsi" w:hAnsi="Arial" w:cs="Arial"/>
            <w:sz w:val="24"/>
            <w:szCs w:val="28"/>
            <w:lang w:val="en-GB"/>
          </w:rPr>
          <w:t>Voice analysis and videolaryngostroboscopy in patients with Parkinson's disease.</w:t>
        </w:r>
      </w:hyperlink>
    </w:p>
    <w:p w:rsidR="008D6F45" w:rsidRPr="006355B6" w:rsidRDefault="008D6F45" w:rsidP="00C4592F">
      <w:pPr>
        <w:widowControl w:val="0"/>
        <w:autoSpaceDE w:val="0"/>
        <w:autoSpaceDN w:val="0"/>
        <w:adjustRightInd w:val="0"/>
        <w:spacing w:after="0" w:line="480" w:lineRule="auto"/>
        <w:rPr>
          <w:rFonts w:ascii="Arial" w:eastAsiaTheme="minorHAnsi" w:hAnsi="Arial" w:cs="Arial"/>
          <w:sz w:val="24"/>
          <w:szCs w:val="28"/>
          <w:lang w:val="en-GB"/>
        </w:rPr>
      </w:pPr>
      <w:r w:rsidRPr="006355B6">
        <w:rPr>
          <w:rFonts w:ascii="Arial" w:eastAsiaTheme="minorHAnsi" w:hAnsi="Arial" w:cs="Arial"/>
          <w:sz w:val="24"/>
          <w:szCs w:val="28"/>
          <w:lang w:val="en-GB"/>
        </w:rPr>
        <w:t>Yücetürk AV, Yilmaz H, E</w:t>
      </w:r>
      <w:r w:rsidRPr="006355B6">
        <w:rPr>
          <w:rFonts w:ascii="Times New Roman" w:eastAsiaTheme="minorHAnsi" w:hAnsi="Times New Roman" w:cs="Times New Roman"/>
          <w:sz w:val="24"/>
          <w:szCs w:val="28"/>
          <w:lang w:val="en-GB"/>
        </w:rPr>
        <w:t>ğ</w:t>
      </w:r>
      <w:r w:rsidRPr="006355B6">
        <w:rPr>
          <w:rFonts w:ascii="Arial" w:eastAsiaTheme="minorHAnsi" w:hAnsi="Arial" w:cs="Arial"/>
          <w:sz w:val="24"/>
          <w:szCs w:val="28"/>
          <w:lang w:val="en-GB"/>
        </w:rPr>
        <w:t>rilmez M, Karaca S.</w:t>
      </w:r>
    </w:p>
    <w:p w:rsidR="00062EBD" w:rsidRPr="006355B6" w:rsidRDefault="008D6F45" w:rsidP="00062EBD">
      <w:pPr>
        <w:widowControl w:val="0"/>
        <w:autoSpaceDE w:val="0"/>
        <w:autoSpaceDN w:val="0"/>
        <w:adjustRightInd w:val="0"/>
        <w:spacing w:after="0" w:line="480" w:lineRule="auto"/>
        <w:rPr>
          <w:rFonts w:ascii="Arial" w:eastAsiaTheme="minorHAnsi" w:hAnsi="Arial" w:cs="Arial"/>
          <w:sz w:val="24"/>
          <w:szCs w:val="24"/>
          <w:lang w:val="en-GB"/>
        </w:rPr>
      </w:pPr>
      <w:r w:rsidRPr="006355B6">
        <w:rPr>
          <w:rFonts w:ascii="Arial" w:eastAsiaTheme="minorHAnsi" w:hAnsi="Arial" w:cs="Arial"/>
          <w:sz w:val="24"/>
          <w:szCs w:val="24"/>
          <w:lang w:val="en-GB"/>
        </w:rPr>
        <w:t>Eur Arch Otorhinolaryngol. 2002 Jul;259(6):290-3. Epub 2002 Apr 24.</w:t>
      </w:r>
    </w:p>
    <w:p w:rsidR="00062EBD" w:rsidRPr="006355B6" w:rsidRDefault="00062EBD" w:rsidP="00062EBD">
      <w:pPr>
        <w:widowControl w:val="0"/>
        <w:autoSpaceDE w:val="0"/>
        <w:autoSpaceDN w:val="0"/>
        <w:adjustRightInd w:val="0"/>
        <w:spacing w:after="0" w:line="480" w:lineRule="auto"/>
        <w:rPr>
          <w:rFonts w:ascii="Arial" w:eastAsiaTheme="minorHAnsi" w:hAnsi="Arial" w:cs="Arial"/>
          <w:sz w:val="24"/>
          <w:szCs w:val="24"/>
          <w:lang w:val="en-GB"/>
        </w:rPr>
      </w:pPr>
    </w:p>
    <w:p w:rsidR="00062EBD" w:rsidRDefault="00062EBD" w:rsidP="00062EBD">
      <w:pPr>
        <w:widowControl w:val="0"/>
        <w:autoSpaceDE w:val="0"/>
        <w:autoSpaceDN w:val="0"/>
        <w:adjustRightInd w:val="0"/>
        <w:spacing w:after="0" w:line="480" w:lineRule="auto"/>
        <w:rPr>
          <w:rFonts w:ascii="Arial" w:eastAsiaTheme="minorHAnsi" w:hAnsi="Arial" w:cs="Arial"/>
          <w:sz w:val="24"/>
          <w:szCs w:val="24"/>
          <w:lang w:val="de-DE"/>
        </w:rPr>
      </w:pPr>
      <w:r>
        <w:rPr>
          <w:rFonts w:ascii="Arial" w:eastAsiaTheme="minorHAnsi" w:hAnsi="Arial" w:cs="Arial"/>
          <w:sz w:val="24"/>
          <w:szCs w:val="24"/>
          <w:lang w:val="de-DE"/>
        </w:rPr>
        <w:t>89.</w:t>
      </w:r>
    </w:p>
    <w:p w:rsidR="00062EBD" w:rsidRPr="00E729EE" w:rsidRDefault="00062EBD" w:rsidP="00E729EE">
      <w:pPr>
        <w:autoSpaceDE w:val="0"/>
        <w:autoSpaceDN w:val="0"/>
        <w:adjustRightInd w:val="0"/>
        <w:spacing w:after="0" w:line="480" w:lineRule="auto"/>
        <w:ind w:firstLine="708"/>
        <w:rPr>
          <w:rFonts w:ascii="Arial" w:eastAsiaTheme="minorHAnsi" w:hAnsi="Arial" w:cs="Arial"/>
          <w:sz w:val="24"/>
          <w:szCs w:val="24"/>
          <w:lang w:val="en-US"/>
        </w:rPr>
      </w:pPr>
      <w:r w:rsidRPr="00E729EE">
        <w:rPr>
          <w:rFonts w:ascii="Arial" w:eastAsiaTheme="minorHAnsi" w:hAnsi="Arial" w:cs="Arial"/>
          <w:sz w:val="24"/>
          <w:szCs w:val="24"/>
          <w:lang w:val="en-US"/>
        </w:rPr>
        <w:t>Noise-enhanced human sensorimotor function.</w:t>
      </w:r>
    </w:p>
    <w:p w:rsidR="001211AA" w:rsidRPr="006355B6" w:rsidRDefault="001211AA" w:rsidP="00E729EE">
      <w:pPr>
        <w:autoSpaceDE w:val="0"/>
        <w:autoSpaceDN w:val="0"/>
        <w:adjustRightInd w:val="0"/>
        <w:spacing w:after="0" w:line="480" w:lineRule="auto"/>
        <w:ind w:firstLine="708"/>
        <w:rPr>
          <w:rFonts w:ascii="Arial" w:eastAsiaTheme="minorHAnsi" w:hAnsi="Arial" w:cs="Arial"/>
          <w:sz w:val="24"/>
          <w:szCs w:val="24"/>
          <w:lang w:val="fr-FR"/>
        </w:rPr>
      </w:pPr>
      <w:r w:rsidRPr="006355B6">
        <w:rPr>
          <w:rFonts w:ascii="Arial" w:eastAsiaTheme="minorHAnsi" w:hAnsi="Arial" w:cs="Arial"/>
          <w:sz w:val="24"/>
          <w:szCs w:val="24"/>
          <w:lang w:val="fr-FR"/>
        </w:rPr>
        <w:t>Collins JJ, Priplata AA, Gravelle DC, Niemi J, Harry J, Lipsitz LA.</w:t>
      </w:r>
    </w:p>
    <w:p w:rsidR="00062EBD" w:rsidRPr="00E729EE" w:rsidRDefault="00062EBD" w:rsidP="00E729EE">
      <w:pPr>
        <w:autoSpaceDE w:val="0"/>
        <w:autoSpaceDN w:val="0"/>
        <w:adjustRightInd w:val="0"/>
        <w:spacing w:after="0" w:line="480" w:lineRule="auto"/>
        <w:ind w:firstLine="708"/>
        <w:rPr>
          <w:rFonts w:ascii="Arial" w:eastAsiaTheme="minorHAnsi" w:hAnsi="Arial" w:cs="Arial"/>
          <w:sz w:val="24"/>
          <w:szCs w:val="24"/>
          <w:lang w:val="en-US"/>
        </w:rPr>
      </w:pPr>
      <w:r w:rsidRPr="0044291D">
        <w:rPr>
          <w:rFonts w:ascii="Arial" w:eastAsiaTheme="minorHAnsi" w:hAnsi="Arial" w:cs="Arial"/>
          <w:sz w:val="24"/>
          <w:szCs w:val="24"/>
          <w:lang w:val="en-US"/>
        </w:rPr>
        <w:t xml:space="preserve">IEEE Eng Med Biol Mag </w:t>
      </w:r>
      <w:r w:rsidRPr="0044291D">
        <w:rPr>
          <w:rFonts w:ascii="Arial" w:eastAsiaTheme="minorHAnsi" w:hAnsi="Arial" w:cs="Arial"/>
          <w:bCs/>
          <w:sz w:val="24"/>
          <w:szCs w:val="24"/>
          <w:lang w:val="en-US"/>
        </w:rPr>
        <w:t>22</w:t>
      </w:r>
      <w:r w:rsidRPr="0044291D">
        <w:rPr>
          <w:rFonts w:ascii="Arial" w:eastAsiaTheme="minorHAnsi" w:hAnsi="Arial" w:cs="Arial"/>
          <w:sz w:val="24"/>
          <w:szCs w:val="24"/>
          <w:lang w:val="en-US"/>
        </w:rPr>
        <w:t>(2): 76-83</w:t>
      </w:r>
      <w:r w:rsidRPr="00E729EE">
        <w:rPr>
          <w:rFonts w:ascii="Arial" w:eastAsiaTheme="minorHAnsi" w:hAnsi="Arial" w:cs="Arial"/>
          <w:sz w:val="24"/>
          <w:szCs w:val="24"/>
          <w:lang w:val="en-US"/>
        </w:rPr>
        <w:t>.</w:t>
      </w:r>
    </w:p>
    <w:p w:rsidR="00062EBD" w:rsidRPr="00E729EE" w:rsidRDefault="00062EBD" w:rsidP="00E729EE">
      <w:pPr>
        <w:autoSpaceDE w:val="0"/>
        <w:autoSpaceDN w:val="0"/>
        <w:adjustRightInd w:val="0"/>
        <w:spacing w:after="0" w:line="480" w:lineRule="auto"/>
        <w:rPr>
          <w:rFonts w:ascii="Arial" w:eastAsiaTheme="minorHAnsi" w:hAnsi="Arial" w:cs="Arial"/>
          <w:sz w:val="24"/>
          <w:szCs w:val="24"/>
          <w:lang w:val="en-US"/>
        </w:rPr>
      </w:pPr>
    </w:p>
    <w:p w:rsidR="00062EBD" w:rsidRDefault="00062EBD" w:rsidP="00062EBD">
      <w:pPr>
        <w:autoSpaceDE w:val="0"/>
        <w:autoSpaceDN w:val="0"/>
        <w:adjustRightInd w:val="0"/>
        <w:spacing w:after="0" w:line="240" w:lineRule="auto"/>
        <w:rPr>
          <w:rFonts w:ascii="Arial" w:eastAsiaTheme="minorHAnsi" w:hAnsi="Arial" w:cs="Arial"/>
          <w:sz w:val="24"/>
          <w:szCs w:val="24"/>
          <w:lang w:val="en-US"/>
        </w:rPr>
      </w:pPr>
    </w:p>
    <w:p w:rsidR="00062EBD" w:rsidRDefault="00062EBD" w:rsidP="00062EBD">
      <w:pPr>
        <w:autoSpaceDE w:val="0"/>
        <w:autoSpaceDN w:val="0"/>
        <w:adjustRightInd w:val="0"/>
        <w:spacing w:after="0" w:line="240" w:lineRule="auto"/>
        <w:rPr>
          <w:rFonts w:ascii="Arial" w:eastAsiaTheme="minorHAnsi" w:hAnsi="Arial" w:cs="Arial"/>
          <w:sz w:val="24"/>
          <w:szCs w:val="24"/>
          <w:lang w:val="en-US"/>
        </w:rPr>
      </w:pPr>
      <w:r>
        <w:rPr>
          <w:rFonts w:ascii="Arial" w:eastAsiaTheme="minorHAnsi" w:hAnsi="Arial" w:cs="Arial"/>
          <w:sz w:val="24"/>
          <w:szCs w:val="24"/>
          <w:lang w:val="en-US"/>
        </w:rPr>
        <w:t>90.</w:t>
      </w:r>
    </w:p>
    <w:p w:rsidR="00062EBD" w:rsidRDefault="00062EBD" w:rsidP="00062EBD">
      <w:pPr>
        <w:autoSpaceDE w:val="0"/>
        <w:autoSpaceDN w:val="0"/>
        <w:adjustRightInd w:val="0"/>
        <w:spacing w:after="0" w:line="240" w:lineRule="auto"/>
        <w:rPr>
          <w:rFonts w:ascii="Arial" w:eastAsiaTheme="minorHAnsi" w:hAnsi="Arial" w:cs="Arial"/>
          <w:sz w:val="24"/>
          <w:szCs w:val="24"/>
          <w:lang w:val="en-US"/>
        </w:rPr>
      </w:pPr>
    </w:p>
    <w:p w:rsidR="00062EBD" w:rsidRPr="00062EBD" w:rsidRDefault="00062EBD" w:rsidP="00062EBD">
      <w:pPr>
        <w:autoSpaceDE w:val="0"/>
        <w:autoSpaceDN w:val="0"/>
        <w:adjustRightInd w:val="0"/>
        <w:spacing w:after="0" w:line="240" w:lineRule="auto"/>
        <w:rPr>
          <w:rFonts w:ascii="Arial" w:eastAsiaTheme="minorHAnsi" w:hAnsi="Arial" w:cs="Arial"/>
          <w:sz w:val="24"/>
          <w:szCs w:val="24"/>
          <w:lang w:val="en-US"/>
        </w:rPr>
      </w:pPr>
      <w:r>
        <w:rPr>
          <w:rFonts w:ascii="Arial" w:eastAsiaTheme="minorHAnsi" w:hAnsi="Arial" w:cs="Arial"/>
          <w:sz w:val="24"/>
          <w:szCs w:val="24"/>
          <w:lang w:val="en-US"/>
        </w:rPr>
        <w:tab/>
      </w:r>
    </w:p>
    <w:p w:rsidR="00062EBD" w:rsidRPr="00062EBD" w:rsidRDefault="00062EBD" w:rsidP="00062EBD">
      <w:pPr>
        <w:autoSpaceDE w:val="0"/>
        <w:autoSpaceDN w:val="0"/>
        <w:adjustRightInd w:val="0"/>
        <w:spacing w:after="0" w:line="240" w:lineRule="auto"/>
        <w:ind w:firstLine="708"/>
        <w:rPr>
          <w:rFonts w:ascii="Arial" w:eastAsiaTheme="minorHAnsi" w:hAnsi="Arial" w:cs="Arial"/>
          <w:sz w:val="24"/>
          <w:szCs w:val="24"/>
          <w:lang w:val="en-US"/>
        </w:rPr>
      </w:pPr>
      <w:r w:rsidRPr="00062EBD">
        <w:rPr>
          <w:rFonts w:ascii="Arial" w:eastAsiaTheme="minorHAnsi" w:hAnsi="Arial" w:cs="Arial"/>
          <w:sz w:val="24"/>
          <w:szCs w:val="24"/>
          <w:lang w:val="en-US"/>
        </w:rPr>
        <w:t>Noise in human muscle spindles.</w:t>
      </w:r>
    </w:p>
    <w:p w:rsidR="00062EBD" w:rsidRPr="00062EBD" w:rsidRDefault="00062EBD" w:rsidP="00062EBD">
      <w:pPr>
        <w:autoSpaceDE w:val="0"/>
        <w:autoSpaceDN w:val="0"/>
        <w:adjustRightInd w:val="0"/>
        <w:spacing w:after="0" w:line="240" w:lineRule="auto"/>
        <w:rPr>
          <w:rFonts w:ascii="Arial" w:eastAsiaTheme="minorHAnsi" w:hAnsi="Arial" w:cs="Arial"/>
          <w:sz w:val="24"/>
          <w:szCs w:val="24"/>
          <w:lang w:val="en-US"/>
        </w:rPr>
      </w:pPr>
    </w:p>
    <w:p w:rsidR="00062EBD" w:rsidRPr="00062EBD" w:rsidRDefault="00062EBD" w:rsidP="00062EBD">
      <w:pPr>
        <w:autoSpaceDE w:val="0"/>
        <w:autoSpaceDN w:val="0"/>
        <w:adjustRightInd w:val="0"/>
        <w:spacing w:after="0" w:line="240" w:lineRule="auto"/>
        <w:ind w:firstLine="708"/>
        <w:rPr>
          <w:rFonts w:ascii="Arial" w:eastAsiaTheme="minorHAnsi" w:hAnsi="Arial" w:cs="Arial"/>
          <w:sz w:val="24"/>
          <w:szCs w:val="24"/>
          <w:lang w:val="en-US"/>
        </w:rPr>
      </w:pPr>
      <w:r w:rsidRPr="00062EBD">
        <w:rPr>
          <w:rFonts w:ascii="Arial" w:eastAsiaTheme="minorHAnsi" w:hAnsi="Arial" w:cs="Arial"/>
          <w:sz w:val="24"/>
          <w:szCs w:val="24"/>
          <w:lang w:val="en-US"/>
        </w:rPr>
        <w:t>Cordo P, Inglis JT, Verschueren S, Collins JJ, Merfeld DM, Rosenblum S, Buckley S, Moss F.</w:t>
      </w:r>
    </w:p>
    <w:p w:rsidR="00062EBD" w:rsidRPr="00062EBD" w:rsidRDefault="00062EBD" w:rsidP="00062EBD">
      <w:pPr>
        <w:autoSpaceDE w:val="0"/>
        <w:autoSpaceDN w:val="0"/>
        <w:adjustRightInd w:val="0"/>
        <w:spacing w:after="0" w:line="240" w:lineRule="auto"/>
        <w:rPr>
          <w:rFonts w:ascii="Arial" w:eastAsiaTheme="minorHAnsi" w:hAnsi="Arial" w:cs="Arial"/>
          <w:sz w:val="24"/>
          <w:szCs w:val="24"/>
          <w:lang w:val="en-US"/>
        </w:rPr>
      </w:pPr>
    </w:p>
    <w:p w:rsidR="00062EBD" w:rsidRDefault="00062EBD" w:rsidP="00062EBD">
      <w:pPr>
        <w:autoSpaceDE w:val="0"/>
        <w:autoSpaceDN w:val="0"/>
        <w:adjustRightInd w:val="0"/>
        <w:spacing w:after="0" w:line="240" w:lineRule="auto"/>
        <w:ind w:firstLine="708"/>
        <w:rPr>
          <w:rFonts w:ascii="Arial" w:eastAsiaTheme="minorHAnsi" w:hAnsi="Arial" w:cs="Arial"/>
          <w:sz w:val="24"/>
          <w:szCs w:val="24"/>
          <w:lang w:val="en-US"/>
        </w:rPr>
      </w:pPr>
      <w:r w:rsidRPr="00062EBD">
        <w:rPr>
          <w:rFonts w:ascii="Arial" w:eastAsiaTheme="minorHAnsi" w:hAnsi="Arial" w:cs="Arial"/>
          <w:sz w:val="24"/>
          <w:szCs w:val="24"/>
          <w:lang w:val="en-US"/>
        </w:rPr>
        <w:t>Nature. 1996 Oct 31;383(660</w:t>
      </w:r>
      <w:r w:rsidR="00464DC4">
        <w:rPr>
          <w:rFonts w:ascii="Arial" w:eastAsiaTheme="minorHAnsi" w:hAnsi="Arial" w:cs="Arial"/>
          <w:sz w:val="24"/>
          <w:szCs w:val="24"/>
          <w:lang w:val="en-US"/>
        </w:rPr>
        <w:t xml:space="preserve">3):769-70. </w:t>
      </w:r>
    </w:p>
    <w:p w:rsidR="00B25FA1" w:rsidRDefault="00B25FA1" w:rsidP="00B25FA1">
      <w:pPr>
        <w:autoSpaceDE w:val="0"/>
        <w:autoSpaceDN w:val="0"/>
        <w:adjustRightInd w:val="0"/>
        <w:spacing w:after="0" w:line="240" w:lineRule="auto"/>
        <w:rPr>
          <w:rFonts w:ascii="Arial" w:eastAsiaTheme="minorHAnsi" w:hAnsi="Arial" w:cs="Arial"/>
          <w:sz w:val="24"/>
          <w:szCs w:val="24"/>
          <w:lang w:val="en-US"/>
        </w:rPr>
      </w:pPr>
    </w:p>
    <w:p w:rsidR="00B25FA1" w:rsidRDefault="00B25FA1" w:rsidP="00B25FA1">
      <w:pPr>
        <w:autoSpaceDE w:val="0"/>
        <w:autoSpaceDN w:val="0"/>
        <w:adjustRightInd w:val="0"/>
        <w:spacing w:after="0" w:line="240" w:lineRule="auto"/>
        <w:rPr>
          <w:rFonts w:ascii="Arial" w:eastAsiaTheme="minorHAnsi" w:hAnsi="Arial" w:cs="Arial"/>
          <w:sz w:val="24"/>
          <w:szCs w:val="24"/>
          <w:lang w:val="en-US"/>
        </w:rPr>
      </w:pPr>
      <w:r>
        <w:rPr>
          <w:rFonts w:ascii="Arial" w:eastAsiaTheme="minorHAnsi" w:hAnsi="Arial" w:cs="Arial"/>
          <w:sz w:val="24"/>
          <w:szCs w:val="24"/>
          <w:lang w:val="en-US"/>
        </w:rPr>
        <w:t>91.</w:t>
      </w:r>
    </w:p>
    <w:p w:rsidR="00B25FA1" w:rsidRPr="00B25FA1" w:rsidRDefault="00B25FA1" w:rsidP="00B25FA1">
      <w:pPr>
        <w:autoSpaceDE w:val="0"/>
        <w:autoSpaceDN w:val="0"/>
        <w:adjustRightInd w:val="0"/>
        <w:spacing w:after="0" w:line="240" w:lineRule="auto"/>
        <w:rPr>
          <w:rFonts w:ascii="Arial" w:eastAsiaTheme="minorHAnsi" w:hAnsi="Arial" w:cs="Arial"/>
          <w:sz w:val="24"/>
          <w:szCs w:val="24"/>
          <w:lang w:val="en-US"/>
        </w:rPr>
      </w:pPr>
    </w:p>
    <w:p w:rsidR="00B25FA1" w:rsidRPr="00B25FA1" w:rsidRDefault="00B25FA1" w:rsidP="00B25FA1">
      <w:pPr>
        <w:autoSpaceDE w:val="0"/>
        <w:autoSpaceDN w:val="0"/>
        <w:adjustRightInd w:val="0"/>
        <w:spacing w:after="0" w:line="240" w:lineRule="auto"/>
        <w:rPr>
          <w:rFonts w:ascii="Arial" w:eastAsiaTheme="minorHAnsi" w:hAnsi="Arial" w:cs="Arial"/>
          <w:sz w:val="24"/>
          <w:szCs w:val="24"/>
          <w:lang w:val="en-US"/>
        </w:rPr>
      </w:pPr>
    </w:p>
    <w:p w:rsidR="00B25FA1" w:rsidRPr="00B25FA1" w:rsidRDefault="00B25FA1" w:rsidP="00B25FA1">
      <w:pPr>
        <w:autoSpaceDE w:val="0"/>
        <w:autoSpaceDN w:val="0"/>
        <w:adjustRightInd w:val="0"/>
        <w:spacing w:after="0" w:line="240" w:lineRule="auto"/>
        <w:ind w:firstLine="708"/>
        <w:rPr>
          <w:rFonts w:ascii="Arial" w:eastAsiaTheme="minorHAnsi" w:hAnsi="Arial" w:cs="Arial"/>
          <w:sz w:val="24"/>
          <w:szCs w:val="24"/>
          <w:lang w:val="en-US"/>
        </w:rPr>
      </w:pPr>
      <w:r w:rsidRPr="00B25FA1">
        <w:rPr>
          <w:rFonts w:ascii="Arial" w:eastAsiaTheme="minorHAnsi" w:hAnsi="Arial" w:cs="Arial"/>
          <w:sz w:val="24"/>
          <w:szCs w:val="24"/>
          <w:lang w:val="en-US"/>
        </w:rPr>
        <w:t>Noise-enhanced tactile sensation.</w:t>
      </w:r>
    </w:p>
    <w:p w:rsidR="00B25FA1" w:rsidRPr="00B25FA1" w:rsidRDefault="00B25FA1" w:rsidP="00B25FA1">
      <w:pPr>
        <w:autoSpaceDE w:val="0"/>
        <w:autoSpaceDN w:val="0"/>
        <w:adjustRightInd w:val="0"/>
        <w:spacing w:after="0" w:line="240" w:lineRule="auto"/>
        <w:rPr>
          <w:rFonts w:ascii="Arial" w:eastAsiaTheme="minorHAnsi" w:hAnsi="Arial" w:cs="Arial"/>
          <w:sz w:val="24"/>
          <w:szCs w:val="24"/>
          <w:lang w:val="en-US"/>
        </w:rPr>
      </w:pPr>
    </w:p>
    <w:p w:rsidR="00B25FA1" w:rsidRPr="00B25FA1" w:rsidRDefault="00B25FA1" w:rsidP="00B25FA1">
      <w:pPr>
        <w:autoSpaceDE w:val="0"/>
        <w:autoSpaceDN w:val="0"/>
        <w:adjustRightInd w:val="0"/>
        <w:spacing w:after="0" w:line="240" w:lineRule="auto"/>
        <w:ind w:firstLine="708"/>
        <w:rPr>
          <w:rFonts w:ascii="Arial" w:eastAsiaTheme="minorHAnsi" w:hAnsi="Arial" w:cs="Arial"/>
          <w:sz w:val="24"/>
          <w:szCs w:val="24"/>
          <w:lang w:val="en-US"/>
        </w:rPr>
      </w:pPr>
      <w:r w:rsidRPr="00B25FA1">
        <w:rPr>
          <w:rFonts w:ascii="Arial" w:eastAsiaTheme="minorHAnsi" w:hAnsi="Arial" w:cs="Arial"/>
          <w:sz w:val="24"/>
          <w:szCs w:val="24"/>
          <w:lang w:val="en-US"/>
        </w:rPr>
        <w:t>Collins JJ, Imhoff TT, Grigg P.</w:t>
      </w:r>
    </w:p>
    <w:p w:rsidR="00B25FA1" w:rsidRPr="00B25FA1" w:rsidRDefault="00B25FA1" w:rsidP="00B25FA1">
      <w:pPr>
        <w:autoSpaceDE w:val="0"/>
        <w:autoSpaceDN w:val="0"/>
        <w:adjustRightInd w:val="0"/>
        <w:spacing w:after="0" w:line="240" w:lineRule="auto"/>
        <w:rPr>
          <w:rFonts w:ascii="Arial" w:eastAsiaTheme="minorHAnsi" w:hAnsi="Arial" w:cs="Arial"/>
          <w:sz w:val="24"/>
          <w:szCs w:val="24"/>
          <w:lang w:val="en-US"/>
        </w:rPr>
      </w:pPr>
    </w:p>
    <w:p w:rsidR="00B25FA1" w:rsidRPr="00062EBD" w:rsidRDefault="00B25FA1" w:rsidP="00B25FA1">
      <w:pPr>
        <w:autoSpaceDE w:val="0"/>
        <w:autoSpaceDN w:val="0"/>
        <w:adjustRightInd w:val="0"/>
        <w:spacing w:after="0" w:line="240" w:lineRule="auto"/>
        <w:ind w:firstLine="708"/>
        <w:rPr>
          <w:rFonts w:ascii="Arial" w:eastAsiaTheme="minorHAnsi" w:hAnsi="Arial" w:cs="Arial"/>
          <w:sz w:val="24"/>
          <w:szCs w:val="24"/>
          <w:lang w:val="en-US"/>
        </w:rPr>
      </w:pPr>
      <w:r w:rsidRPr="00B25FA1">
        <w:rPr>
          <w:rFonts w:ascii="Arial" w:eastAsiaTheme="minorHAnsi" w:hAnsi="Arial" w:cs="Arial"/>
          <w:sz w:val="24"/>
          <w:szCs w:val="24"/>
          <w:lang w:val="en-US"/>
        </w:rPr>
        <w:t>Nature. 1996 Oct 31;383(6</w:t>
      </w:r>
      <w:r>
        <w:rPr>
          <w:rFonts w:ascii="Arial" w:eastAsiaTheme="minorHAnsi" w:hAnsi="Arial" w:cs="Arial"/>
          <w:sz w:val="24"/>
          <w:szCs w:val="24"/>
          <w:lang w:val="en-US"/>
        </w:rPr>
        <w:t xml:space="preserve">603):770. </w:t>
      </w:r>
    </w:p>
    <w:p w:rsidR="00347143" w:rsidRDefault="00347143" w:rsidP="00062EBD">
      <w:pPr>
        <w:widowControl w:val="0"/>
        <w:autoSpaceDE w:val="0"/>
        <w:autoSpaceDN w:val="0"/>
        <w:adjustRightInd w:val="0"/>
        <w:spacing w:after="0" w:line="480" w:lineRule="auto"/>
        <w:rPr>
          <w:rFonts w:ascii="Arial" w:hAnsi="Arial"/>
          <w:sz w:val="24"/>
          <w:lang w:val="en-GB"/>
        </w:rPr>
      </w:pPr>
    </w:p>
    <w:p w:rsidR="00347143" w:rsidRDefault="00347143" w:rsidP="00062EBD">
      <w:pPr>
        <w:widowControl w:val="0"/>
        <w:autoSpaceDE w:val="0"/>
        <w:autoSpaceDN w:val="0"/>
        <w:adjustRightInd w:val="0"/>
        <w:spacing w:after="0" w:line="480" w:lineRule="auto"/>
        <w:rPr>
          <w:rFonts w:ascii="Arial" w:hAnsi="Arial"/>
          <w:sz w:val="24"/>
          <w:lang w:val="en-GB"/>
        </w:rPr>
      </w:pPr>
    </w:p>
    <w:p w:rsidR="000E0B8E" w:rsidRPr="000E0B8E" w:rsidRDefault="000E0B8E" w:rsidP="000E0B8E">
      <w:pPr>
        <w:widowControl w:val="0"/>
        <w:autoSpaceDE w:val="0"/>
        <w:autoSpaceDN w:val="0"/>
        <w:adjustRightInd w:val="0"/>
        <w:spacing w:after="0" w:line="480" w:lineRule="auto"/>
        <w:rPr>
          <w:rFonts w:ascii="Arial" w:hAnsi="Arial"/>
          <w:sz w:val="24"/>
          <w:lang w:val="en-GB"/>
        </w:rPr>
      </w:pPr>
      <w:r>
        <w:rPr>
          <w:rFonts w:ascii="Arial" w:hAnsi="Arial"/>
          <w:sz w:val="24"/>
          <w:lang w:val="en-GB"/>
        </w:rPr>
        <w:t>92.</w:t>
      </w:r>
    </w:p>
    <w:p w:rsidR="000E0B8E" w:rsidRPr="000E0B8E" w:rsidRDefault="000E0B8E" w:rsidP="000E0B8E">
      <w:pPr>
        <w:widowControl w:val="0"/>
        <w:autoSpaceDE w:val="0"/>
        <w:autoSpaceDN w:val="0"/>
        <w:adjustRightInd w:val="0"/>
        <w:spacing w:after="0" w:line="480" w:lineRule="auto"/>
        <w:ind w:left="708" w:firstLine="708"/>
        <w:rPr>
          <w:rFonts w:ascii="Arial" w:hAnsi="Arial"/>
          <w:sz w:val="24"/>
          <w:lang w:val="en-GB"/>
        </w:rPr>
      </w:pPr>
    </w:p>
    <w:p w:rsidR="000E0B8E" w:rsidRPr="000E0B8E" w:rsidRDefault="000E0B8E" w:rsidP="00051D8B">
      <w:pPr>
        <w:widowControl w:val="0"/>
        <w:autoSpaceDE w:val="0"/>
        <w:autoSpaceDN w:val="0"/>
        <w:adjustRightInd w:val="0"/>
        <w:spacing w:after="0" w:line="480" w:lineRule="auto"/>
        <w:ind w:firstLine="708"/>
        <w:rPr>
          <w:rFonts w:ascii="Arial" w:hAnsi="Arial"/>
          <w:sz w:val="24"/>
          <w:lang w:val="en-GB"/>
        </w:rPr>
      </w:pPr>
      <w:r w:rsidRPr="000E0B8E">
        <w:rPr>
          <w:rFonts w:ascii="Arial" w:hAnsi="Arial"/>
          <w:sz w:val="24"/>
          <w:lang w:val="en-GB"/>
        </w:rPr>
        <w:t>Noise-enhanced vibrotactile sensitivity in older adults, patients with stroke, and patients with diabetic neuropathy.</w:t>
      </w:r>
    </w:p>
    <w:p w:rsidR="000E0B8E" w:rsidRPr="000E0B8E" w:rsidRDefault="000E0B8E" w:rsidP="000E0B8E">
      <w:pPr>
        <w:widowControl w:val="0"/>
        <w:autoSpaceDE w:val="0"/>
        <w:autoSpaceDN w:val="0"/>
        <w:adjustRightInd w:val="0"/>
        <w:spacing w:after="0" w:line="480" w:lineRule="auto"/>
        <w:ind w:left="708" w:firstLine="708"/>
        <w:rPr>
          <w:rFonts w:ascii="Arial" w:hAnsi="Arial"/>
          <w:sz w:val="24"/>
          <w:lang w:val="en-GB"/>
        </w:rPr>
      </w:pPr>
    </w:p>
    <w:p w:rsidR="000E0B8E" w:rsidRPr="006355B6" w:rsidRDefault="000E0B8E" w:rsidP="00051D8B">
      <w:pPr>
        <w:widowControl w:val="0"/>
        <w:autoSpaceDE w:val="0"/>
        <w:autoSpaceDN w:val="0"/>
        <w:adjustRightInd w:val="0"/>
        <w:spacing w:after="0" w:line="480" w:lineRule="auto"/>
        <w:ind w:firstLine="708"/>
        <w:rPr>
          <w:rFonts w:ascii="Arial" w:hAnsi="Arial"/>
          <w:sz w:val="24"/>
          <w:lang w:val="fr-FR"/>
        </w:rPr>
      </w:pPr>
      <w:r w:rsidRPr="006355B6">
        <w:rPr>
          <w:rFonts w:ascii="Arial" w:hAnsi="Arial"/>
          <w:sz w:val="24"/>
          <w:lang w:val="fr-FR"/>
        </w:rPr>
        <w:t>Liu W, Lipsitz LA, Montero-Odasso M, Bean J, Kerrigan DC, Collins JJ.</w:t>
      </w:r>
    </w:p>
    <w:p w:rsidR="000E0B8E" w:rsidRPr="006355B6" w:rsidRDefault="000E0B8E" w:rsidP="000E0B8E">
      <w:pPr>
        <w:widowControl w:val="0"/>
        <w:autoSpaceDE w:val="0"/>
        <w:autoSpaceDN w:val="0"/>
        <w:adjustRightInd w:val="0"/>
        <w:spacing w:after="0" w:line="480" w:lineRule="auto"/>
        <w:ind w:left="708" w:firstLine="708"/>
        <w:rPr>
          <w:rFonts w:ascii="Arial" w:hAnsi="Arial"/>
          <w:sz w:val="24"/>
          <w:lang w:val="fr-FR"/>
        </w:rPr>
      </w:pPr>
    </w:p>
    <w:p w:rsidR="00D94864" w:rsidRDefault="000E0B8E" w:rsidP="00051D8B">
      <w:pPr>
        <w:widowControl w:val="0"/>
        <w:autoSpaceDE w:val="0"/>
        <w:autoSpaceDN w:val="0"/>
        <w:adjustRightInd w:val="0"/>
        <w:spacing w:after="0" w:line="480" w:lineRule="auto"/>
        <w:ind w:firstLine="708"/>
        <w:rPr>
          <w:rFonts w:ascii="Arial" w:hAnsi="Arial"/>
          <w:sz w:val="24"/>
          <w:lang w:val="en-GB"/>
        </w:rPr>
      </w:pPr>
      <w:r w:rsidRPr="000E0B8E">
        <w:rPr>
          <w:rFonts w:ascii="Arial" w:hAnsi="Arial"/>
          <w:sz w:val="24"/>
          <w:lang w:val="en-GB"/>
        </w:rPr>
        <w:t>Arch Phys Med Rehabil. 2002 Feb;83(2):171-6.</w:t>
      </w:r>
    </w:p>
    <w:p w:rsidR="00D94864" w:rsidRDefault="00D94864" w:rsidP="00D94864">
      <w:pPr>
        <w:widowControl w:val="0"/>
        <w:autoSpaceDE w:val="0"/>
        <w:autoSpaceDN w:val="0"/>
        <w:adjustRightInd w:val="0"/>
        <w:spacing w:after="0" w:line="480" w:lineRule="auto"/>
        <w:rPr>
          <w:rFonts w:ascii="Arial" w:hAnsi="Arial"/>
          <w:sz w:val="24"/>
          <w:lang w:val="en-GB"/>
        </w:rPr>
      </w:pPr>
    </w:p>
    <w:p w:rsidR="00D94864" w:rsidRDefault="00D94864" w:rsidP="00D94864">
      <w:pPr>
        <w:widowControl w:val="0"/>
        <w:autoSpaceDE w:val="0"/>
        <w:autoSpaceDN w:val="0"/>
        <w:adjustRightInd w:val="0"/>
        <w:spacing w:after="0" w:line="480" w:lineRule="auto"/>
        <w:rPr>
          <w:rFonts w:ascii="Arial" w:hAnsi="Arial"/>
          <w:sz w:val="24"/>
          <w:lang w:val="en-GB"/>
        </w:rPr>
      </w:pPr>
      <w:r>
        <w:rPr>
          <w:rFonts w:ascii="Arial" w:hAnsi="Arial"/>
          <w:sz w:val="24"/>
          <w:lang w:val="en-GB"/>
        </w:rPr>
        <w:t xml:space="preserve">93. </w:t>
      </w:r>
    </w:p>
    <w:p w:rsidR="00CB6874" w:rsidRPr="00CB6874" w:rsidRDefault="00CB6874" w:rsidP="00CB6874">
      <w:pPr>
        <w:widowControl w:val="0"/>
        <w:autoSpaceDE w:val="0"/>
        <w:autoSpaceDN w:val="0"/>
        <w:adjustRightInd w:val="0"/>
        <w:spacing w:after="0" w:line="480" w:lineRule="auto"/>
        <w:ind w:firstLine="708"/>
        <w:rPr>
          <w:rFonts w:ascii="Arial" w:hAnsi="Arial"/>
          <w:sz w:val="24"/>
          <w:lang w:val="en-GB"/>
        </w:rPr>
      </w:pPr>
      <w:r w:rsidRPr="00CB6874">
        <w:rPr>
          <w:rFonts w:ascii="Arial" w:hAnsi="Arial"/>
          <w:sz w:val="24"/>
          <w:lang w:val="en-GB"/>
        </w:rPr>
        <w:t>Enhancing tactile sensation in older adults with electrical noise stimulation.</w:t>
      </w:r>
    </w:p>
    <w:p w:rsidR="00CB6874" w:rsidRPr="00CB6874" w:rsidRDefault="00CB6874" w:rsidP="00CB6874">
      <w:pPr>
        <w:widowControl w:val="0"/>
        <w:autoSpaceDE w:val="0"/>
        <w:autoSpaceDN w:val="0"/>
        <w:adjustRightInd w:val="0"/>
        <w:spacing w:after="0" w:line="480" w:lineRule="auto"/>
        <w:ind w:left="708" w:firstLine="708"/>
        <w:rPr>
          <w:rFonts w:ascii="Arial" w:hAnsi="Arial"/>
          <w:sz w:val="24"/>
          <w:lang w:val="en-GB"/>
        </w:rPr>
      </w:pPr>
    </w:p>
    <w:p w:rsidR="00CB6874" w:rsidRPr="00CB6874" w:rsidRDefault="00CB6874" w:rsidP="00CB6874">
      <w:pPr>
        <w:widowControl w:val="0"/>
        <w:autoSpaceDE w:val="0"/>
        <w:autoSpaceDN w:val="0"/>
        <w:adjustRightInd w:val="0"/>
        <w:spacing w:after="0" w:line="480" w:lineRule="auto"/>
        <w:ind w:firstLine="708"/>
        <w:rPr>
          <w:rFonts w:ascii="Arial" w:hAnsi="Arial"/>
          <w:sz w:val="24"/>
          <w:lang w:val="en-GB"/>
        </w:rPr>
      </w:pPr>
      <w:r w:rsidRPr="00CB6874">
        <w:rPr>
          <w:rFonts w:ascii="Arial" w:hAnsi="Arial"/>
          <w:sz w:val="24"/>
          <w:lang w:val="en-GB"/>
        </w:rPr>
        <w:t>Dhruv NT, Niemi JB, Harry JD, Lipsitz LA, Collins JJ.</w:t>
      </w:r>
    </w:p>
    <w:p w:rsidR="00CB6874" w:rsidRPr="00CB6874" w:rsidRDefault="00CB6874" w:rsidP="00CB6874">
      <w:pPr>
        <w:widowControl w:val="0"/>
        <w:autoSpaceDE w:val="0"/>
        <w:autoSpaceDN w:val="0"/>
        <w:adjustRightInd w:val="0"/>
        <w:spacing w:after="0" w:line="480" w:lineRule="auto"/>
        <w:ind w:left="708" w:firstLine="708"/>
        <w:rPr>
          <w:rFonts w:ascii="Arial" w:hAnsi="Arial"/>
          <w:sz w:val="24"/>
          <w:lang w:val="en-GB"/>
        </w:rPr>
      </w:pPr>
    </w:p>
    <w:p w:rsidR="001045DA" w:rsidRDefault="00CB6874" w:rsidP="00CB6874">
      <w:pPr>
        <w:widowControl w:val="0"/>
        <w:autoSpaceDE w:val="0"/>
        <w:autoSpaceDN w:val="0"/>
        <w:adjustRightInd w:val="0"/>
        <w:spacing w:after="0" w:line="480" w:lineRule="auto"/>
        <w:ind w:left="708"/>
        <w:rPr>
          <w:rFonts w:ascii="Arial" w:hAnsi="Arial"/>
          <w:sz w:val="24"/>
          <w:lang w:val="en-GB"/>
        </w:rPr>
      </w:pPr>
      <w:r w:rsidRPr="00CB6874">
        <w:rPr>
          <w:rFonts w:ascii="Arial" w:hAnsi="Arial"/>
          <w:sz w:val="24"/>
          <w:lang w:val="en-GB"/>
        </w:rPr>
        <w:t>Neuroreport. 2002 Apr 16;13(5):597-600.</w:t>
      </w:r>
    </w:p>
    <w:p w:rsidR="001045DA" w:rsidRDefault="001045DA" w:rsidP="001045DA">
      <w:pPr>
        <w:widowControl w:val="0"/>
        <w:autoSpaceDE w:val="0"/>
        <w:autoSpaceDN w:val="0"/>
        <w:adjustRightInd w:val="0"/>
        <w:spacing w:after="0" w:line="480" w:lineRule="auto"/>
        <w:rPr>
          <w:rFonts w:ascii="Arial" w:hAnsi="Arial"/>
          <w:sz w:val="24"/>
          <w:lang w:val="en-GB"/>
        </w:rPr>
      </w:pPr>
    </w:p>
    <w:p w:rsidR="001045DA" w:rsidRDefault="001045DA" w:rsidP="001045DA">
      <w:pPr>
        <w:widowControl w:val="0"/>
        <w:autoSpaceDE w:val="0"/>
        <w:autoSpaceDN w:val="0"/>
        <w:adjustRightInd w:val="0"/>
        <w:spacing w:after="0" w:line="480" w:lineRule="auto"/>
        <w:rPr>
          <w:rFonts w:ascii="Arial" w:hAnsi="Arial"/>
          <w:sz w:val="24"/>
          <w:lang w:val="en-GB"/>
        </w:rPr>
      </w:pPr>
    </w:p>
    <w:p w:rsidR="001045DA" w:rsidRPr="001045DA" w:rsidRDefault="001045DA" w:rsidP="001045DA">
      <w:pPr>
        <w:widowControl w:val="0"/>
        <w:autoSpaceDE w:val="0"/>
        <w:autoSpaceDN w:val="0"/>
        <w:adjustRightInd w:val="0"/>
        <w:spacing w:after="0" w:line="480" w:lineRule="auto"/>
        <w:rPr>
          <w:rFonts w:ascii="Arial" w:hAnsi="Arial"/>
          <w:sz w:val="24"/>
          <w:lang w:val="en-GB"/>
        </w:rPr>
      </w:pPr>
      <w:r>
        <w:rPr>
          <w:rFonts w:ascii="Arial" w:hAnsi="Arial"/>
          <w:sz w:val="24"/>
          <w:lang w:val="en-GB"/>
        </w:rPr>
        <w:t>94.</w:t>
      </w:r>
    </w:p>
    <w:p w:rsidR="001045DA" w:rsidRPr="001045DA" w:rsidRDefault="001045DA" w:rsidP="001045DA">
      <w:pPr>
        <w:widowControl w:val="0"/>
        <w:autoSpaceDE w:val="0"/>
        <w:autoSpaceDN w:val="0"/>
        <w:adjustRightInd w:val="0"/>
        <w:spacing w:after="0" w:line="480" w:lineRule="auto"/>
        <w:ind w:firstLine="708"/>
        <w:rPr>
          <w:rFonts w:ascii="Arial" w:hAnsi="Arial"/>
          <w:sz w:val="24"/>
          <w:lang w:val="en-GB"/>
        </w:rPr>
      </w:pPr>
      <w:r w:rsidRPr="001045DA">
        <w:rPr>
          <w:rFonts w:ascii="Arial" w:hAnsi="Arial"/>
          <w:sz w:val="24"/>
          <w:lang w:val="en-GB"/>
        </w:rPr>
        <w:t>Noise-enhanced balance control in older adults.</w:t>
      </w:r>
    </w:p>
    <w:p w:rsidR="001045DA" w:rsidRPr="001045DA" w:rsidRDefault="001045DA" w:rsidP="001045DA">
      <w:pPr>
        <w:widowControl w:val="0"/>
        <w:autoSpaceDE w:val="0"/>
        <w:autoSpaceDN w:val="0"/>
        <w:adjustRightInd w:val="0"/>
        <w:spacing w:after="0" w:line="480" w:lineRule="auto"/>
        <w:ind w:firstLine="708"/>
        <w:rPr>
          <w:rFonts w:ascii="Arial" w:hAnsi="Arial"/>
          <w:sz w:val="24"/>
          <w:lang w:val="en-GB"/>
        </w:rPr>
      </w:pPr>
    </w:p>
    <w:p w:rsidR="001045DA" w:rsidRPr="001045DA" w:rsidRDefault="001045DA" w:rsidP="001045DA">
      <w:pPr>
        <w:widowControl w:val="0"/>
        <w:autoSpaceDE w:val="0"/>
        <w:autoSpaceDN w:val="0"/>
        <w:adjustRightInd w:val="0"/>
        <w:spacing w:after="0" w:line="480" w:lineRule="auto"/>
        <w:ind w:firstLine="708"/>
        <w:rPr>
          <w:rFonts w:ascii="Arial" w:hAnsi="Arial"/>
          <w:sz w:val="24"/>
          <w:lang w:val="en-GB"/>
        </w:rPr>
      </w:pPr>
      <w:r w:rsidRPr="001045DA">
        <w:rPr>
          <w:rFonts w:ascii="Arial" w:hAnsi="Arial"/>
          <w:sz w:val="24"/>
          <w:lang w:val="en-GB"/>
        </w:rPr>
        <w:t>Gravelle DC, Laughton CA, Dhruv NT, Katdare KD, Niemi JB, Lipsitz LA, Collins JJ.</w:t>
      </w:r>
    </w:p>
    <w:p w:rsidR="001045DA" w:rsidRPr="001045DA" w:rsidRDefault="001045DA" w:rsidP="001045DA">
      <w:pPr>
        <w:widowControl w:val="0"/>
        <w:autoSpaceDE w:val="0"/>
        <w:autoSpaceDN w:val="0"/>
        <w:adjustRightInd w:val="0"/>
        <w:spacing w:after="0" w:line="480" w:lineRule="auto"/>
        <w:ind w:firstLine="708"/>
        <w:rPr>
          <w:rFonts w:ascii="Arial" w:hAnsi="Arial"/>
          <w:sz w:val="24"/>
          <w:lang w:val="en-GB"/>
        </w:rPr>
      </w:pPr>
    </w:p>
    <w:p w:rsidR="0036206F" w:rsidRDefault="001045DA" w:rsidP="001045DA">
      <w:pPr>
        <w:widowControl w:val="0"/>
        <w:autoSpaceDE w:val="0"/>
        <w:autoSpaceDN w:val="0"/>
        <w:adjustRightInd w:val="0"/>
        <w:spacing w:after="0" w:line="480" w:lineRule="auto"/>
        <w:ind w:firstLine="708"/>
        <w:rPr>
          <w:rFonts w:ascii="Arial" w:hAnsi="Arial"/>
          <w:sz w:val="24"/>
          <w:lang w:val="en-GB"/>
        </w:rPr>
      </w:pPr>
      <w:r w:rsidRPr="001045DA">
        <w:rPr>
          <w:rFonts w:ascii="Arial" w:hAnsi="Arial"/>
          <w:sz w:val="24"/>
          <w:lang w:val="en-GB"/>
        </w:rPr>
        <w:t>Neuroreport. 2002 Oct 28;13(15):1853-6.</w:t>
      </w:r>
    </w:p>
    <w:p w:rsidR="0036206F" w:rsidRDefault="0036206F" w:rsidP="0036206F">
      <w:pPr>
        <w:widowControl w:val="0"/>
        <w:autoSpaceDE w:val="0"/>
        <w:autoSpaceDN w:val="0"/>
        <w:adjustRightInd w:val="0"/>
        <w:spacing w:after="0" w:line="480" w:lineRule="auto"/>
        <w:rPr>
          <w:rFonts w:ascii="Arial" w:hAnsi="Arial"/>
          <w:sz w:val="24"/>
          <w:lang w:val="en-GB"/>
        </w:rPr>
      </w:pPr>
    </w:p>
    <w:p w:rsidR="0036206F" w:rsidRDefault="0036206F" w:rsidP="0036206F">
      <w:pPr>
        <w:widowControl w:val="0"/>
        <w:autoSpaceDE w:val="0"/>
        <w:autoSpaceDN w:val="0"/>
        <w:adjustRightInd w:val="0"/>
        <w:spacing w:after="0" w:line="480" w:lineRule="auto"/>
        <w:rPr>
          <w:rFonts w:ascii="Arial" w:hAnsi="Arial"/>
          <w:sz w:val="24"/>
          <w:lang w:val="en-GB"/>
        </w:rPr>
      </w:pPr>
      <w:r>
        <w:rPr>
          <w:rFonts w:ascii="Arial" w:hAnsi="Arial"/>
          <w:sz w:val="24"/>
          <w:lang w:val="en-GB"/>
        </w:rPr>
        <w:t>95.</w:t>
      </w:r>
    </w:p>
    <w:p w:rsidR="0036206F" w:rsidRPr="0036206F" w:rsidRDefault="0036206F" w:rsidP="0036206F">
      <w:pPr>
        <w:widowControl w:val="0"/>
        <w:autoSpaceDE w:val="0"/>
        <w:autoSpaceDN w:val="0"/>
        <w:adjustRightInd w:val="0"/>
        <w:spacing w:after="0" w:line="480" w:lineRule="auto"/>
        <w:ind w:firstLine="708"/>
        <w:rPr>
          <w:rFonts w:ascii="Arial" w:hAnsi="Arial"/>
          <w:sz w:val="24"/>
          <w:lang w:val="en-GB"/>
        </w:rPr>
      </w:pPr>
      <w:r w:rsidRPr="0036206F">
        <w:rPr>
          <w:rFonts w:ascii="Arial" w:hAnsi="Arial"/>
          <w:sz w:val="24"/>
          <w:lang w:val="en-GB"/>
        </w:rPr>
        <w:t>Noise-enhanced human balance control.</w:t>
      </w:r>
    </w:p>
    <w:p w:rsidR="0036206F" w:rsidRPr="0036206F" w:rsidRDefault="0036206F" w:rsidP="0036206F">
      <w:pPr>
        <w:widowControl w:val="0"/>
        <w:autoSpaceDE w:val="0"/>
        <w:autoSpaceDN w:val="0"/>
        <w:adjustRightInd w:val="0"/>
        <w:spacing w:after="0" w:line="480" w:lineRule="auto"/>
        <w:rPr>
          <w:rFonts w:ascii="Arial" w:hAnsi="Arial"/>
          <w:sz w:val="24"/>
          <w:lang w:val="en-GB"/>
        </w:rPr>
      </w:pPr>
    </w:p>
    <w:p w:rsidR="0036206F" w:rsidRPr="0036206F" w:rsidRDefault="0036206F" w:rsidP="0036206F">
      <w:pPr>
        <w:widowControl w:val="0"/>
        <w:autoSpaceDE w:val="0"/>
        <w:autoSpaceDN w:val="0"/>
        <w:adjustRightInd w:val="0"/>
        <w:spacing w:after="0" w:line="480" w:lineRule="auto"/>
        <w:ind w:firstLine="708"/>
        <w:rPr>
          <w:rFonts w:ascii="Arial" w:hAnsi="Arial"/>
          <w:sz w:val="24"/>
          <w:lang w:val="en-GB"/>
        </w:rPr>
      </w:pPr>
      <w:r w:rsidRPr="0036206F">
        <w:rPr>
          <w:rFonts w:ascii="Arial" w:hAnsi="Arial"/>
          <w:sz w:val="24"/>
          <w:lang w:val="en-GB"/>
        </w:rPr>
        <w:t>Priplata A, Niemi J, Salen M, Harry J, Lipsitz LA, Collins JJ.</w:t>
      </w:r>
    </w:p>
    <w:p w:rsidR="0036206F" w:rsidRPr="0036206F" w:rsidRDefault="0036206F" w:rsidP="0036206F">
      <w:pPr>
        <w:widowControl w:val="0"/>
        <w:autoSpaceDE w:val="0"/>
        <w:autoSpaceDN w:val="0"/>
        <w:adjustRightInd w:val="0"/>
        <w:spacing w:after="0" w:line="480" w:lineRule="auto"/>
        <w:rPr>
          <w:rFonts w:ascii="Arial" w:hAnsi="Arial"/>
          <w:sz w:val="24"/>
          <w:lang w:val="en-GB"/>
        </w:rPr>
      </w:pPr>
    </w:p>
    <w:p w:rsidR="00B62358" w:rsidRPr="006355B6" w:rsidRDefault="0036206F" w:rsidP="0036206F">
      <w:pPr>
        <w:widowControl w:val="0"/>
        <w:autoSpaceDE w:val="0"/>
        <w:autoSpaceDN w:val="0"/>
        <w:adjustRightInd w:val="0"/>
        <w:spacing w:after="0" w:line="480" w:lineRule="auto"/>
        <w:ind w:firstLine="708"/>
        <w:rPr>
          <w:rFonts w:ascii="Arial" w:eastAsiaTheme="minorHAnsi" w:hAnsi="Arial" w:cs="Arial"/>
          <w:sz w:val="24"/>
          <w:szCs w:val="24"/>
          <w:lang w:val="en-GB"/>
        </w:rPr>
      </w:pPr>
      <w:r w:rsidRPr="0036206F">
        <w:rPr>
          <w:rFonts w:ascii="Arial" w:hAnsi="Arial"/>
          <w:sz w:val="24"/>
          <w:lang w:val="en-GB"/>
        </w:rPr>
        <w:t>Phys Rev Lett. 2002 Dec 2;89(23):238101. Epub 2002 Nov 13.</w:t>
      </w:r>
      <w:r w:rsidR="00DD07B5" w:rsidRPr="008D6F45">
        <w:rPr>
          <w:rFonts w:ascii="Arial" w:hAnsi="Arial"/>
          <w:sz w:val="24"/>
          <w:lang w:val="en-GB"/>
        </w:rPr>
        <w:br w:type="page"/>
      </w:r>
      <w:r w:rsidR="00B62358" w:rsidRPr="008D6F45">
        <w:rPr>
          <w:rFonts w:ascii="Arial" w:hAnsi="Arial"/>
          <w:sz w:val="24"/>
          <w:lang w:val="en-GB"/>
        </w:rPr>
        <w:t xml:space="preserve"> </w:t>
      </w:r>
      <w:r w:rsidR="00B62358" w:rsidRPr="008D6F45">
        <w:rPr>
          <w:rFonts w:ascii="Arial" w:hAnsi="Arial" w:cs="Arial"/>
          <w:sz w:val="24"/>
          <w:szCs w:val="24"/>
          <w:lang w:val="en-GB"/>
        </w:rPr>
        <w:t>The Cochrane Collaboration’s tool for assessing risk of bias</w:t>
      </w:r>
      <w:r w:rsidR="00661345" w:rsidRPr="008D6F45">
        <w:rPr>
          <w:rFonts w:ascii="Arial" w:hAnsi="Arial" w:cs="Arial"/>
          <w:sz w:val="24"/>
          <w:szCs w:val="24"/>
          <w:lang w:val="en-GB"/>
        </w:rPr>
        <w:t xml:space="preserve"> Table</w:t>
      </w:r>
    </w:p>
    <w:tbl>
      <w:tblPr>
        <w:tblW w:w="0" w:type="auto"/>
        <w:tblCellSpacing w:w="20" w:type="dxa"/>
        <w:tblInd w:w="1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15" w:type="dxa"/>
          <w:left w:w="15" w:type="dxa"/>
          <w:bottom w:w="15" w:type="dxa"/>
          <w:right w:w="15" w:type="dxa"/>
        </w:tblCellMar>
        <w:tblLook w:val="00BF" w:firstRow="1" w:lastRow="0" w:firstColumn="1" w:lastColumn="0" w:noHBand="0" w:noVBand="0"/>
      </w:tblPr>
      <w:tblGrid>
        <w:gridCol w:w="3145"/>
        <w:gridCol w:w="6395"/>
        <w:gridCol w:w="4797"/>
      </w:tblGrid>
      <w:tr w:rsidR="00B62358" w:rsidRPr="008D6F45">
        <w:trPr>
          <w:tblCellSpacing w:w="20" w:type="dxa"/>
        </w:trPr>
        <w:tc>
          <w:tcPr>
            <w:tcW w:w="308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Domain</w:t>
            </w:r>
          </w:p>
        </w:tc>
        <w:tc>
          <w:tcPr>
            <w:tcW w:w="635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Description</w:t>
            </w:r>
          </w:p>
        </w:tc>
        <w:tc>
          <w:tcPr>
            <w:tcW w:w="4737"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Review authors’ judgement</w:t>
            </w:r>
          </w:p>
        </w:tc>
      </w:tr>
      <w:tr w:rsidR="00B62358" w:rsidRPr="006355B6">
        <w:trPr>
          <w:tblCellSpacing w:w="20" w:type="dxa"/>
        </w:trPr>
        <w:tc>
          <w:tcPr>
            <w:tcW w:w="308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Sequence generation.</w:t>
            </w:r>
          </w:p>
        </w:tc>
        <w:tc>
          <w:tcPr>
            <w:tcW w:w="635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Describe the method used to generate the allocation sequence in sufficient detail to allow an assessment of whether it should produce comparable groups.</w:t>
            </w:r>
          </w:p>
        </w:tc>
        <w:tc>
          <w:tcPr>
            <w:tcW w:w="4737"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Was the allocation sequence adequately generated?</w:t>
            </w:r>
          </w:p>
        </w:tc>
      </w:tr>
      <w:tr w:rsidR="00B62358" w:rsidRPr="008D6F45">
        <w:trPr>
          <w:tblCellSpacing w:w="20" w:type="dxa"/>
        </w:trPr>
        <w:tc>
          <w:tcPr>
            <w:tcW w:w="308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Allocation concealment.</w:t>
            </w:r>
          </w:p>
        </w:tc>
        <w:tc>
          <w:tcPr>
            <w:tcW w:w="635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Describe the method used to conceal the allocation sequence in sufficient detail to determine whether intervention allocations could have been foreseen in advance of, or during, enrolment.</w:t>
            </w:r>
          </w:p>
        </w:tc>
        <w:tc>
          <w:tcPr>
            <w:tcW w:w="4737"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Was allocation adequately concealed?</w:t>
            </w:r>
          </w:p>
        </w:tc>
      </w:tr>
      <w:tr w:rsidR="00B62358" w:rsidRPr="006355B6">
        <w:trPr>
          <w:tblCellSpacing w:w="20" w:type="dxa"/>
        </w:trPr>
        <w:tc>
          <w:tcPr>
            <w:tcW w:w="308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Blinding of participants, personnel and outcome assessors Assessments should be made for each main outcome (or class of outcomes). </w:t>
            </w:r>
          </w:p>
        </w:tc>
        <w:tc>
          <w:tcPr>
            <w:tcW w:w="635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Describe all measures used, if any, to blind study participants and personnel from knowledge of which intervention a participant received. Provide any information relating to whether the intended blinding was effective.</w:t>
            </w:r>
          </w:p>
        </w:tc>
        <w:tc>
          <w:tcPr>
            <w:tcW w:w="4737"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Was knowledge of the allocated intervention adequately prevented during the study?</w:t>
            </w:r>
          </w:p>
        </w:tc>
      </w:tr>
      <w:tr w:rsidR="00B62358" w:rsidRPr="006355B6">
        <w:trPr>
          <w:tblCellSpacing w:w="20" w:type="dxa"/>
        </w:trPr>
        <w:tc>
          <w:tcPr>
            <w:tcW w:w="308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Incomplete outcome data Assessments should be made for each main outcome (or class of outcomes). </w:t>
            </w:r>
          </w:p>
        </w:tc>
        <w:tc>
          <w:tcPr>
            <w:tcW w:w="635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Describe the completeness of outcome data for each main outcome, including attrition and exclusions from the analysis. State whether attrition and exclusions were reported, the numbers in each intervention group (compared with total randomized participants), reasons for attrition/exclusions where reported, and any re-inclusions in analyses performed by the review authors.</w:t>
            </w:r>
          </w:p>
        </w:tc>
        <w:tc>
          <w:tcPr>
            <w:tcW w:w="4737"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Were incomplete outcome data adequately addressed?</w:t>
            </w:r>
          </w:p>
        </w:tc>
      </w:tr>
      <w:tr w:rsidR="00B62358" w:rsidRPr="006355B6">
        <w:trPr>
          <w:tblCellSpacing w:w="20" w:type="dxa"/>
        </w:trPr>
        <w:tc>
          <w:tcPr>
            <w:tcW w:w="308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Selective outcome reporting.</w:t>
            </w:r>
          </w:p>
        </w:tc>
        <w:tc>
          <w:tcPr>
            <w:tcW w:w="635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State how the possibility of selective outcome reporting was examined by the review authors, and what was found.</w:t>
            </w:r>
          </w:p>
        </w:tc>
        <w:tc>
          <w:tcPr>
            <w:tcW w:w="4737"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Are reports of the study free of suggestion of selective outcome reporting?</w:t>
            </w:r>
          </w:p>
        </w:tc>
      </w:tr>
      <w:tr w:rsidR="00B62358" w:rsidRPr="008D6F45">
        <w:trPr>
          <w:tblCellSpacing w:w="20" w:type="dxa"/>
        </w:trPr>
        <w:tc>
          <w:tcPr>
            <w:tcW w:w="308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Other sources of bias.</w:t>
            </w:r>
          </w:p>
        </w:tc>
        <w:tc>
          <w:tcPr>
            <w:tcW w:w="6355"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 xml:space="preserve">State any important concerns about bias not addressed in the other domains in the tool. </w:t>
            </w:r>
          </w:p>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If particular questions/entries were pre-specified in the review’s protocol, responses should be provided for each question/entry.</w:t>
            </w:r>
          </w:p>
        </w:tc>
        <w:tc>
          <w:tcPr>
            <w:tcW w:w="4737"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Was the study apparently free of other problems that could put it at a high risk of bias?</w:t>
            </w:r>
          </w:p>
        </w:tc>
      </w:tr>
    </w:tbl>
    <w:p w:rsidR="00B62358" w:rsidRPr="008D6F45" w:rsidRDefault="00B62358" w:rsidP="00B62358">
      <w:pPr>
        <w:pStyle w:val="Listenabsatz"/>
        <w:rPr>
          <w:rFonts w:ascii="Arial" w:hAnsi="Arial" w:cs="Arial"/>
          <w:b/>
          <w:sz w:val="24"/>
          <w:szCs w:val="24"/>
          <w:lang w:val="en-US"/>
        </w:rPr>
      </w:pPr>
      <w:r w:rsidRPr="008D6F45">
        <w:rPr>
          <w:rFonts w:ascii="Arial" w:hAnsi="Arial" w:cs="Arial"/>
          <w:b/>
          <w:sz w:val="24"/>
          <w:szCs w:val="24"/>
          <w:lang w:val="en-US"/>
        </w:rPr>
        <w:t> </w:t>
      </w:r>
    </w:p>
    <w:p w:rsidR="00B62358" w:rsidRPr="008D6F45" w:rsidRDefault="00B62358" w:rsidP="00B62358">
      <w:pPr>
        <w:pStyle w:val="Listenabsatz"/>
        <w:rPr>
          <w:rFonts w:ascii="Arial" w:hAnsi="Arial" w:cs="Arial"/>
          <w:b/>
          <w:sz w:val="24"/>
          <w:szCs w:val="24"/>
          <w:lang w:val="en-GB"/>
        </w:rPr>
      </w:pPr>
      <w:r w:rsidRPr="008D6F45">
        <w:rPr>
          <w:rFonts w:ascii="Arial" w:hAnsi="Arial" w:cs="Arial"/>
          <w:b/>
          <w:sz w:val="24"/>
          <w:szCs w:val="24"/>
          <w:lang w:val="en-GB"/>
        </w:rPr>
        <w:br/>
      </w:r>
    </w:p>
    <w:p w:rsidR="00B62358" w:rsidRPr="008D6F45" w:rsidRDefault="00B62358" w:rsidP="00C4592F">
      <w:pPr>
        <w:pStyle w:val="Listenabsatz"/>
        <w:spacing w:line="480" w:lineRule="auto"/>
        <w:rPr>
          <w:rFonts w:ascii="Arial" w:hAnsi="Arial" w:cs="Arial"/>
          <w:sz w:val="24"/>
          <w:szCs w:val="24"/>
          <w:lang w:val="en-US"/>
        </w:rPr>
      </w:pPr>
      <w:r w:rsidRPr="008D6F45">
        <w:rPr>
          <w:rFonts w:ascii="Arial" w:hAnsi="Arial" w:cs="Arial"/>
          <w:sz w:val="24"/>
          <w:szCs w:val="24"/>
          <w:lang w:val="en-GB"/>
        </w:rPr>
        <w:t> The description</w:t>
      </w:r>
    </w:p>
    <w:p w:rsidR="00B62358" w:rsidRPr="008D6F45" w:rsidRDefault="00B62358" w:rsidP="00C4592F">
      <w:pPr>
        <w:pStyle w:val="Listenabsatz"/>
        <w:spacing w:line="480" w:lineRule="auto"/>
        <w:rPr>
          <w:rFonts w:ascii="Arial" w:hAnsi="Arial" w:cs="Arial"/>
          <w:sz w:val="24"/>
          <w:szCs w:val="24"/>
          <w:lang w:val="en-GB"/>
        </w:rPr>
      </w:pPr>
      <w:r w:rsidRPr="008D6F45">
        <w:rPr>
          <w:rFonts w:ascii="Arial" w:hAnsi="Arial" w:cs="Arial"/>
          <w:sz w:val="24"/>
          <w:szCs w:val="24"/>
          <w:lang w:val="en-GB"/>
        </w:rPr>
        <w:t>The description provides a succinct summary from which judgements of risk of bias can be made, and aims to ensure transparency in how these judgements are reached. For a specific study, information for the description will often come from a single published study report, but may be obtained from a mixture of study reports, protocols, published comments on the study and contacts with the investigators. Where appropriate, the description should include verbatim quotes from reports or correspondence. A helpful construction to supplement an ambiguous quote is to state ‘Probably done’ or ‘Probably not done’, providing the rationale for such assertions. When no information is available from which to make a judgement, this should be stated explicitly.</w:t>
      </w:r>
    </w:p>
    <w:p w:rsidR="00B62358" w:rsidRPr="008D6F45" w:rsidRDefault="00B62358" w:rsidP="00C4592F">
      <w:pPr>
        <w:pStyle w:val="Listenabsatz"/>
        <w:spacing w:line="480" w:lineRule="auto"/>
        <w:rPr>
          <w:rFonts w:ascii="Arial" w:hAnsi="Arial" w:cs="Arial"/>
          <w:sz w:val="24"/>
          <w:szCs w:val="24"/>
          <w:lang w:val="en-US"/>
        </w:rPr>
      </w:pPr>
    </w:p>
    <w:p w:rsidR="00B62358" w:rsidRPr="008D6F45" w:rsidRDefault="00B62358" w:rsidP="00B62358">
      <w:pPr>
        <w:pStyle w:val="Listenabsatz"/>
        <w:rPr>
          <w:rFonts w:ascii="Arial" w:hAnsi="Arial" w:cs="Arial"/>
          <w:bCs/>
          <w:sz w:val="24"/>
          <w:szCs w:val="24"/>
          <w:lang w:val="en-US"/>
        </w:rPr>
      </w:pPr>
      <w:r w:rsidRPr="008D6F45">
        <w:rPr>
          <w:rFonts w:ascii="Arial" w:hAnsi="Arial" w:cs="Arial"/>
          <w:bCs/>
          <w:sz w:val="24"/>
          <w:szCs w:val="24"/>
          <w:lang w:val="en-GB"/>
        </w:rPr>
        <w:t>Examples of summary descriptions for Sequence generation entry</w:t>
      </w:r>
    </w:p>
    <w:tbl>
      <w:tblPr>
        <w:tblW w:w="0" w:type="auto"/>
        <w:tblCellSpacing w:w="20" w:type="dxa"/>
        <w:tblInd w:w="15"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15" w:type="dxa"/>
          <w:left w:w="15" w:type="dxa"/>
          <w:bottom w:w="15" w:type="dxa"/>
          <w:right w:w="15" w:type="dxa"/>
        </w:tblCellMar>
        <w:tblLook w:val="00BF" w:firstRow="1" w:lastRow="0" w:firstColumn="1" w:lastColumn="0" w:noHBand="0" w:noVBand="0"/>
      </w:tblPr>
      <w:tblGrid>
        <w:gridCol w:w="3319"/>
        <w:gridCol w:w="11018"/>
      </w:tblGrid>
      <w:tr w:rsidR="00B62358" w:rsidRPr="008D6F45">
        <w:trPr>
          <w:tblCellSpacing w:w="20" w:type="dxa"/>
        </w:trPr>
        <w:tc>
          <w:tcPr>
            <w:tcW w:w="3259"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Sequence generation.</w:t>
            </w:r>
          </w:p>
        </w:tc>
        <w:tc>
          <w:tcPr>
            <w:tcW w:w="10958"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Comment: no information provided.</w:t>
            </w:r>
          </w:p>
        </w:tc>
      </w:tr>
      <w:tr w:rsidR="00B62358" w:rsidRPr="008D6F45">
        <w:trPr>
          <w:tblCellSpacing w:w="20" w:type="dxa"/>
        </w:trPr>
        <w:tc>
          <w:tcPr>
            <w:tcW w:w="3259"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Sequence generation.</w:t>
            </w:r>
          </w:p>
        </w:tc>
        <w:tc>
          <w:tcPr>
            <w:tcW w:w="10958"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Quote: “patients were randomly allocated”.</w:t>
            </w:r>
          </w:p>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Comment: Probably done, since earlier reports from the same investigators clearly describe use of random sequences (Cartwright 1980).</w:t>
            </w:r>
          </w:p>
        </w:tc>
      </w:tr>
      <w:tr w:rsidR="00B62358" w:rsidRPr="008D6F45">
        <w:trPr>
          <w:tblCellSpacing w:w="20" w:type="dxa"/>
        </w:trPr>
        <w:tc>
          <w:tcPr>
            <w:tcW w:w="3259"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Sequence generation.</w:t>
            </w:r>
          </w:p>
        </w:tc>
        <w:tc>
          <w:tcPr>
            <w:tcW w:w="10958"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Quote: “patients were randomly allocated”.</w:t>
            </w:r>
          </w:p>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Comment: Probably not done, as a similar trial by these investigators included the same phrase yet used alternate allocation (Winrow 1983).</w:t>
            </w:r>
          </w:p>
        </w:tc>
      </w:tr>
      <w:tr w:rsidR="00B62358" w:rsidRPr="008D6F45">
        <w:trPr>
          <w:tblCellSpacing w:w="20" w:type="dxa"/>
        </w:trPr>
        <w:tc>
          <w:tcPr>
            <w:tcW w:w="3259"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Sequence generation.</w:t>
            </w:r>
          </w:p>
        </w:tc>
        <w:tc>
          <w:tcPr>
            <w:tcW w:w="10958" w:type="dxa"/>
            <w:shd w:val="clear" w:color="auto" w:fill="auto"/>
            <w:tcMar>
              <w:top w:w="0" w:type="dxa"/>
              <w:left w:w="0" w:type="dxa"/>
              <w:bottom w:w="0" w:type="dxa"/>
              <w:right w:w="0" w:type="dxa"/>
            </w:tcMar>
          </w:tcPr>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Quote (from report): “patients were randomly allocated”.</w:t>
            </w:r>
          </w:p>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Quote (from correspondence): “Randomization was performed according to day of treatment”.</w:t>
            </w:r>
          </w:p>
          <w:p w:rsidR="00B62358" w:rsidRPr="008D6F45" w:rsidRDefault="00B62358" w:rsidP="00B62358">
            <w:pPr>
              <w:pStyle w:val="Listenabsatz"/>
              <w:rPr>
                <w:rFonts w:ascii="Arial" w:hAnsi="Arial" w:cs="Arial"/>
                <w:sz w:val="24"/>
                <w:szCs w:val="24"/>
                <w:lang w:val="it-IT"/>
              </w:rPr>
            </w:pPr>
            <w:r w:rsidRPr="008D6F45">
              <w:rPr>
                <w:rFonts w:ascii="Arial" w:hAnsi="Arial" w:cs="Arial"/>
                <w:sz w:val="24"/>
                <w:szCs w:val="24"/>
                <w:lang w:val="en-GB"/>
              </w:rPr>
              <w:t>Comment: Not randomized</w:t>
            </w:r>
          </w:p>
        </w:tc>
      </w:tr>
    </w:tbl>
    <w:p w:rsidR="00B62358" w:rsidRPr="008D6F45" w:rsidRDefault="00B62358" w:rsidP="00B62358">
      <w:pPr>
        <w:pStyle w:val="Listenabsatz"/>
        <w:rPr>
          <w:rFonts w:ascii="Arial" w:hAnsi="Arial" w:cs="Arial"/>
          <w:bCs/>
          <w:sz w:val="24"/>
          <w:szCs w:val="24"/>
          <w:lang w:val="en-US"/>
        </w:rPr>
      </w:pPr>
      <w:r w:rsidRPr="008D6F45">
        <w:rPr>
          <w:rFonts w:ascii="Arial" w:hAnsi="Arial" w:cs="Arial"/>
          <w:bCs/>
          <w:sz w:val="24"/>
          <w:szCs w:val="24"/>
          <w:lang w:val="en-GB"/>
        </w:rPr>
        <w:br/>
        <w:t>The judgement</w:t>
      </w:r>
    </w:p>
    <w:p w:rsidR="00B62358" w:rsidRPr="008D6F45" w:rsidRDefault="00B62358" w:rsidP="00B62358">
      <w:pPr>
        <w:pStyle w:val="Listenabsatz"/>
        <w:rPr>
          <w:rFonts w:ascii="Arial" w:hAnsi="Arial" w:cs="Arial"/>
          <w:sz w:val="24"/>
          <w:szCs w:val="24"/>
          <w:lang w:val="en-US"/>
        </w:rPr>
      </w:pPr>
      <w:r w:rsidRPr="008D6F45">
        <w:rPr>
          <w:rFonts w:ascii="Arial" w:hAnsi="Arial" w:cs="Arial"/>
          <w:sz w:val="24"/>
          <w:szCs w:val="24"/>
          <w:lang w:val="en-GB"/>
        </w:rPr>
        <w:t>Review authors’ judgements involve answering a specific question for each entry. In all cases</w:t>
      </w:r>
      <w:r w:rsidRPr="008D6F45">
        <w:rPr>
          <w:rFonts w:ascii="Arial" w:hAnsi="Arial" w:cs="Arial"/>
          <w:bCs/>
          <w:sz w:val="24"/>
          <w:szCs w:val="24"/>
          <w:lang w:val="en-GB"/>
        </w:rPr>
        <w:t xml:space="preserve">, an answer ‘Yes’ indicates a low risk of bias, </w:t>
      </w:r>
      <w:r w:rsidRPr="008D6F45">
        <w:rPr>
          <w:rFonts w:ascii="Arial" w:hAnsi="Arial" w:cs="Arial"/>
          <w:sz w:val="24"/>
          <w:szCs w:val="24"/>
          <w:lang w:val="en-GB"/>
        </w:rPr>
        <w:t>and</w:t>
      </w:r>
      <w:r w:rsidRPr="008D6F45">
        <w:rPr>
          <w:rFonts w:ascii="Arial" w:hAnsi="Arial" w:cs="Arial"/>
          <w:bCs/>
          <w:sz w:val="24"/>
          <w:szCs w:val="24"/>
          <w:lang w:val="en-GB"/>
        </w:rPr>
        <w:t xml:space="preserve"> an answer ‘No’ indicates high risk of bias</w:t>
      </w:r>
      <w:r w:rsidRPr="008D6F45">
        <w:rPr>
          <w:rFonts w:ascii="Arial" w:hAnsi="Arial" w:cs="Arial"/>
          <w:sz w:val="24"/>
          <w:szCs w:val="24"/>
          <w:lang w:val="en-GB"/>
        </w:rPr>
        <w:t xml:space="preserve">. </w:t>
      </w:r>
    </w:p>
    <w:p w:rsidR="00B62358" w:rsidRPr="008D6F45" w:rsidRDefault="00B62358" w:rsidP="00B62358">
      <w:pPr>
        <w:pStyle w:val="Listenabsatz"/>
        <w:rPr>
          <w:rFonts w:ascii="Arial" w:hAnsi="Arial" w:cs="Arial"/>
          <w:sz w:val="24"/>
          <w:szCs w:val="24"/>
          <w:lang w:val="en-GB"/>
        </w:rPr>
      </w:pPr>
      <w:r w:rsidRPr="008D6F45">
        <w:rPr>
          <w:rFonts w:ascii="Arial" w:hAnsi="Arial" w:cs="Arial"/>
          <w:sz w:val="24"/>
          <w:szCs w:val="24"/>
          <w:lang w:val="en-GB"/>
        </w:rPr>
        <w:t>If insufficient detail is reported of what happened in the study, the judgement will usually be ‘Unclear’ risk of bias. An ‘Unclear’ judgement should also be made if what happened in the study is known, but the risk of bias is unknown.</w:t>
      </w:r>
    </w:p>
    <w:p w:rsidR="00B62358" w:rsidRPr="008D6F45" w:rsidRDefault="00B62358" w:rsidP="00B62358">
      <w:pPr>
        <w:pStyle w:val="Listenabsatz"/>
        <w:rPr>
          <w:rFonts w:ascii="Arial" w:hAnsi="Arial" w:cs="Arial"/>
          <w:sz w:val="24"/>
          <w:szCs w:val="24"/>
          <w:lang w:val="en-GB"/>
        </w:rPr>
      </w:pPr>
    </w:p>
    <w:p w:rsidR="00B62358" w:rsidRPr="008D6F45" w:rsidRDefault="00B62358" w:rsidP="00B62358">
      <w:pPr>
        <w:pStyle w:val="Listenabsatz"/>
        <w:rPr>
          <w:rFonts w:ascii="Arial" w:hAnsi="Arial" w:cs="Arial"/>
          <w:bCs/>
          <w:sz w:val="24"/>
          <w:szCs w:val="24"/>
          <w:lang w:val="en-US"/>
        </w:rPr>
      </w:pPr>
      <w:r w:rsidRPr="008D6F45">
        <w:rPr>
          <w:rFonts w:ascii="Arial" w:hAnsi="Arial" w:cs="Arial"/>
          <w:bCs/>
          <w:sz w:val="24"/>
          <w:szCs w:val="24"/>
          <w:lang w:val="en-GB"/>
        </w:rPr>
        <w:t>Criteria for judging risk of bias in the ‘Risk of bias’ assessment tool</w:t>
      </w:r>
    </w:p>
    <w:tbl>
      <w:tblPr>
        <w:tblW w:w="0" w:type="auto"/>
        <w:tblBorders>
          <w:top w:val="single" w:sz="12" w:space="0" w:color="808080"/>
          <w:left w:val="nil"/>
          <w:bottom w:val="single" w:sz="12" w:space="0" w:color="808080"/>
          <w:right w:val="nil"/>
          <w:insideH w:val="nil"/>
          <w:insideV w:val="nil"/>
        </w:tblBorders>
        <w:tblCellMar>
          <w:top w:w="15" w:type="dxa"/>
          <w:left w:w="15" w:type="dxa"/>
          <w:bottom w:w="15" w:type="dxa"/>
          <w:right w:w="15" w:type="dxa"/>
        </w:tblCellMar>
        <w:tblLook w:val="00E7" w:firstRow="1" w:lastRow="1" w:firstColumn="1" w:lastColumn="0" w:noHBand="0" w:noVBand="0"/>
      </w:tblPr>
      <w:tblGrid>
        <w:gridCol w:w="3299"/>
        <w:gridCol w:w="10161"/>
      </w:tblGrid>
      <w:tr w:rsidR="00B62358" w:rsidRPr="00C4592F" w:rsidTr="00C4592F">
        <w:trPr>
          <w:cantSplit/>
        </w:trPr>
        <w:tc>
          <w:tcPr>
            <w:tcW w:w="13460" w:type="dxa"/>
            <w:gridSpan w:val="2"/>
            <w:tcBorders>
              <w:bottom w:val="single" w:sz="6" w:space="0" w:color="808080"/>
            </w:tcBorders>
            <w:shd w:val="clear" w:color="auto" w:fill="auto"/>
            <w:tcMar>
              <w:top w:w="0" w:type="dxa"/>
              <w:left w:w="0" w:type="dxa"/>
              <w:bottom w:w="0" w:type="dxa"/>
              <w:right w:w="0" w:type="dxa"/>
            </w:tcMar>
          </w:tcPr>
          <w:p w:rsidR="00B62358" w:rsidRPr="00C4592F" w:rsidRDefault="00B62358" w:rsidP="00B62358">
            <w:pPr>
              <w:rPr>
                <w:rFonts w:ascii="Arial" w:hAnsi="Arial" w:cs="Arial"/>
                <w:sz w:val="24"/>
                <w:szCs w:val="24"/>
                <w:lang w:val="en-GB"/>
              </w:rPr>
            </w:pPr>
            <w:r w:rsidRPr="00C4592F">
              <w:rPr>
                <w:rFonts w:ascii="Arial" w:hAnsi="Arial" w:cs="Arial"/>
                <w:sz w:val="24"/>
                <w:szCs w:val="24"/>
                <w:lang w:val="en-GB"/>
              </w:rPr>
              <w:t xml:space="preserve">SEQUENCE GENERATION </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Was the allocation sequence adequately generated? [Short form: Adequate sequence generation?] </w:t>
            </w:r>
          </w:p>
        </w:tc>
      </w:tr>
      <w:tr w:rsidR="00B62358" w:rsidRPr="00C4592F" w:rsidTr="00C4592F">
        <w:tc>
          <w:tcPr>
            <w:tcW w:w="3299" w:type="dxa"/>
            <w:tcBorders>
              <w:top w:val="single" w:sz="6" w:space="0" w:color="808080"/>
            </w:tcBorders>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a judgement of ‘YES’ (i.e. low risk of bias).</w:t>
            </w:r>
          </w:p>
        </w:tc>
        <w:tc>
          <w:tcPr>
            <w:tcW w:w="10161" w:type="dxa"/>
            <w:tcBorders>
              <w:top w:val="single" w:sz="6" w:space="0" w:color="808080"/>
            </w:tcBorders>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The investigators describe a random component in the sequence generation process such as:</w:t>
            </w:r>
          </w:p>
          <w:p w:rsidR="00B62358" w:rsidRPr="00C4592F" w:rsidRDefault="00B62358" w:rsidP="00B62358">
            <w:pPr>
              <w:pStyle w:val="Listenabsatz"/>
              <w:numPr>
                <w:ilvl w:val="0"/>
                <w:numId w:val="5"/>
              </w:numPr>
              <w:rPr>
                <w:rFonts w:ascii="Arial" w:hAnsi="Arial" w:cs="Arial"/>
                <w:sz w:val="24"/>
                <w:szCs w:val="24"/>
                <w:lang w:val="en-GB"/>
              </w:rPr>
            </w:pPr>
            <w:r w:rsidRPr="00C4592F">
              <w:rPr>
                <w:rFonts w:ascii="Arial" w:hAnsi="Arial" w:cs="Arial"/>
                <w:sz w:val="24"/>
                <w:szCs w:val="24"/>
                <w:lang w:val="en-GB"/>
              </w:rPr>
              <w:t>Referring to a random number table;</w:t>
            </w:r>
          </w:p>
          <w:p w:rsidR="00B62358" w:rsidRPr="00C4592F" w:rsidRDefault="00B62358" w:rsidP="00B62358">
            <w:pPr>
              <w:pStyle w:val="Listenabsatz"/>
              <w:numPr>
                <w:ilvl w:val="0"/>
                <w:numId w:val="5"/>
              </w:numPr>
              <w:rPr>
                <w:rFonts w:ascii="Arial" w:hAnsi="Arial" w:cs="Arial"/>
                <w:sz w:val="24"/>
                <w:szCs w:val="24"/>
                <w:lang w:val="en-GB"/>
              </w:rPr>
            </w:pPr>
            <w:r w:rsidRPr="00C4592F">
              <w:rPr>
                <w:rFonts w:ascii="Arial" w:hAnsi="Arial" w:cs="Arial"/>
                <w:sz w:val="24"/>
                <w:szCs w:val="24"/>
                <w:lang w:val="en-GB"/>
              </w:rPr>
              <w:t>Using a computer random number generator;</w:t>
            </w:r>
          </w:p>
          <w:p w:rsidR="00B62358" w:rsidRPr="00C4592F" w:rsidRDefault="00B62358" w:rsidP="00B62358">
            <w:pPr>
              <w:pStyle w:val="Listenabsatz"/>
              <w:numPr>
                <w:ilvl w:val="0"/>
                <w:numId w:val="5"/>
              </w:numPr>
              <w:rPr>
                <w:rFonts w:ascii="Arial" w:hAnsi="Arial" w:cs="Arial"/>
                <w:sz w:val="24"/>
                <w:szCs w:val="24"/>
                <w:lang w:val="it-IT"/>
              </w:rPr>
            </w:pPr>
            <w:r w:rsidRPr="00C4592F">
              <w:rPr>
                <w:rFonts w:ascii="Arial" w:hAnsi="Arial" w:cs="Arial"/>
                <w:sz w:val="24"/>
                <w:szCs w:val="24"/>
                <w:lang w:val="en-GB"/>
              </w:rPr>
              <w:t>Coin tossing;</w:t>
            </w:r>
          </w:p>
          <w:p w:rsidR="00B62358" w:rsidRPr="00C4592F" w:rsidRDefault="00B62358" w:rsidP="00B62358">
            <w:pPr>
              <w:pStyle w:val="Listenabsatz"/>
              <w:numPr>
                <w:ilvl w:val="0"/>
                <w:numId w:val="5"/>
              </w:numPr>
              <w:rPr>
                <w:rFonts w:ascii="Arial" w:hAnsi="Arial" w:cs="Arial"/>
                <w:sz w:val="24"/>
                <w:szCs w:val="24"/>
                <w:lang w:val="it-IT"/>
              </w:rPr>
            </w:pPr>
            <w:r w:rsidRPr="00C4592F">
              <w:rPr>
                <w:rFonts w:ascii="Arial" w:hAnsi="Arial" w:cs="Arial"/>
                <w:sz w:val="24"/>
                <w:szCs w:val="24"/>
                <w:lang w:val="en-GB"/>
              </w:rPr>
              <w:t>Shuffling cards or envelopes;</w:t>
            </w:r>
          </w:p>
          <w:p w:rsidR="00B62358" w:rsidRPr="00C4592F" w:rsidRDefault="00B62358" w:rsidP="00B62358">
            <w:pPr>
              <w:pStyle w:val="Listenabsatz"/>
              <w:numPr>
                <w:ilvl w:val="0"/>
                <w:numId w:val="5"/>
              </w:numPr>
              <w:rPr>
                <w:rFonts w:ascii="Arial" w:hAnsi="Arial" w:cs="Arial"/>
                <w:sz w:val="24"/>
                <w:szCs w:val="24"/>
                <w:lang w:val="it-IT"/>
              </w:rPr>
            </w:pPr>
            <w:r w:rsidRPr="00C4592F">
              <w:rPr>
                <w:rFonts w:ascii="Arial" w:hAnsi="Arial" w:cs="Arial"/>
                <w:sz w:val="24"/>
                <w:szCs w:val="24"/>
                <w:lang w:val="en-GB"/>
              </w:rPr>
              <w:t>Throwing dice;</w:t>
            </w:r>
          </w:p>
          <w:p w:rsidR="00B62358" w:rsidRPr="00C4592F" w:rsidRDefault="00B62358" w:rsidP="00B62358">
            <w:pPr>
              <w:pStyle w:val="Listenabsatz"/>
              <w:numPr>
                <w:ilvl w:val="0"/>
                <w:numId w:val="5"/>
              </w:numPr>
              <w:rPr>
                <w:rFonts w:ascii="Arial" w:hAnsi="Arial" w:cs="Arial"/>
                <w:sz w:val="24"/>
                <w:szCs w:val="24"/>
                <w:lang w:val="it-IT"/>
              </w:rPr>
            </w:pPr>
            <w:r w:rsidRPr="00C4592F">
              <w:rPr>
                <w:rFonts w:ascii="Arial" w:hAnsi="Arial" w:cs="Arial"/>
                <w:sz w:val="24"/>
                <w:szCs w:val="24"/>
                <w:lang w:val="en-GB"/>
              </w:rPr>
              <w:t>Drawing of lots;</w:t>
            </w:r>
          </w:p>
          <w:p w:rsidR="00B62358" w:rsidRPr="00C4592F" w:rsidRDefault="00B62358" w:rsidP="00B62358">
            <w:pPr>
              <w:pStyle w:val="Listenabsatz"/>
              <w:numPr>
                <w:ilvl w:val="0"/>
                <w:numId w:val="5"/>
              </w:numPr>
              <w:rPr>
                <w:rFonts w:ascii="Arial" w:hAnsi="Arial" w:cs="Arial"/>
                <w:sz w:val="24"/>
                <w:szCs w:val="24"/>
                <w:lang w:val="it-IT"/>
              </w:rPr>
            </w:pPr>
            <w:r w:rsidRPr="00C4592F">
              <w:rPr>
                <w:rFonts w:ascii="Arial" w:hAnsi="Arial" w:cs="Arial"/>
                <w:sz w:val="24"/>
                <w:szCs w:val="24"/>
                <w:lang w:val="en-GB"/>
              </w:rPr>
              <w:t>Minimization*.</w:t>
            </w:r>
          </w:p>
          <w:p w:rsidR="00B62358" w:rsidRPr="00C4592F" w:rsidRDefault="00B62358" w:rsidP="00B62358">
            <w:pPr>
              <w:pStyle w:val="Listenabsatz"/>
              <w:rPr>
                <w:rFonts w:ascii="Arial" w:hAnsi="Arial" w:cs="Arial"/>
                <w:sz w:val="24"/>
                <w:szCs w:val="24"/>
                <w:lang w:val="it-IT"/>
              </w:rPr>
            </w:pPr>
            <w:r w:rsidRPr="00C4592F">
              <w:rPr>
                <w:rFonts w:ascii="Arial" w:hAnsi="Arial" w:cs="Arial"/>
                <w:sz w:val="24"/>
                <w:szCs w:val="24"/>
                <w:lang w:val="it-IT"/>
              </w:rPr>
              <w:t> </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 *Minimization may be implemented without a random element, and this is considered to be equivalent to being random.</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‘NO’ (i.e. high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The investigators describe a non-random component in the sequence generation process. Usually, the description would involve some systematic, non-random approach, for example:</w:t>
            </w:r>
          </w:p>
          <w:p w:rsidR="00B62358" w:rsidRPr="00C4592F" w:rsidRDefault="00B62358" w:rsidP="00B62358">
            <w:pPr>
              <w:pStyle w:val="Listenabsatz"/>
              <w:numPr>
                <w:ilvl w:val="0"/>
                <w:numId w:val="6"/>
              </w:numPr>
              <w:rPr>
                <w:rFonts w:ascii="Arial" w:hAnsi="Arial" w:cs="Arial"/>
                <w:sz w:val="24"/>
                <w:szCs w:val="24"/>
                <w:lang w:val="en-GB"/>
              </w:rPr>
            </w:pPr>
            <w:r w:rsidRPr="00C4592F">
              <w:rPr>
                <w:rFonts w:ascii="Arial" w:hAnsi="Arial" w:cs="Arial"/>
                <w:sz w:val="24"/>
                <w:szCs w:val="24"/>
                <w:lang w:val="en-GB"/>
              </w:rPr>
              <w:t>Sequence generated by odd or even date of birth;</w:t>
            </w:r>
          </w:p>
          <w:p w:rsidR="00B62358" w:rsidRPr="00C4592F" w:rsidRDefault="00B62358" w:rsidP="00B62358">
            <w:pPr>
              <w:pStyle w:val="Listenabsatz"/>
              <w:numPr>
                <w:ilvl w:val="0"/>
                <w:numId w:val="6"/>
              </w:numPr>
              <w:rPr>
                <w:rFonts w:ascii="Arial" w:hAnsi="Arial" w:cs="Arial"/>
                <w:sz w:val="24"/>
                <w:szCs w:val="24"/>
                <w:lang w:val="en-GB"/>
              </w:rPr>
            </w:pPr>
            <w:r w:rsidRPr="00C4592F">
              <w:rPr>
                <w:rFonts w:ascii="Arial" w:hAnsi="Arial" w:cs="Arial"/>
                <w:sz w:val="24"/>
                <w:szCs w:val="24"/>
                <w:lang w:val="en-GB"/>
              </w:rPr>
              <w:t>Sequence generated by some rule based on date (or day) of admission;</w:t>
            </w:r>
          </w:p>
          <w:p w:rsidR="00B62358" w:rsidRPr="00C4592F" w:rsidRDefault="00B62358" w:rsidP="00B62358">
            <w:pPr>
              <w:pStyle w:val="Listenabsatz"/>
              <w:numPr>
                <w:ilvl w:val="0"/>
                <w:numId w:val="6"/>
              </w:numPr>
              <w:rPr>
                <w:rFonts w:ascii="Arial" w:hAnsi="Arial" w:cs="Arial"/>
                <w:sz w:val="24"/>
                <w:szCs w:val="24"/>
                <w:lang w:val="en-GB"/>
              </w:rPr>
            </w:pPr>
            <w:r w:rsidRPr="00C4592F">
              <w:rPr>
                <w:rFonts w:ascii="Arial" w:hAnsi="Arial" w:cs="Arial"/>
                <w:sz w:val="24"/>
                <w:szCs w:val="24"/>
                <w:lang w:val="en-GB"/>
              </w:rPr>
              <w:t>Sequence generated by some rule based on hospital or clinic record number.</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 </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Other non-random approaches happen much less frequently than the systematic approaches mentioned above and tend to be obvious.  They usually involve judgement or some method of non-random categorization of participants, for example:</w:t>
            </w:r>
          </w:p>
          <w:p w:rsidR="00B62358" w:rsidRPr="00C4592F" w:rsidRDefault="00B62358" w:rsidP="00B62358">
            <w:pPr>
              <w:pStyle w:val="Listenabsatz"/>
              <w:numPr>
                <w:ilvl w:val="0"/>
                <w:numId w:val="7"/>
              </w:numPr>
              <w:rPr>
                <w:rFonts w:ascii="Arial" w:hAnsi="Arial" w:cs="Arial"/>
                <w:sz w:val="24"/>
                <w:szCs w:val="24"/>
                <w:lang w:val="en-GB"/>
              </w:rPr>
            </w:pPr>
            <w:r w:rsidRPr="00C4592F">
              <w:rPr>
                <w:rFonts w:ascii="Arial" w:hAnsi="Arial" w:cs="Arial"/>
                <w:sz w:val="24"/>
                <w:szCs w:val="24"/>
                <w:lang w:val="en-GB"/>
              </w:rPr>
              <w:t>Allocation by judgement of the clinician;</w:t>
            </w:r>
          </w:p>
          <w:p w:rsidR="00B62358" w:rsidRPr="00C4592F" w:rsidRDefault="00B62358" w:rsidP="00B62358">
            <w:pPr>
              <w:pStyle w:val="Listenabsatz"/>
              <w:numPr>
                <w:ilvl w:val="0"/>
                <w:numId w:val="7"/>
              </w:numPr>
              <w:rPr>
                <w:rFonts w:ascii="Arial" w:hAnsi="Arial" w:cs="Arial"/>
                <w:sz w:val="24"/>
                <w:szCs w:val="24"/>
                <w:lang w:val="en-GB"/>
              </w:rPr>
            </w:pPr>
            <w:r w:rsidRPr="00C4592F">
              <w:rPr>
                <w:rFonts w:ascii="Arial" w:hAnsi="Arial" w:cs="Arial"/>
                <w:sz w:val="24"/>
                <w:szCs w:val="24"/>
                <w:lang w:val="en-GB"/>
              </w:rPr>
              <w:t>Allocation by preference of the participant;</w:t>
            </w:r>
          </w:p>
          <w:p w:rsidR="00B62358" w:rsidRPr="00C4592F" w:rsidRDefault="00B62358" w:rsidP="00B62358">
            <w:pPr>
              <w:pStyle w:val="Listenabsatz"/>
              <w:numPr>
                <w:ilvl w:val="0"/>
                <w:numId w:val="7"/>
              </w:numPr>
              <w:rPr>
                <w:rFonts w:ascii="Arial" w:hAnsi="Arial" w:cs="Arial"/>
                <w:sz w:val="24"/>
                <w:szCs w:val="24"/>
                <w:lang w:val="en-GB"/>
              </w:rPr>
            </w:pPr>
            <w:r w:rsidRPr="00C4592F">
              <w:rPr>
                <w:rFonts w:ascii="Arial" w:hAnsi="Arial" w:cs="Arial"/>
                <w:sz w:val="24"/>
                <w:szCs w:val="24"/>
                <w:lang w:val="en-GB"/>
              </w:rPr>
              <w:t>Allocation based on the results of a laboratory test or a series of tests;</w:t>
            </w:r>
          </w:p>
          <w:p w:rsidR="00B62358" w:rsidRPr="00C4592F" w:rsidRDefault="00B62358" w:rsidP="00B62358">
            <w:pPr>
              <w:pStyle w:val="Listenabsatz"/>
              <w:numPr>
                <w:ilvl w:val="0"/>
                <w:numId w:val="7"/>
              </w:numPr>
              <w:rPr>
                <w:rFonts w:ascii="Arial" w:hAnsi="Arial" w:cs="Arial"/>
                <w:sz w:val="24"/>
                <w:szCs w:val="24"/>
                <w:lang w:val="en-GB"/>
              </w:rPr>
            </w:pPr>
            <w:r w:rsidRPr="00C4592F">
              <w:rPr>
                <w:rFonts w:ascii="Arial" w:hAnsi="Arial" w:cs="Arial"/>
                <w:sz w:val="24"/>
                <w:szCs w:val="24"/>
                <w:lang w:val="en-GB"/>
              </w:rPr>
              <w:t>Allocation by availability of the intervention.</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‘UNCLEAR’ (uncertain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 xml:space="preserve">Insufficient information about the sequence generation process to permit judgement of ‘Yes’ or ‘No’. </w:t>
            </w:r>
          </w:p>
        </w:tc>
      </w:tr>
      <w:tr w:rsidR="00B62358" w:rsidRPr="00C4592F" w:rsidTr="00C4592F">
        <w:tc>
          <w:tcPr>
            <w:tcW w:w="13460" w:type="dxa"/>
            <w:gridSpan w:val="2"/>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 </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ALLOCATION CONCEALMENT </w:t>
            </w:r>
          </w:p>
          <w:p w:rsidR="00B62358" w:rsidRPr="00C4592F" w:rsidRDefault="00B62358" w:rsidP="00B62358">
            <w:pPr>
              <w:pStyle w:val="Listenabsatz"/>
              <w:rPr>
                <w:rFonts w:ascii="Arial" w:hAnsi="Arial" w:cs="Arial"/>
                <w:sz w:val="24"/>
                <w:szCs w:val="24"/>
                <w:lang w:val="it-IT"/>
              </w:rPr>
            </w:pPr>
            <w:r w:rsidRPr="00C4592F">
              <w:rPr>
                <w:rFonts w:ascii="Arial" w:hAnsi="Arial" w:cs="Arial"/>
                <w:sz w:val="24"/>
                <w:szCs w:val="24"/>
                <w:lang w:val="en-GB"/>
              </w:rPr>
              <w:t>Was allocation adequately concealed? [Short form: Allocation concealment?]</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a judgement of ‘YES’ (i.e. low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Participants and investigators enrolling participants could not foresee assignment because one of the following, or an equivalent method, was used to conceal allocation:</w:t>
            </w:r>
          </w:p>
          <w:p w:rsidR="00B62358" w:rsidRPr="00C4592F" w:rsidRDefault="00B62358" w:rsidP="00B62358">
            <w:pPr>
              <w:pStyle w:val="Listenabsatz"/>
              <w:numPr>
                <w:ilvl w:val="0"/>
                <w:numId w:val="8"/>
              </w:numPr>
              <w:rPr>
                <w:rFonts w:ascii="Arial" w:hAnsi="Arial" w:cs="Arial"/>
                <w:sz w:val="24"/>
                <w:szCs w:val="24"/>
                <w:lang w:val="en-GB"/>
              </w:rPr>
            </w:pPr>
            <w:r w:rsidRPr="00C4592F">
              <w:rPr>
                <w:rFonts w:ascii="Arial" w:hAnsi="Arial" w:cs="Arial"/>
                <w:sz w:val="24"/>
                <w:szCs w:val="24"/>
                <w:lang w:val="en-GB"/>
              </w:rPr>
              <w:t>Central allocation (including telephone, web-based, and pharmacy-controlled, randomization);</w:t>
            </w:r>
          </w:p>
          <w:p w:rsidR="00B62358" w:rsidRPr="00C4592F" w:rsidRDefault="00B62358" w:rsidP="00B62358">
            <w:pPr>
              <w:pStyle w:val="Listenabsatz"/>
              <w:numPr>
                <w:ilvl w:val="0"/>
                <w:numId w:val="8"/>
              </w:numPr>
              <w:rPr>
                <w:rFonts w:ascii="Arial" w:hAnsi="Arial" w:cs="Arial"/>
                <w:sz w:val="24"/>
                <w:szCs w:val="24"/>
                <w:lang w:val="en-GB"/>
              </w:rPr>
            </w:pPr>
            <w:r w:rsidRPr="00C4592F">
              <w:rPr>
                <w:rFonts w:ascii="Arial" w:hAnsi="Arial" w:cs="Arial"/>
                <w:sz w:val="24"/>
                <w:szCs w:val="24"/>
                <w:lang w:val="en-GB"/>
              </w:rPr>
              <w:t>Sequentially numbered drug containers of identical appearance;</w:t>
            </w:r>
          </w:p>
          <w:p w:rsidR="00B62358" w:rsidRPr="00C4592F" w:rsidRDefault="00B62358" w:rsidP="00B62358">
            <w:pPr>
              <w:pStyle w:val="Listenabsatz"/>
              <w:numPr>
                <w:ilvl w:val="0"/>
                <w:numId w:val="8"/>
              </w:numPr>
              <w:rPr>
                <w:rFonts w:ascii="Arial" w:hAnsi="Arial" w:cs="Arial"/>
                <w:sz w:val="24"/>
                <w:szCs w:val="24"/>
                <w:lang w:val="en-GB"/>
              </w:rPr>
            </w:pPr>
            <w:r w:rsidRPr="00C4592F">
              <w:rPr>
                <w:rFonts w:ascii="Arial" w:hAnsi="Arial" w:cs="Arial"/>
                <w:sz w:val="24"/>
                <w:szCs w:val="24"/>
                <w:lang w:val="en-GB"/>
              </w:rPr>
              <w:t xml:space="preserve">Sequentially numbered, opaque, sealed envelopes. </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‘NO’ (i.e. high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 xml:space="preserve">Participants or investigators enrolling participants could possibly foresee assignments and thus introduce selection bias, such as allocation based on: </w:t>
            </w:r>
          </w:p>
          <w:p w:rsidR="00B62358" w:rsidRPr="00C4592F" w:rsidRDefault="00B62358" w:rsidP="00B62358">
            <w:pPr>
              <w:pStyle w:val="Listenabsatz"/>
              <w:numPr>
                <w:ilvl w:val="0"/>
                <w:numId w:val="9"/>
              </w:numPr>
              <w:rPr>
                <w:rFonts w:ascii="Arial" w:hAnsi="Arial" w:cs="Arial"/>
                <w:sz w:val="24"/>
                <w:szCs w:val="24"/>
                <w:lang w:val="en-GB"/>
              </w:rPr>
            </w:pPr>
            <w:r w:rsidRPr="00C4592F">
              <w:rPr>
                <w:rFonts w:ascii="Arial" w:hAnsi="Arial" w:cs="Arial"/>
                <w:sz w:val="24"/>
                <w:szCs w:val="24"/>
                <w:lang w:val="en-GB"/>
              </w:rPr>
              <w:t>Using an open random allocation schedule (e.g. a list of random numbers);</w:t>
            </w:r>
          </w:p>
          <w:p w:rsidR="00B62358" w:rsidRPr="00C4592F" w:rsidRDefault="00B62358" w:rsidP="00B62358">
            <w:pPr>
              <w:pStyle w:val="Listenabsatz"/>
              <w:numPr>
                <w:ilvl w:val="0"/>
                <w:numId w:val="9"/>
              </w:numPr>
              <w:rPr>
                <w:rFonts w:ascii="Arial" w:hAnsi="Arial" w:cs="Arial"/>
                <w:sz w:val="24"/>
                <w:szCs w:val="24"/>
                <w:lang w:val="en-GB"/>
              </w:rPr>
            </w:pPr>
            <w:r w:rsidRPr="00C4592F">
              <w:rPr>
                <w:rFonts w:ascii="Arial" w:hAnsi="Arial" w:cs="Arial"/>
                <w:sz w:val="24"/>
                <w:szCs w:val="24"/>
                <w:lang w:val="en-GB"/>
              </w:rPr>
              <w:t>Assignment envelopes were used without appropriate safeguards (e.g. if envelopes were unsealed or non</w:t>
            </w:r>
            <w:r w:rsidRPr="00C4592F">
              <w:rPr>
                <w:rFonts w:ascii="Arial" w:hAnsi="Arial" w:cs="Arial"/>
                <w:sz w:val="24"/>
                <w:szCs w:val="24"/>
                <w:lang w:val="en-GB"/>
              </w:rPr>
              <w:softHyphen/>
              <w:t>opaque or not sequentially numbered);</w:t>
            </w:r>
          </w:p>
          <w:p w:rsidR="00B62358" w:rsidRPr="00C4592F" w:rsidRDefault="00B62358" w:rsidP="00B62358">
            <w:pPr>
              <w:pStyle w:val="Listenabsatz"/>
              <w:numPr>
                <w:ilvl w:val="0"/>
                <w:numId w:val="9"/>
              </w:numPr>
              <w:rPr>
                <w:rFonts w:ascii="Arial" w:hAnsi="Arial" w:cs="Arial"/>
                <w:sz w:val="24"/>
                <w:szCs w:val="24"/>
                <w:lang w:val="it-IT"/>
              </w:rPr>
            </w:pPr>
            <w:r w:rsidRPr="00C4592F">
              <w:rPr>
                <w:rFonts w:ascii="Arial" w:hAnsi="Arial" w:cs="Arial"/>
                <w:sz w:val="24"/>
                <w:szCs w:val="24"/>
                <w:lang w:val="en-GB"/>
              </w:rPr>
              <w:t>Alternation or rotation;</w:t>
            </w:r>
          </w:p>
          <w:p w:rsidR="00B62358" w:rsidRPr="00C4592F" w:rsidRDefault="00B62358" w:rsidP="00B62358">
            <w:pPr>
              <w:pStyle w:val="Listenabsatz"/>
              <w:numPr>
                <w:ilvl w:val="0"/>
                <w:numId w:val="9"/>
              </w:numPr>
              <w:rPr>
                <w:rFonts w:ascii="Arial" w:hAnsi="Arial" w:cs="Arial"/>
                <w:sz w:val="24"/>
                <w:szCs w:val="24"/>
                <w:lang w:val="it-IT"/>
              </w:rPr>
            </w:pPr>
            <w:r w:rsidRPr="00C4592F">
              <w:rPr>
                <w:rFonts w:ascii="Arial" w:hAnsi="Arial" w:cs="Arial"/>
                <w:sz w:val="24"/>
                <w:szCs w:val="24"/>
                <w:lang w:val="en-GB"/>
              </w:rPr>
              <w:t>Date of birth;</w:t>
            </w:r>
          </w:p>
          <w:p w:rsidR="00B62358" w:rsidRPr="00C4592F" w:rsidRDefault="00B62358" w:rsidP="00B62358">
            <w:pPr>
              <w:pStyle w:val="Listenabsatz"/>
              <w:numPr>
                <w:ilvl w:val="0"/>
                <w:numId w:val="9"/>
              </w:numPr>
              <w:rPr>
                <w:rFonts w:ascii="Arial" w:hAnsi="Arial" w:cs="Arial"/>
                <w:sz w:val="24"/>
                <w:szCs w:val="24"/>
                <w:lang w:val="it-IT"/>
              </w:rPr>
            </w:pPr>
            <w:r w:rsidRPr="00C4592F">
              <w:rPr>
                <w:rFonts w:ascii="Arial" w:hAnsi="Arial" w:cs="Arial"/>
                <w:sz w:val="24"/>
                <w:szCs w:val="24"/>
                <w:lang w:val="en-GB"/>
              </w:rPr>
              <w:t>Case record number;</w:t>
            </w:r>
          </w:p>
          <w:p w:rsidR="00B62358" w:rsidRPr="00C4592F" w:rsidRDefault="00B62358" w:rsidP="00B62358">
            <w:pPr>
              <w:pStyle w:val="Listenabsatz"/>
              <w:numPr>
                <w:ilvl w:val="0"/>
                <w:numId w:val="9"/>
              </w:numPr>
              <w:rPr>
                <w:rFonts w:ascii="Arial" w:hAnsi="Arial" w:cs="Arial"/>
                <w:sz w:val="24"/>
                <w:szCs w:val="24"/>
                <w:lang w:val="en-GB"/>
              </w:rPr>
            </w:pPr>
            <w:r w:rsidRPr="00C4592F">
              <w:rPr>
                <w:rFonts w:ascii="Arial" w:hAnsi="Arial" w:cs="Arial"/>
                <w:sz w:val="24"/>
                <w:szCs w:val="24"/>
                <w:lang w:val="en-GB"/>
              </w:rPr>
              <w:t>Any other explicitly unconcealed procedure.</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‘UNCLEAR’ (uncertain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Insufficient information to permit judgement of ‘Yes’ or ‘No’. This is usually the case if the method of concealment is not described or not described in sufficient detail to allow a definite judgement – for example if the use of assignment envelopes is described, but it remains unclear whether envelopes were sequentially numbered, opaque and sealed.</w:t>
            </w:r>
          </w:p>
        </w:tc>
      </w:tr>
      <w:tr w:rsidR="00B62358" w:rsidRPr="00C4592F" w:rsidTr="00C4592F">
        <w:tc>
          <w:tcPr>
            <w:tcW w:w="13460" w:type="dxa"/>
            <w:gridSpan w:val="2"/>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 </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BLINDING OF PARTICIPANTS, PERSONNEL AND OUTCOME ASSESSORS</w:t>
            </w:r>
          </w:p>
          <w:p w:rsidR="00B62358" w:rsidRPr="00C4592F" w:rsidRDefault="00B62358" w:rsidP="00B62358">
            <w:pPr>
              <w:pStyle w:val="Listenabsatz"/>
              <w:rPr>
                <w:rFonts w:ascii="Arial" w:hAnsi="Arial" w:cs="Arial"/>
                <w:sz w:val="24"/>
                <w:szCs w:val="24"/>
                <w:lang w:val="it-IT"/>
              </w:rPr>
            </w:pPr>
            <w:r w:rsidRPr="00C4592F">
              <w:rPr>
                <w:rFonts w:ascii="Arial" w:hAnsi="Arial" w:cs="Arial"/>
                <w:sz w:val="24"/>
                <w:szCs w:val="24"/>
                <w:lang w:val="en-GB"/>
              </w:rPr>
              <w:t>Was knowledge of the allocated interventions adequately prevented during the study? [Short form: Blinding?]</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a judgement of ‘YES’ (i.e. low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Any one of the following:</w:t>
            </w:r>
          </w:p>
          <w:p w:rsidR="00B62358" w:rsidRPr="00C4592F" w:rsidRDefault="00B62358" w:rsidP="00B62358">
            <w:pPr>
              <w:pStyle w:val="Listenabsatz"/>
              <w:numPr>
                <w:ilvl w:val="0"/>
                <w:numId w:val="10"/>
              </w:numPr>
              <w:rPr>
                <w:rFonts w:ascii="Arial" w:hAnsi="Arial" w:cs="Arial"/>
                <w:sz w:val="24"/>
                <w:szCs w:val="24"/>
                <w:lang w:val="en-GB"/>
              </w:rPr>
            </w:pPr>
            <w:r w:rsidRPr="00C4592F">
              <w:rPr>
                <w:rFonts w:ascii="Arial" w:hAnsi="Arial" w:cs="Arial"/>
                <w:sz w:val="24"/>
                <w:szCs w:val="24"/>
                <w:lang w:val="en-GB"/>
              </w:rPr>
              <w:t>No blinding, but the review authors judge that the outcome and the outcome measurement are not likely to be influenced by lack of blinding;</w:t>
            </w:r>
          </w:p>
          <w:p w:rsidR="00B62358" w:rsidRPr="00C4592F" w:rsidRDefault="00B62358" w:rsidP="00B62358">
            <w:pPr>
              <w:pStyle w:val="Listenabsatz"/>
              <w:numPr>
                <w:ilvl w:val="0"/>
                <w:numId w:val="10"/>
              </w:numPr>
              <w:rPr>
                <w:rFonts w:ascii="Arial" w:hAnsi="Arial" w:cs="Arial"/>
                <w:sz w:val="24"/>
                <w:szCs w:val="24"/>
                <w:lang w:val="en-GB"/>
              </w:rPr>
            </w:pPr>
            <w:r w:rsidRPr="00C4592F">
              <w:rPr>
                <w:rFonts w:ascii="Arial" w:hAnsi="Arial" w:cs="Arial"/>
                <w:sz w:val="24"/>
                <w:szCs w:val="24"/>
                <w:lang w:val="en-GB"/>
              </w:rPr>
              <w:t>Blinding of participants and key study personnel ensured, and unlikely that the blinding could have been broken;</w:t>
            </w:r>
          </w:p>
          <w:p w:rsidR="00B62358" w:rsidRPr="00C4592F" w:rsidRDefault="00B62358" w:rsidP="00B62358">
            <w:pPr>
              <w:pStyle w:val="Listenabsatz"/>
              <w:numPr>
                <w:ilvl w:val="0"/>
                <w:numId w:val="10"/>
              </w:numPr>
              <w:rPr>
                <w:rFonts w:ascii="Arial" w:hAnsi="Arial" w:cs="Arial"/>
                <w:sz w:val="24"/>
                <w:szCs w:val="24"/>
                <w:lang w:val="en-GB"/>
              </w:rPr>
            </w:pPr>
            <w:r w:rsidRPr="00C4592F">
              <w:rPr>
                <w:rFonts w:ascii="Arial" w:hAnsi="Arial" w:cs="Arial"/>
                <w:sz w:val="24"/>
                <w:szCs w:val="24"/>
                <w:lang w:val="en-GB"/>
              </w:rPr>
              <w:t>Either participants or some key study personnel were not blinded, but outcome assessment was blinded and the non-blinding of others unlikely to introduce bias.</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‘NO’ (i.e. high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Any one of the following:</w:t>
            </w:r>
          </w:p>
          <w:p w:rsidR="00B62358" w:rsidRPr="00C4592F" w:rsidRDefault="00B62358" w:rsidP="00B62358">
            <w:pPr>
              <w:pStyle w:val="Listenabsatz"/>
              <w:numPr>
                <w:ilvl w:val="0"/>
                <w:numId w:val="11"/>
              </w:numPr>
              <w:rPr>
                <w:rFonts w:ascii="Arial" w:hAnsi="Arial" w:cs="Arial"/>
                <w:sz w:val="24"/>
                <w:szCs w:val="24"/>
                <w:lang w:val="en-GB"/>
              </w:rPr>
            </w:pPr>
            <w:r w:rsidRPr="00C4592F">
              <w:rPr>
                <w:rFonts w:ascii="Arial" w:hAnsi="Arial" w:cs="Arial"/>
                <w:sz w:val="24"/>
                <w:szCs w:val="24"/>
                <w:lang w:val="en-GB"/>
              </w:rPr>
              <w:t>No blinding or incomplete blinding, and the outcome or outcome measurement is likely to be influenced by lack of blinding;</w:t>
            </w:r>
          </w:p>
          <w:p w:rsidR="00B62358" w:rsidRPr="00C4592F" w:rsidRDefault="00B62358" w:rsidP="00B62358">
            <w:pPr>
              <w:pStyle w:val="Listenabsatz"/>
              <w:numPr>
                <w:ilvl w:val="0"/>
                <w:numId w:val="11"/>
              </w:numPr>
              <w:rPr>
                <w:rFonts w:ascii="Arial" w:hAnsi="Arial" w:cs="Arial"/>
                <w:sz w:val="24"/>
                <w:szCs w:val="24"/>
                <w:lang w:val="en-GB"/>
              </w:rPr>
            </w:pPr>
            <w:r w:rsidRPr="00C4592F">
              <w:rPr>
                <w:rFonts w:ascii="Arial" w:hAnsi="Arial" w:cs="Arial"/>
                <w:sz w:val="24"/>
                <w:szCs w:val="24"/>
                <w:lang w:val="en-GB"/>
              </w:rPr>
              <w:t>Blinding of key study participants and personnel attempted, but likely that the blinding could have been broken;</w:t>
            </w:r>
          </w:p>
          <w:p w:rsidR="00B62358" w:rsidRPr="00C4592F" w:rsidRDefault="00B62358" w:rsidP="00B62358">
            <w:pPr>
              <w:pStyle w:val="Listenabsatz"/>
              <w:numPr>
                <w:ilvl w:val="0"/>
                <w:numId w:val="11"/>
              </w:numPr>
              <w:rPr>
                <w:rFonts w:ascii="Arial" w:hAnsi="Arial" w:cs="Arial"/>
                <w:sz w:val="24"/>
                <w:szCs w:val="24"/>
                <w:lang w:val="en-GB"/>
              </w:rPr>
            </w:pPr>
            <w:r w:rsidRPr="00C4592F">
              <w:rPr>
                <w:rFonts w:ascii="Arial" w:hAnsi="Arial" w:cs="Arial"/>
                <w:sz w:val="24"/>
                <w:szCs w:val="24"/>
                <w:lang w:val="en-GB"/>
              </w:rPr>
              <w:t>Either participants or some key study personnel were not blinded, and the non-blinding of others likely to introduce bias.</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‘UNCLEAR’ (uncertain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Any one of the following:</w:t>
            </w:r>
          </w:p>
          <w:p w:rsidR="00B62358" w:rsidRPr="00C4592F" w:rsidRDefault="00B62358" w:rsidP="00B62358">
            <w:pPr>
              <w:pStyle w:val="Listenabsatz"/>
              <w:numPr>
                <w:ilvl w:val="0"/>
                <w:numId w:val="12"/>
              </w:numPr>
              <w:rPr>
                <w:rFonts w:ascii="Arial" w:hAnsi="Arial" w:cs="Arial"/>
                <w:sz w:val="24"/>
                <w:szCs w:val="24"/>
                <w:lang w:val="en-GB"/>
              </w:rPr>
            </w:pPr>
            <w:r w:rsidRPr="00C4592F">
              <w:rPr>
                <w:rFonts w:ascii="Arial" w:hAnsi="Arial" w:cs="Arial"/>
                <w:sz w:val="24"/>
                <w:szCs w:val="24"/>
                <w:lang w:val="en-GB"/>
              </w:rPr>
              <w:t xml:space="preserve">Insufficient information to permit judgement of ‘Yes’ or ‘No’; </w:t>
            </w:r>
          </w:p>
          <w:p w:rsidR="00B62358" w:rsidRPr="00C4592F" w:rsidRDefault="00B62358" w:rsidP="00B62358">
            <w:pPr>
              <w:pStyle w:val="Listenabsatz"/>
              <w:numPr>
                <w:ilvl w:val="0"/>
                <w:numId w:val="12"/>
              </w:numPr>
              <w:rPr>
                <w:rFonts w:ascii="Arial" w:hAnsi="Arial" w:cs="Arial"/>
                <w:sz w:val="24"/>
                <w:szCs w:val="24"/>
                <w:lang w:val="en-GB"/>
              </w:rPr>
            </w:pPr>
            <w:r w:rsidRPr="00C4592F">
              <w:rPr>
                <w:rFonts w:ascii="Arial" w:hAnsi="Arial" w:cs="Arial"/>
                <w:sz w:val="24"/>
                <w:szCs w:val="24"/>
                <w:lang w:val="en-GB"/>
              </w:rPr>
              <w:t>The study did not address this outcome.</w:t>
            </w:r>
          </w:p>
        </w:tc>
      </w:tr>
      <w:tr w:rsidR="00B62358" w:rsidRPr="00C4592F" w:rsidTr="00C4592F">
        <w:tc>
          <w:tcPr>
            <w:tcW w:w="13460" w:type="dxa"/>
            <w:gridSpan w:val="2"/>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 </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INCOMPLETE OUTCOME DATA </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Were incomplete outcome data adequately addressed? [Short form: Incomplete outcome data addressed?]</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a judgement of ‘YES’ (i.e. low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Any one of the following:</w:t>
            </w:r>
          </w:p>
          <w:p w:rsidR="00B62358" w:rsidRPr="00C4592F" w:rsidRDefault="00B62358" w:rsidP="00B62358">
            <w:pPr>
              <w:pStyle w:val="Listenabsatz"/>
              <w:numPr>
                <w:ilvl w:val="0"/>
                <w:numId w:val="13"/>
              </w:numPr>
              <w:rPr>
                <w:rFonts w:ascii="Arial" w:hAnsi="Arial" w:cs="Arial"/>
                <w:sz w:val="24"/>
                <w:szCs w:val="24"/>
                <w:lang w:val="it-IT"/>
              </w:rPr>
            </w:pPr>
            <w:r w:rsidRPr="00C4592F">
              <w:rPr>
                <w:rFonts w:ascii="Arial" w:hAnsi="Arial" w:cs="Arial"/>
                <w:sz w:val="24"/>
                <w:szCs w:val="24"/>
                <w:lang w:val="en-GB"/>
              </w:rPr>
              <w:t>No missing outcome data;</w:t>
            </w:r>
          </w:p>
          <w:p w:rsidR="00B62358" w:rsidRPr="00C4592F" w:rsidRDefault="00B62358" w:rsidP="00B62358">
            <w:pPr>
              <w:pStyle w:val="Listenabsatz"/>
              <w:numPr>
                <w:ilvl w:val="0"/>
                <w:numId w:val="13"/>
              </w:numPr>
              <w:rPr>
                <w:rFonts w:ascii="Arial" w:hAnsi="Arial" w:cs="Arial"/>
                <w:sz w:val="24"/>
                <w:szCs w:val="24"/>
                <w:lang w:val="en-GB"/>
              </w:rPr>
            </w:pPr>
            <w:r w:rsidRPr="00C4592F">
              <w:rPr>
                <w:rFonts w:ascii="Arial" w:hAnsi="Arial" w:cs="Arial"/>
                <w:sz w:val="24"/>
                <w:szCs w:val="24"/>
                <w:lang w:val="en-GB"/>
              </w:rPr>
              <w:t>Reasons for missing outcome data unlikely to be related to true outcome (for survival data, censoring unlikely to be introducing bias);</w:t>
            </w:r>
          </w:p>
          <w:p w:rsidR="00B62358" w:rsidRPr="00C4592F" w:rsidRDefault="00B62358" w:rsidP="00B62358">
            <w:pPr>
              <w:pStyle w:val="Listenabsatz"/>
              <w:numPr>
                <w:ilvl w:val="0"/>
                <w:numId w:val="13"/>
              </w:numPr>
              <w:rPr>
                <w:rFonts w:ascii="Arial" w:hAnsi="Arial" w:cs="Arial"/>
                <w:sz w:val="24"/>
                <w:szCs w:val="24"/>
                <w:lang w:val="en-GB"/>
              </w:rPr>
            </w:pPr>
            <w:r w:rsidRPr="00C4592F">
              <w:rPr>
                <w:rFonts w:ascii="Arial" w:hAnsi="Arial" w:cs="Arial"/>
                <w:sz w:val="24"/>
                <w:szCs w:val="24"/>
                <w:lang w:val="en-GB"/>
              </w:rPr>
              <w:t>Missing outcome data balanced in numbers across intervention groups, with similar reasons for missing data across groups;</w:t>
            </w:r>
          </w:p>
          <w:p w:rsidR="00B62358" w:rsidRPr="00C4592F" w:rsidRDefault="00B62358" w:rsidP="00B62358">
            <w:pPr>
              <w:pStyle w:val="Listenabsatz"/>
              <w:numPr>
                <w:ilvl w:val="0"/>
                <w:numId w:val="13"/>
              </w:numPr>
              <w:rPr>
                <w:rFonts w:ascii="Arial" w:hAnsi="Arial" w:cs="Arial"/>
                <w:sz w:val="24"/>
                <w:szCs w:val="24"/>
                <w:lang w:val="en-GB"/>
              </w:rPr>
            </w:pPr>
            <w:r w:rsidRPr="00C4592F">
              <w:rPr>
                <w:rFonts w:ascii="Arial" w:hAnsi="Arial" w:cs="Arial"/>
                <w:sz w:val="24"/>
                <w:szCs w:val="24"/>
                <w:lang w:val="en-GB"/>
              </w:rPr>
              <w:t>For dichotomous outcome data, the proportion of missing outcomes compared with observed event risk not enough to have a clinically relevant impact on the intervention effect estimate;</w:t>
            </w:r>
          </w:p>
          <w:p w:rsidR="00B62358" w:rsidRPr="00C4592F" w:rsidRDefault="00B62358" w:rsidP="00B62358">
            <w:pPr>
              <w:pStyle w:val="Listenabsatz"/>
              <w:numPr>
                <w:ilvl w:val="0"/>
                <w:numId w:val="13"/>
              </w:numPr>
              <w:rPr>
                <w:rFonts w:ascii="Arial" w:hAnsi="Arial" w:cs="Arial"/>
                <w:sz w:val="24"/>
                <w:szCs w:val="24"/>
                <w:lang w:val="en-GB"/>
              </w:rPr>
            </w:pPr>
            <w:r w:rsidRPr="00C4592F">
              <w:rPr>
                <w:rFonts w:ascii="Arial" w:hAnsi="Arial" w:cs="Arial"/>
                <w:sz w:val="24"/>
                <w:szCs w:val="24"/>
                <w:lang w:val="en-GB"/>
              </w:rPr>
              <w:t>For continuous outcome data, plausible effect size (difference in means or standardized difference in means) among missing outcomes not enough to have a clinically relevant impact on observed effect size;</w:t>
            </w:r>
          </w:p>
          <w:p w:rsidR="00B62358" w:rsidRPr="00C4592F" w:rsidRDefault="00B62358" w:rsidP="00B62358">
            <w:pPr>
              <w:pStyle w:val="Listenabsatz"/>
              <w:numPr>
                <w:ilvl w:val="0"/>
                <w:numId w:val="13"/>
              </w:numPr>
              <w:rPr>
                <w:rFonts w:ascii="Arial" w:hAnsi="Arial" w:cs="Arial"/>
                <w:sz w:val="24"/>
                <w:szCs w:val="24"/>
                <w:lang w:val="en-GB"/>
              </w:rPr>
            </w:pPr>
            <w:r w:rsidRPr="00C4592F">
              <w:rPr>
                <w:rFonts w:ascii="Arial" w:hAnsi="Arial" w:cs="Arial"/>
                <w:sz w:val="24"/>
                <w:szCs w:val="24"/>
                <w:lang w:val="en-GB"/>
              </w:rPr>
              <w:t>Missing data have been imputed using appropriate methods.</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‘NO’ (i.e. high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Any one of the following:</w:t>
            </w:r>
          </w:p>
          <w:p w:rsidR="00B62358" w:rsidRPr="00C4592F" w:rsidRDefault="00B62358" w:rsidP="00B62358">
            <w:pPr>
              <w:pStyle w:val="Listenabsatz"/>
              <w:numPr>
                <w:ilvl w:val="0"/>
                <w:numId w:val="14"/>
              </w:numPr>
              <w:rPr>
                <w:rFonts w:ascii="Arial" w:hAnsi="Arial" w:cs="Arial"/>
                <w:sz w:val="24"/>
                <w:szCs w:val="24"/>
                <w:lang w:val="en-GB"/>
              </w:rPr>
            </w:pPr>
            <w:r w:rsidRPr="00C4592F">
              <w:rPr>
                <w:rFonts w:ascii="Arial" w:hAnsi="Arial" w:cs="Arial"/>
                <w:sz w:val="24"/>
                <w:szCs w:val="24"/>
                <w:lang w:val="en-GB"/>
              </w:rPr>
              <w:t>Reason for missing outcome data likely to be related to true outcome, with either imbalance in numbers or reasons for missing data across intervention groups;</w:t>
            </w:r>
          </w:p>
          <w:p w:rsidR="00B62358" w:rsidRPr="00C4592F" w:rsidRDefault="00B62358" w:rsidP="00B62358">
            <w:pPr>
              <w:pStyle w:val="Listenabsatz"/>
              <w:numPr>
                <w:ilvl w:val="0"/>
                <w:numId w:val="14"/>
              </w:numPr>
              <w:rPr>
                <w:rFonts w:ascii="Arial" w:hAnsi="Arial" w:cs="Arial"/>
                <w:sz w:val="24"/>
                <w:szCs w:val="24"/>
                <w:lang w:val="en-GB"/>
              </w:rPr>
            </w:pPr>
            <w:r w:rsidRPr="00C4592F">
              <w:rPr>
                <w:rFonts w:ascii="Arial" w:hAnsi="Arial" w:cs="Arial"/>
                <w:sz w:val="24"/>
                <w:szCs w:val="24"/>
                <w:lang w:val="en-GB"/>
              </w:rPr>
              <w:t>For dichotomous outcome data, the proportion of missing outcomes compared with observed event risk enough to induce clinically relevant bias in intervention effect estimate;</w:t>
            </w:r>
          </w:p>
          <w:p w:rsidR="00B62358" w:rsidRPr="00C4592F" w:rsidRDefault="00B62358" w:rsidP="00B62358">
            <w:pPr>
              <w:pStyle w:val="Listenabsatz"/>
              <w:numPr>
                <w:ilvl w:val="0"/>
                <w:numId w:val="14"/>
              </w:numPr>
              <w:rPr>
                <w:rFonts w:ascii="Arial" w:hAnsi="Arial" w:cs="Arial"/>
                <w:sz w:val="24"/>
                <w:szCs w:val="24"/>
                <w:lang w:val="en-GB"/>
              </w:rPr>
            </w:pPr>
            <w:r w:rsidRPr="00C4592F">
              <w:rPr>
                <w:rFonts w:ascii="Arial" w:hAnsi="Arial" w:cs="Arial"/>
                <w:sz w:val="24"/>
                <w:szCs w:val="24"/>
                <w:lang w:val="en-GB"/>
              </w:rPr>
              <w:t>For continuous outcome data, plausible effect size (difference in means or standardized difference in means) among missing outcomes enough to induce clinically relevant bias in observed effect size;</w:t>
            </w:r>
          </w:p>
          <w:p w:rsidR="00B62358" w:rsidRPr="00C4592F" w:rsidRDefault="00B62358" w:rsidP="00B62358">
            <w:pPr>
              <w:pStyle w:val="Listenabsatz"/>
              <w:numPr>
                <w:ilvl w:val="0"/>
                <w:numId w:val="14"/>
              </w:numPr>
              <w:rPr>
                <w:rFonts w:ascii="Arial" w:hAnsi="Arial" w:cs="Arial"/>
                <w:sz w:val="24"/>
                <w:szCs w:val="24"/>
                <w:lang w:val="en-GB"/>
              </w:rPr>
            </w:pPr>
            <w:r w:rsidRPr="00C4592F">
              <w:rPr>
                <w:rFonts w:ascii="Arial" w:hAnsi="Arial" w:cs="Arial"/>
                <w:sz w:val="24"/>
                <w:szCs w:val="24"/>
                <w:lang w:val="en-GB"/>
              </w:rPr>
              <w:t>‘As-treated’ analysis done with substantial departure of the intervention received from that assigned at randomization;</w:t>
            </w:r>
          </w:p>
          <w:p w:rsidR="00B62358" w:rsidRPr="00C4592F" w:rsidRDefault="00B62358" w:rsidP="00B62358">
            <w:pPr>
              <w:pStyle w:val="Listenabsatz"/>
              <w:numPr>
                <w:ilvl w:val="0"/>
                <w:numId w:val="14"/>
              </w:numPr>
              <w:rPr>
                <w:rFonts w:ascii="Arial" w:hAnsi="Arial" w:cs="Arial"/>
                <w:sz w:val="24"/>
                <w:szCs w:val="24"/>
                <w:lang w:val="en-GB"/>
              </w:rPr>
            </w:pPr>
            <w:r w:rsidRPr="00C4592F">
              <w:rPr>
                <w:rFonts w:ascii="Arial" w:hAnsi="Arial" w:cs="Arial"/>
                <w:sz w:val="24"/>
                <w:szCs w:val="24"/>
                <w:lang w:val="en-GB"/>
              </w:rPr>
              <w:t>Potentially inappropriate application of simple imputation.</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‘UNCLEAR’ (uncertain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Any one of the following:</w:t>
            </w:r>
          </w:p>
          <w:p w:rsidR="00B62358" w:rsidRPr="00C4592F" w:rsidRDefault="00B62358" w:rsidP="00B62358">
            <w:pPr>
              <w:pStyle w:val="Listenabsatz"/>
              <w:numPr>
                <w:ilvl w:val="0"/>
                <w:numId w:val="15"/>
              </w:numPr>
              <w:rPr>
                <w:rFonts w:ascii="Arial" w:hAnsi="Arial" w:cs="Arial"/>
                <w:sz w:val="24"/>
                <w:szCs w:val="24"/>
                <w:lang w:val="en-GB"/>
              </w:rPr>
            </w:pPr>
            <w:r w:rsidRPr="00C4592F">
              <w:rPr>
                <w:rFonts w:ascii="Arial" w:hAnsi="Arial" w:cs="Arial"/>
                <w:sz w:val="24"/>
                <w:szCs w:val="24"/>
                <w:lang w:val="en-GB"/>
              </w:rPr>
              <w:t>Insufficient reporting of attrition/exclusions to permit judgement of ‘Yes’ or ‘No’ (e.g. number randomized not stated, no reasons for missing data provided);</w:t>
            </w:r>
          </w:p>
          <w:p w:rsidR="00B62358" w:rsidRPr="00C4592F" w:rsidRDefault="00B62358" w:rsidP="00B62358">
            <w:pPr>
              <w:pStyle w:val="Listenabsatz"/>
              <w:numPr>
                <w:ilvl w:val="0"/>
                <w:numId w:val="15"/>
              </w:numPr>
              <w:rPr>
                <w:rFonts w:ascii="Arial" w:hAnsi="Arial" w:cs="Arial"/>
                <w:sz w:val="24"/>
                <w:szCs w:val="24"/>
                <w:lang w:val="en-GB"/>
              </w:rPr>
            </w:pPr>
            <w:r w:rsidRPr="00C4592F">
              <w:rPr>
                <w:rFonts w:ascii="Arial" w:hAnsi="Arial" w:cs="Arial"/>
                <w:sz w:val="24"/>
                <w:szCs w:val="24"/>
                <w:lang w:val="en-GB"/>
              </w:rPr>
              <w:t>The study did not address this outcome.</w:t>
            </w:r>
          </w:p>
        </w:tc>
      </w:tr>
      <w:tr w:rsidR="00B62358" w:rsidRPr="00C4592F" w:rsidTr="00C4592F">
        <w:tc>
          <w:tcPr>
            <w:tcW w:w="13460" w:type="dxa"/>
            <w:gridSpan w:val="2"/>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 </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SELECTIVE OUTCOME REPORTING </w:t>
            </w:r>
          </w:p>
          <w:p w:rsidR="00B62358" w:rsidRPr="00C4592F" w:rsidRDefault="00B62358" w:rsidP="00B62358">
            <w:pPr>
              <w:pStyle w:val="Listenabsatz"/>
              <w:rPr>
                <w:rFonts w:ascii="Arial" w:hAnsi="Arial" w:cs="Arial"/>
                <w:sz w:val="24"/>
                <w:szCs w:val="24"/>
                <w:lang w:val="it-IT"/>
              </w:rPr>
            </w:pPr>
            <w:r w:rsidRPr="00C4592F">
              <w:rPr>
                <w:rFonts w:ascii="Arial" w:hAnsi="Arial" w:cs="Arial"/>
                <w:sz w:val="24"/>
                <w:szCs w:val="24"/>
                <w:lang w:val="en-GB"/>
              </w:rPr>
              <w:t>Are reports of the study free of suggestion of selective outcome reporting? [Short form: Free of selective reporting?]</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a judgement of ‘YES’ (i.e. low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it-IT"/>
              </w:rPr>
            </w:pPr>
            <w:r w:rsidRPr="00C4592F">
              <w:rPr>
                <w:rFonts w:ascii="Arial" w:hAnsi="Arial" w:cs="Arial"/>
                <w:sz w:val="24"/>
                <w:szCs w:val="24"/>
                <w:lang w:val="en-GB"/>
              </w:rPr>
              <w:t>Any of the following:</w:t>
            </w:r>
          </w:p>
          <w:p w:rsidR="00B62358" w:rsidRPr="00C4592F" w:rsidRDefault="00B62358" w:rsidP="00B62358">
            <w:pPr>
              <w:pStyle w:val="Listenabsatz"/>
              <w:numPr>
                <w:ilvl w:val="0"/>
                <w:numId w:val="16"/>
              </w:numPr>
              <w:rPr>
                <w:rFonts w:ascii="Arial" w:hAnsi="Arial" w:cs="Arial"/>
                <w:sz w:val="24"/>
                <w:szCs w:val="24"/>
                <w:lang w:val="en-GB"/>
              </w:rPr>
            </w:pPr>
            <w:r w:rsidRPr="00C4592F">
              <w:rPr>
                <w:rFonts w:ascii="Arial" w:hAnsi="Arial" w:cs="Arial"/>
                <w:sz w:val="24"/>
                <w:szCs w:val="24"/>
                <w:lang w:val="en-GB"/>
              </w:rPr>
              <w:t>The study protocol is available and all of the study’s pre-specified (primary and secondary) outcomes that are of interest in the review have been reported in the pre-specified way;</w:t>
            </w:r>
          </w:p>
          <w:p w:rsidR="00B62358" w:rsidRPr="00C4592F" w:rsidRDefault="00B62358" w:rsidP="00B62358">
            <w:pPr>
              <w:pStyle w:val="Listenabsatz"/>
              <w:numPr>
                <w:ilvl w:val="0"/>
                <w:numId w:val="16"/>
              </w:numPr>
              <w:rPr>
                <w:rFonts w:ascii="Arial" w:hAnsi="Arial" w:cs="Arial"/>
                <w:sz w:val="24"/>
                <w:szCs w:val="24"/>
                <w:lang w:val="en-GB"/>
              </w:rPr>
            </w:pPr>
            <w:r w:rsidRPr="00C4592F">
              <w:rPr>
                <w:rFonts w:ascii="Arial" w:hAnsi="Arial" w:cs="Arial"/>
                <w:sz w:val="24"/>
                <w:szCs w:val="24"/>
                <w:lang w:val="en-GB"/>
              </w:rPr>
              <w:t>The study protocol is not available but it is clear that the published reports include all expected outcomes, including those that were pre-specified (convincing text of this nature may be uncommon).</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‘NO’ (i.e. high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Any one of the following:</w:t>
            </w:r>
          </w:p>
          <w:p w:rsidR="00B62358" w:rsidRPr="00C4592F" w:rsidRDefault="00B62358" w:rsidP="00B62358">
            <w:pPr>
              <w:pStyle w:val="Listenabsatz"/>
              <w:numPr>
                <w:ilvl w:val="0"/>
                <w:numId w:val="17"/>
              </w:numPr>
              <w:rPr>
                <w:rFonts w:ascii="Arial" w:hAnsi="Arial" w:cs="Arial"/>
                <w:sz w:val="24"/>
                <w:szCs w:val="24"/>
                <w:lang w:val="en-GB"/>
              </w:rPr>
            </w:pPr>
            <w:r w:rsidRPr="00C4592F">
              <w:rPr>
                <w:rFonts w:ascii="Arial" w:hAnsi="Arial" w:cs="Arial"/>
                <w:sz w:val="24"/>
                <w:szCs w:val="24"/>
                <w:lang w:val="en-GB"/>
              </w:rPr>
              <w:t>Not all of the study’s pre-specified primary outcomes have been reported;</w:t>
            </w:r>
          </w:p>
          <w:p w:rsidR="00B62358" w:rsidRPr="00C4592F" w:rsidRDefault="00B62358" w:rsidP="00B62358">
            <w:pPr>
              <w:pStyle w:val="Listenabsatz"/>
              <w:numPr>
                <w:ilvl w:val="0"/>
                <w:numId w:val="17"/>
              </w:numPr>
              <w:rPr>
                <w:rFonts w:ascii="Arial" w:hAnsi="Arial" w:cs="Arial"/>
                <w:sz w:val="24"/>
                <w:szCs w:val="24"/>
                <w:lang w:val="en-GB"/>
              </w:rPr>
            </w:pPr>
            <w:r w:rsidRPr="00C4592F">
              <w:rPr>
                <w:rFonts w:ascii="Arial" w:hAnsi="Arial" w:cs="Arial"/>
                <w:sz w:val="24"/>
                <w:szCs w:val="24"/>
                <w:lang w:val="en-GB"/>
              </w:rPr>
              <w:t>One or more primary outcomes is reported using measurements, analysis methods or subsets of the data (e.g. subscales) that were not pre-specified;</w:t>
            </w:r>
          </w:p>
          <w:p w:rsidR="00B62358" w:rsidRPr="00C4592F" w:rsidRDefault="00B62358" w:rsidP="00B62358">
            <w:pPr>
              <w:pStyle w:val="Listenabsatz"/>
              <w:numPr>
                <w:ilvl w:val="0"/>
                <w:numId w:val="17"/>
              </w:numPr>
              <w:rPr>
                <w:rFonts w:ascii="Arial" w:hAnsi="Arial" w:cs="Arial"/>
                <w:sz w:val="24"/>
                <w:szCs w:val="24"/>
                <w:lang w:val="en-GB"/>
              </w:rPr>
            </w:pPr>
            <w:r w:rsidRPr="00C4592F">
              <w:rPr>
                <w:rFonts w:ascii="Arial" w:hAnsi="Arial" w:cs="Arial"/>
                <w:sz w:val="24"/>
                <w:szCs w:val="24"/>
                <w:lang w:val="en-GB"/>
              </w:rPr>
              <w:t>One or more reported primary outcomes were not pre-specified (unless clear justification for their reporting is provided, such as an unexpected adverse effect);</w:t>
            </w:r>
          </w:p>
          <w:p w:rsidR="00B62358" w:rsidRPr="00C4592F" w:rsidRDefault="00B62358" w:rsidP="00B62358">
            <w:pPr>
              <w:pStyle w:val="Listenabsatz"/>
              <w:numPr>
                <w:ilvl w:val="0"/>
                <w:numId w:val="17"/>
              </w:numPr>
              <w:rPr>
                <w:rFonts w:ascii="Arial" w:hAnsi="Arial" w:cs="Arial"/>
                <w:sz w:val="24"/>
                <w:szCs w:val="24"/>
                <w:lang w:val="en-GB"/>
              </w:rPr>
            </w:pPr>
            <w:r w:rsidRPr="00C4592F">
              <w:rPr>
                <w:rFonts w:ascii="Arial" w:hAnsi="Arial" w:cs="Arial"/>
                <w:sz w:val="24"/>
                <w:szCs w:val="24"/>
                <w:lang w:val="en-GB"/>
              </w:rPr>
              <w:t>One or more outcomes of interest in the review are reported incompletely so that they cannot be entered in a meta-analysis;</w:t>
            </w:r>
          </w:p>
          <w:p w:rsidR="00B62358" w:rsidRPr="00C4592F" w:rsidRDefault="00B62358" w:rsidP="00B62358">
            <w:pPr>
              <w:pStyle w:val="Listenabsatz"/>
              <w:numPr>
                <w:ilvl w:val="0"/>
                <w:numId w:val="17"/>
              </w:numPr>
              <w:rPr>
                <w:rFonts w:ascii="Arial" w:hAnsi="Arial" w:cs="Arial"/>
                <w:sz w:val="24"/>
                <w:szCs w:val="24"/>
                <w:lang w:val="en-GB"/>
              </w:rPr>
            </w:pPr>
            <w:r w:rsidRPr="00C4592F">
              <w:rPr>
                <w:rFonts w:ascii="Arial" w:hAnsi="Arial" w:cs="Arial"/>
                <w:sz w:val="24"/>
                <w:szCs w:val="24"/>
                <w:lang w:val="en-GB"/>
              </w:rPr>
              <w:t>The study report fails to include results for a key outcome that would be expected to have been reported for such a study.</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‘UNCLEAR’ (uncertain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Insufficient information to permit judgement of ‘Yes’ or ‘No’. It is likely that the majority of studies will fall into this category.</w:t>
            </w:r>
          </w:p>
        </w:tc>
      </w:tr>
      <w:tr w:rsidR="00B62358" w:rsidRPr="00C4592F" w:rsidTr="00C4592F">
        <w:tc>
          <w:tcPr>
            <w:tcW w:w="13460" w:type="dxa"/>
            <w:gridSpan w:val="2"/>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 </w:t>
            </w:r>
          </w:p>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OTHER POTENTIAL THREATS TO VALIDITY </w:t>
            </w:r>
          </w:p>
          <w:p w:rsidR="00B62358" w:rsidRPr="00C4592F" w:rsidRDefault="00B62358" w:rsidP="00B62358">
            <w:pPr>
              <w:pStyle w:val="Listenabsatz"/>
              <w:rPr>
                <w:rFonts w:ascii="Arial" w:hAnsi="Arial" w:cs="Arial"/>
                <w:sz w:val="24"/>
                <w:szCs w:val="24"/>
                <w:lang w:val="it-IT"/>
              </w:rPr>
            </w:pPr>
            <w:r w:rsidRPr="00C4592F">
              <w:rPr>
                <w:rFonts w:ascii="Arial" w:hAnsi="Arial" w:cs="Arial"/>
                <w:sz w:val="24"/>
                <w:szCs w:val="24"/>
                <w:lang w:val="en-GB"/>
              </w:rPr>
              <w:t>Was the study apparently free of other problems that could put it at a risk of bias? [Short form: Free of other bias?]</w:t>
            </w:r>
          </w:p>
        </w:tc>
      </w:tr>
      <w:tr w:rsidR="00B62358" w:rsidRPr="00C4592F" w:rsidTr="00C4592F">
        <w:tc>
          <w:tcPr>
            <w:tcW w:w="3299"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a judgement of ‘YES’ (i.e. low risk of bias).</w:t>
            </w:r>
          </w:p>
        </w:tc>
        <w:tc>
          <w:tcPr>
            <w:tcW w:w="10161" w:type="dxa"/>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The study appears to be free of other sources of bias.</w:t>
            </w:r>
          </w:p>
        </w:tc>
      </w:tr>
      <w:tr w:rsidR="00B62358" w:rsidRPr="00C4592F" w:rsidTr="00C4592F">
        <w:tc>
          <w:tcPr>
            <w:tcW w:w="3299" w:type="dxa"/>
            <w:tcBorders>
              <w:bottom w:val="single" w:sz="6" w:space="0" w:color="808080"/>
            </w:tcBorders>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‘NO’ (i.e. high risk of bias).</w:t>
            </w:r>
          </w:p>
        </w:tc>
        <w:tc>
          <w:tcPr>
            <w:tcW w:w="10161" w:type="dxa"/>
            <w:tcBorders>
              <w:bottom w:val="single" w:sz="6" w:space="0" w:color="808080"/>
            </w:tcBorders>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it-IT"/>
              </w:rPr>
            </w:pPr>
            <w:r w:rsidRPr="00C4592F">
              <w:rPr>
                <w:rFonts w:ascii="Arial" w:hAnsi="Arial" w:cs="Arial"/>
                <w:sz w:val="24"/>
                <w:szCs w:val="24"/>
                <w:lang w:val="en-GB"/>
              </w:rPr>
              <w:t>There is at least one important risk of bias. For example, the study:</w:t>
            </w:r>
          </w:p>
          <w:p w:rsidR="00B62358" w:rsidRPr="00C4592F" w:rsidRDefault="00B62358" w:rsidP="00B62358">
            <w:pPr>
              <w:pStyle w:val="Listenabsatz"/>
              <w:numPr>
                <w:ilvl w:val="0"/>
                <w:numId w:val="18"/>
              </w:numPr>
              <w:rPr>
                <w:rFonts w:ascii="Arial" w:hAnsi="Arial" w:cs="Arial"/>
                <w:sz w:val="24"/>
                <w:szCs w:val="24"/>
                <w:lang w:val="en-GB"/>
              </w:rPr>
            </w:pPr>
            <w:r w:rsidRPr="00C4592F">
              <w:rPr>
                <w:rFonts w:ascii="Arial" w:hAnsi="Arial" w:cs="Arial"/>
                <w:sz w:val="24"/>
                <w:szCs w:val="24"/>
                <w:lang w:val="en-GB"/>
              </w:rPr>
              <w:t>Had a potential source of bias related to the specific study design used; or</w:t>
            </w:r>
          </w:p>
          <w:p w:rsidR="00B62358" w:rsidRPr="00C4592F" w:rsidRDefault="00B62358" w:rsidP="00B62358">
            <w:pPr>
              <w:pStyle w:val="Listenabsatz"/>
              <w:numPr>
                <w:ilvl w:val="0"/>
                <w:numId w:val="18"/>
              </w:numPr>
              <w:rPr>
                <w:rFonts w:ascii="Arial" w:hAnsi="Arial" w:cs="Arial"/>
                <w:sz w:val="24"/>
                <w:szCs w:val="24"/>
                <w:lang w:val="en-GB"/>
              </w:rPr>
            </w:pPr>
            <w:r w:rsidRPr="00C4592F">
              <w:rPr>
                <w:rFonts w:ascii="Arial" w:hAnsi="Arial" w:cs="Arial"/>
                <w:sz w:val="24"/>
                <w:szCs w:val="24"/>
                <w:lang w:val="en-GB"/>
              </w:rPr>
              <w:t>Stopped early due to some data-dependent process (including a formal-stopping rule); or</w:t>
            </w:r>
          </w:p>
          <w:p w:rsidR="00B62358" w:rsidRPr="00C4592F" w:rsidRDefault="00B62358" w:rsidP="00B62358">
            <w:pPr>
              <w:pStyle w:val="Listenabsatz"/>
              <w:numPr>
                <w:ilvl w:val="0"/>
                <w:numId w:val="18"/>
              </w:numPr>
              <w:rPr>
                <w:rFonts w:ascii="Arial" w:hAnsi="Arial" w:cs="Arial"/>
                <w:sz w:val="24"/>
                <w:szCs w:val="24"/>
                <w:lang w:val="it-IT"/>
              </w:rPr>
            </w:pPr>
            <w:r w:rsidRPr="00C4592F">
              <w:rPr>
                <w:rFonts w:ascii="Arial" w:hAnsi="Arial" w:cs="Arial"/>
                <w:sz w:val="24"/>
                <w:szCs w:val="24"/>
                <w:lang w:val="en-GB"/>
              </w:rPr>
              <w:t>Had extreme baseline imbalance; or</w:t>
            </w:r>
          </w:p>
          <w:p w:rsidR="00B62358" w:rsidRPr="00C4592F" w:rsidRDefault="00B62358" w:rsidP="00B62358">
            <w:pPr>
              <w:pStyle w:val="Listenabsatz"/>
              <w:numPr>
                <w:ilvl w:val="0"/>
                <w:numId w:val="18"/>
              </w:numPr>
              <w:rPr>
                <w:rFonts w:ascii="Arial" w:hAnsi="Arial" w:cs="Arial"/>
                <w:sz w:val="24"/>
                <w:szCs w:val="24"/>
                <w:lang w:val="en-GB"/>
              </w:rPr>
            </w:pPr>
            <w:r w:rsidRPr="00C4592F">
              <w:rPr>
                <w:rFonts w:ascii="Arial" w:hAnsi="Arial" w:cs="Arial"/>
                <w:sz w:val="24"/>
                <w:szCs w:val="24"/>
                <w:lang w:val="en-GB"/>
              </w:rPr>
              <w:t>Has been claimed to have been fraudulent; or</w:t>
            </w:r>
          </w:p>
          <w:p w:rsidR="00B62358" w:rsidRPr="00C4592F" w:rsidRDefault="00B62358" w:rsidP="00B62358">
            <w:pPr>
              <w:pStyle w:val="Listenabsatz"/>
              <w:numPr>
                <w:ilvl w:val="0"/>
                <w:numId w:val="18"/>
              </w:numPr>
              <w:rPr>
                <w:rFonts w:ascii="Arial" w:hAnsi="Arial" w:cs="Arial"/>
                <w:sz w:val="24"/>
                <w:szCs w:val="24"/>
                <w:lang w:val="it-IT"/>
              </w:rPr>
            </w:pPr>
            <w:r w:rsidRPr="00C4592F">
              <w:rPr>
                <w:rFonts w:ascii="Arial" w:hAnsi="Arial" w:cs="Arial"/>
                <w:sz w:val="24"/>
                <w:szCs w:val="24"/>
                <w:lang w:val="en-GB"/>
              </w:rPr>
              <w:t>Had some other problem.</w:t>
            </w:r>
          </w:p>
        </w:tc>
      </w:tr>
      <w:tr w:rsidR="00B62358" w:rsidRPr="00C4592F" w:rsidTr="00C4592F">
        <w:tc>
          <w:tcPr>
            <w:tcW w:w="3299" w:type="dxa"/>
            <w:tcBorders>
              <w:top w:val="single" w:sz="6" w:space="0" w:color="808080"/>
            </w:tcBorders>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Criteria for the judgement of ‘UNCLEAR’ (uncertain risk of bias).</w:t>
            </w:r>
          </w:p>
        </w:tc>
        <w:tc>
          <w:tcPr>
            <w:tcW w:w="10161" w:type="dxa"/>
            <w:tcBorders>
              <w:top w:val="single" w:sz="6" w:space="0" w:color="808080"/>
            </w:tcBorders>
            <w:shd w:val="clear" w:color="auto" w:fill="auto"/>
            <w:tcMar>
              <w:top w:w="0" w:type="dxa"/>
              <w:left w:w="0" w:type="dxa"/>
              <w:bottom w:w="0" w:type="dxa"/>
              <w:right w:w="0" w:type="dxa"/>
            </w:tcMar>
          </w:tcPr>
          <w:p w:rsidR="00B62358" w:rsidRPr="00C4592F" w:rsidRDefault="00B62358" w:rsidP="00B62358">
            <w:pPr>
              <w:pStyle w:val="Listenabsatz"/>
              <w:rPr>
                <w:rFonts w:ascii="Arial" w:hAnsi="Arial" w:cs="Arial"/>
                <w:sz w:val="24"/>
                <w:szCs w:val="24"/>
                <w:lang w:val="en-GB"/>
              </w:rPr>
            </w:pPr>
            <w:r w:rsidRPr="00C4592F">
              <w:rPr>
                <w:rFonts w:ascii="Arial" w:hAnsi="Arial" w:cs="Arial"/>
                <w:sz w:val="24"/>
                <w:szCs w:val="24"/>
                <w:lang w:val="en-GB"/>
              </w:rPr>
              <w:t>There may be a risk of bias, but there is either:</w:t>
            </w:r>
          </w:p>
          <w:p w:rsidR="00B62358" w:rsidRPr="00C4592F" w:rsidRDefault="00B62358" w:rsidP="00B62358">
            <w:pPr>
              <w:pStyle w:val="Listenabsatz"/>
              <w:numPr>
                <w:ilvl w:val="0"/>
                <w:numId w:val="19"/>
              </w:numPr>
              <w:rPr>
                <w:rFonts w:ascii="Arial" w:hAnsi="Arial" w:cs="Arial"/>
                <w:sz w:val="24"/>
                <w:szCs w:val="24"/>
                <w:lang w:val="en-GB"/>
              </w:rPr>
            </w:pPr>
            <w:r w:rsidRPr="00C4592F">
              <w:rPr>
                <w:rFonts w:ascii="Arial" w:hAnsi="Arial" w:cs="Arial"/>
                <w:sz w:val="24"/>
                <w:szCs w:val="24"/>
                <w:lang w:val="en-GB"/>
              </w:rPr>
              <w:t>Insufficient information to assess whether an important risk of bias exists; or</w:t>
            </w:r>
          </w:p>
          <w:p w:rsidR="00B62358" w:rsidRPr="00C4592F" w:rsidRDefault="00B62358" w:rsidP="00B62358">
            <w:pPr>
              <w:pStyle w:val="Listenabsatz"/>
              <w:numPr>
                <w:ilvl w:val="0"/>
                <w:numId w:val="19"/>
              </w:numPr>
              <w:rPr>
                <w:rFonts w:ascii="Arial" w:hAnsi="Arial" w:cs="Arial"/>
                <w:sz w:val="24"/>
                <w:szCs w:val="24"/>
                <w:lang w:val="en-GB"/>
              </w:rPr>
            </w:pPr>
            <w:r w:rsidRPr="00C4592F">
              <w:rPr>
                <w:rFonts w:ascii="Arial" w:hAnsi="Arial" w:cs="Arial"/>
                <w:sz w:val="24"/>
                <w:szCs w:val="24"/>
                <w:lang w:val="en-GB"/>
              </w:rPr>
              <w:t>Insufficient rationale or evidence that an identified problem will introduce bias.</w:t>
            </w:r>
          </w:p>
        </w:tc>
      </w:tr>
    </w:tbl>
    <w:p w:rsidR="00B62358" w:rsidRPr="008D6F45" w:rsidRDefault="00B62358" w:rsidP="00B62358">
      <w:pPr>
        <w:pStyle w:val="Listenabsatz"/>
        <w:rPr>
          <w:rFonts w:ascii="Arial" w:hAnsi="Arial" w:cs="Arial"/>
          <w:b/>
          <w:sz w:val="24"/>
          <w:szCs w:val="24"/>
          <w:lang w:val="en-US"/>
        </w:rPr>
      </w:pPr>
      <w:r w:rsidRPr="008D6F45">
        <w:rPr>
          <w:rFonts w:ascii="Arial" w:hAnsi="Arial" w:cs="Arial"/>
          <w:b/>
          <w:sz w:val="24"/>
          <w:szCs w:val="24"/>
          <w:lang w:val="en-US"/>
        </w:rPr>
        <w:t> </w:t>
      </w: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B62358">
      <w:pPr>
        <w:pStyle w:val="Listenabsatz"/>
        <w:rPr>
          <w:rFonts w:ascii="Arial" w:hAnsi="Arial" w:cs="Arial"/>
          <w:b/>
          <w:sz w:val="24"/>
          <w:szCs w:val="24"/>
          <w:lang w:val="en-US"/>
        </w:rPr>
      </w:pPr>
    </w:p>
    <w:p w:rsidR="002D7FCC" w:rsidRPr="008D6F45" w:rsidRDefault="002D7FCC" w:rsidP="00C40162">
      <w:pPr>
        <w:rPr>
          <w:rFonts w:ascii="Arial" w:hAnsi="Arial" w:cs="Arial"/>
          <w:b/>
          <w:sz w:val="24"/>
          <w:szCs w:val="24"/>
          <w:lang w:val="en-GB"/>
        </w:rPr>
      </w:pPr>
    </w:p>
    <w:sectPr w:rsidR="002D7FCC" w:rsidRPr="008D6F45" w:rsidSect="00F3576D">
      <w:headerReference w:type="default" r:id="rId99"/>
      <w:pgSz w:w="16834" w:h="11901" w:orient="landscape"/>
      <w:pgMar w:top="1418" w:right="1134"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A64" w:rsidRPr="00CB369D" w:rsidRDefault="00613A64" w:rsidP="00731B59">
      <w:pPr>
        <w:spacing w:after="0" w:line="240" w:lineRule="auto"/>
        <w:rPr>
          <w:rFonts w:cs="Times New Roman"/>
        </w:rPr>
      </w:pPr>
      <w:r>
        <w:separator/>
      </w:r>
    </w:p>
  </w:endnote>
  <w:endnote w:type="continuationSeparator" w:id="0">
    <w:p w:rsidR="00613A64" w:rsidRPr="00CB369D" w:rsidRDefault="00613A64" w:rsidP="00731B59">
      <w:pPr>
        <w:spacing w:after="0" w:line="240" w:lineRule="auto"/>
        <w:rPr>
          <w:rFonts w:cs="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Lucida Grande">
    <w:charset w:val="00"/>
    <w:family w:val="auto"/>
    <w:pitch w:val="variable"/>
    <w:sig w:usb0="00000003" w:usb1="00000000" w:usb2="00000000" w:usb3="00000000" w:csb0="00000001" w:csb1="00000000"/>
  </w:font>
  <w:font w:name="TimesNewRomanPSMT">
    <w:altName w:val="Times New Roman"/>
    <w:panose1 w:val="00000000000000000000"/>
    <w:charset w:val="4D"/>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A64" w:rsidRPr="00CB369D" w:rsidRDefault="00613A64" w:rsidP="00731B59">
      <w:pPr>
        <w:spacing w:after="0" w:line="240" w:lineRule="auto"/>
        <w:rPr>
          <w:rFonts w:cs="Times New Roman"/>
        </w:rPr>
      </w:pPr>
      <w:r>
        <w:separator/>
      </w:r>
    </w:p>
  </w:footnote>
  <w:footnote w:type="continuationSeparator" w:id="0">
    <w:p w:rsidR="00613A64" w:rsidRPr="00CB369D" w:rsidRDefault="00613A64" w:rsidP="00731B59">
      <w:pPr>
        <w:spacing w:after="0" w:line="240" w:lineRule="auto"/>
        <w:rPr>
          <w:rFonts w:cs="Times New Roman"/>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sz w:val="28"/>
        <w:szCs w:val="28"/>
      </w:rPr>
      <w:id w:val="342191454"/>
      <w:docPartObj>
        <w:docPartGallery w:val="Page Numbers (Top of Page)"/>
        <w:docPartUnique/>
      </w:docPartObj>
    </w:sdtPr>
    <w:sdtEndPr/>
    <w:sdtContent>
      <w:p w:rsidR="008D6F45" w:rsidRDefault="008D6F45">
        <w:pPr>
          <w:pStyle w:val="Kopfzeile"/>
          <w:jc w:val="center"/>
          <w:rPr>
            <w:rFonts w:asciiTheme="majorHAnsi" w:hAnsiTheme="majorHAnsi"/>
            <w:sz w:val="28"/>
            <w:szCs w:val="28"/>
          </w:rPr>
        </w:pPr>
        <w:r>
          <w:rPr>
            <w:rFonts w:asciiTheme="majorHAnsi" w:hAnsiTheme="majorHAnsi"/>
            <w:sz w:val="28"/>
            <w:szCs w:val="28"/>
          </w:rPr>
          <w:t xml:space="preserve">~ </w:t>
        </w:r>
        <w:r w:rsidR="00C157FD">
          <w:fldChar w:fldCharType="begin"/>
        </w:r>
        <w:r w:rsidR="0056475E">
          <w:instrText xml:space="preserve"> PAGE    \* MERGEFORMAT </w:instrText>
        </w:r>
        <w:r w:rsidR="00C157FD">
          <w:fldChar w:fldCharType="separate"/>
        </w:r>
        <w:r w:rsidR="007C1555" w:rsidRPr="007C1555">
          <w:rPr>
            <w:rFonts w:asciiTheme="majorHAnsi" w:hAnsiTheme="majorHAnsi"/>
            <w:noProof/>
            <w:sz w:val="28"/>
            <w:szCs w:val="28"/>
          </w:rPr>
          <w:t>1</w:t>
        </w:r>
        <w:r w:rsidR="00C157FD">
          <w:rPr>
            <w:rFonts w:asciiTheme="majorHAnsi" w:hAnsiTheme="majorHAnsi"/>
            <w:noProof/>
            <w:sz w:val="28"/>
            <w:szCs w:val="28"/>
          </w:rPr>
          <w:fldChar w:fldCharType="end"/>
        </w:r>
        <w:r>
          <w:rPr>
            <w:rFonts w:asciiTheme="majorHAnsi" w:hAnsiTheme="majorHAnsi"/>
            <w:sz w:val="28"/>
            <w:szCs w:val="28"/>
          </w:rPr>
          <w:t xml:space="preserve"> ~</w:t>
        </w:r>
      </w:p>
    </w:sdtContent>
  </w:sdt>
  <w:p w:rsidR="008D6F45" w:rsidRDefault="008D6F45">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B3E49EA"/>
    <w:lvl w:ilvl="0">
      <w:start w:val="1"/>
      <w:numFmt w:val="decimal"/>
      <w:lvlText w:val="%1."/>
      <w:lvlJc w:val="left"/>
      <w:pPr>
        <w:tabs>
          <w:tab w:val="num" w:pos="1492"/>
        </w:tabs>
        <w:ind w:left="1492" w:hanging="360"/>
      </w:pPr>
    </w:lvl>
  </w:abstractNum>
  <w:abstractNum w:abstractNumId="1">
    <w:nsid w:val="FFFFFF7D"/>
    <w:multiLevelType w:val="singleLevel"/>
    <w:tmpl w:val="82C42038"/>
    <w:lvl w:ilvl="0">
      <w:start w:val="1"/>
      <w:numFmt w:val="decimal"/>
      <w:lvlText w:val="%1."/>
      <w:lvlJc w:val="left"/>
      <w:pPr>
        <w:tabs>
          <w:tab w:val="num" w:pos="1209"/>
        </w:tabs>
        <w:ind w:left="1209" w:hanging="360"/>
      </w:pPr>
    </w:lvl>
  </w:abstractNum>
  <w:abstractNum w:abstractNumId="2">
    <w:nsid w:val="FFFFFF7E"/>
    <w:multiLevelType w:val="singleLevel"/>
    <w:tmpl w:val="1B3080C6"/>
    <w:lvl w:ilvl="0">
      <w:start w:val="1"/>
      <w:numFmt w:val="decimal"/>
      <w:lvlText w:val="%1."/>
      <w:lvlJc w:val="left"/>
      <w:pPr>
        <w:tabs>
          <w:tab w:val="num" w:pos="926"/>
        </w:tabs>
        <w:ind w:left="926" w:hanging="360"/>
      </w:pPr>
    </w:lvl>
  </w:abstractNum>
  <w:abstractNum w:abstractNumId="3">
    <w:nsid w:val="FFFFFF7F"/>
    <w:multiLevelType w:val="singleLevel"/>
    <w:tmpl w:val="687A9A18"/>
    <w:lvl w:ilvl="0">
      <w:start w:val="1"/>
      <w:numFmt w:val="decimal"/>
      <w:lvlText w:val="%1."/>
      <w:lvlJc w:val="left"/>
      <w:pPr>
        <w:tabs>
          <w:tab w:val="num" w:pos="643"/>
        </w:tabs>
        <w:ind w:left="643" w:hanging="360"/>
      </w:pPr>
    </w:lvl>
  </w:abstractNum>
  <w:abstractNum w:abstractNumId="4">
    <w:nsid w:val="FFFFFF80"/>
    <w:multiLevelType w:val="singleLevel"/>
    <w:tmpl w:val="D872316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85EB03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04897E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A52E41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6CAEAE6"/>
    <w:lvl w:ilvl="0">
      <w:start w:val="1"/>
      <w:numFmt w:val="decimal"/>
      <w:lvlText w:val="%1."/>
      <w:lvlJc w:val="left"/>
      <w:pPr>
        <w:tabs>
          <w:tab w:val="num" w:pos="360"/>
        </w:tabs>
        <w:ind w:left="360" w:hanging="360"/>
      </w:pPr>
    </w:lvl>
  </w:abstractNum>
  <w:abstractNum w:abstractNumId="9">
    <w:nsid w:val="FFFFFF89"/>
    <w:multiLevelType w:val="singleLevel"/>
    <w:tmpl w:val="819EEB1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4C54A18C"/>
    <w:lvl w:ilvl="0">
      <w:numFmt w:val="bullet"/>
      <w:lvlText w:val="*"/>
      <w:lvlJc w:val="left"/>
    </w:lvl>
  </w:abstractNum>
  <w:abstractNum w:abstractNumId="11">
    <w:nsid w:val="07087887"/>
    <w:multiLevelType w:val="multilevel"/>
    <w:tmpl w:val="4F96A08C"/>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nsid w:val="0D1F1A5C"/>
    <w:multiLevelType w:val="hybridMultilevel"/>
    <w:tmpl w:val="F2F2F3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0E784D0B"/>
    <w:multiLevelType w:val="multilevel"/>
    <w:tmpl w:val="B5A60FA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ED418CB"/>
    <w:multiLevelType w:val="hybridMultilevel"/>
    <w:tmpl w:val="0C22BA46"/>
    <w:lvl w:ilvl="0" w:tplc="0807000F">
      <w:start w:val="2"/>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nsid w:val="0F724462"/>
    <w:multiLevelType w:val="multilevel"/>
    <w:tmpl w:val="4AC62606"/>
    <w:lvl w:ilvl="0">
      <w:start w:val="1"/>
      <w:numFmt w:val="decimal"/>
      <w:lvlText w:val="%1."/>
      <w:lvlJc w:val="left"/>
      <w:pPr>
        <w:tabs>
          <w:tab w:val="num" w:pos="720"/>
        </w:tabs>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10D45283"/>
    <w:multiLevelType w:val="hybridMultilevel"/>
    <w:tmpl w:val="4F96A08C"/>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12806E5B"/>
    <w:multiLevelType w:val="multilevel"/>
    <w:tmpl w:val="B6A2E3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9F7493E"/>
    <w:multiLevelType w:val="hybridMultilevel"/>
    <w:tmpl w:val="03DC8D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1A1D0329"/>
    <w:multiLevelType w:val="multilevel"/>
    <w:tmpl w:val="B69024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1445756"/>
    <w:multiLevelType w:val="hybridMultilevel"/>
    <w:tmpl w:val="7FD8F9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223C0030"/>
    <w:multiLevelType w:val="multilevel"/>
    <w:tmpl w:val="BCDE02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3D42BC9"/>
    <w:multiLevelType w:val="hybridMultilevel"/>
    <w:tmpl w:val="1772F582"/>
    <w:lvl w:ilvl="0" w:tplc="04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3">
    <w:nsid w:val="23F2252B"/>
    <w:multiLevelType w:val="multilevel"/>
    <w:tmpl w:val="21BEDF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D541EE"/>
    <w:multiLevelType w:val="multilevel"/>
    <w:tmpl w:val="15362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6A4D4A"/>
    <w:multiLevelType w:val="hybridMultilevel"/>
    <w:tmpl w:val="BD32C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3DF77851"/>
    <w:multiLevelType w:val="multilevel"/>
    <w:tmpl w:val="25F473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1F15EA"/>
    <w:multiLevelType w:val="multilevel"/>
    <w:tmpl w:val="CFDCD2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45371DD"/>
    <w:multiLevelType w:val="hybridMultilevel"/>
    <w:tmpl w:val="FA1CC1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46765645"/>
    <w:multiLevelType w:val="hybridMultilevel"/>
    <w:tmpl w:val="E3E44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46A86CE7"/>
    <w:multiLevelType w:val="hybridMultilevel"/>
    <w:tmpl w:val="35C05D6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1">
    <w:nsid w:val="4C5230EB"/>
    <w:multiLevelType w:val="multilevel"/>
    <w:tmpl w:val="BF42DC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D2410D5"/>
    <w:multiLevelType w:val="multilevel"/>
    <w:tmpl w:val="CFE648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2A76BE"/>
    <w:multiLevelType w:val="hybridMultilevel"/>
    <w:tmpl w:val="4B0A32A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6A4E795C"/>
    <w:multiLevelType w:val="hybridMultilevel"/>
    <w:tmpl w:val="FF922276"/>
    <w:lvl w:ilvl="0" w:tplc="04070001">
      <w:start w:val="1"/>
      <w:numFmt w:val="bullet"/>
      <w:lvlText w:val=""/>
      <w:lvlJc w:val="left"/>
      <w:pPr>
        <w:ind w:left="720" w:hanging="360"/>
      </w:pPr>
      <w:rPr>
        <w:rFonts w:ascii="Symbol" w:hAnsi="Symbol"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nsid w:val="6A4F1907"/>
    <w:multiLevelType w:val="hybridMultilevel"/>
    <w:tmpl w:val="A9FE057C"/>
    <w:lvl w:ilvl="0" w:tplc="A2844894">
      <w:start w:val="1"/>
      <w:numFmt w:val="decimal"/>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36">
    <w:nsid w:val="718C5D66"/>
    <w:multiLevelType w:val="multilevel"/>
    <w:tmpl w:val="B600A2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C8311E"/>
    <w:multiLevelType w:val="multilevel"/>
    <w:tmpl w:val="2C842C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7B0768B"/>
    <w:multiLevelType w:val="hybridMultilevel"/>
    <w:tmpl w:val="E68C1E4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9">
    <w:nsid w:val="791A2FC8"/>
    <w:multiLevelType w:val="multilevel"/>
    <w:tmpl w:val="7128837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E92E97"/>
    <w:multiLevelType w:val="multilevel"/>
    <w:tmpl w:val="4886D2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B681829"/>
    <w:multiLevelType w:val="hybridMultilevel"/>
    <w:tmpl w:val="39FE3BD6"/>
    <w:lvl w:ilvl="0" w:tplc="0B32BEFE">
      <w:start w:val="1"/>
      <w:numFmt w:val="decimal"/>
      <w:lvlText w:val="%1."/>
      <w:lvlJc w:val="left"/>
      <w:pPr>
        <w:tabs>
          <w:tab w:val="num" w:pos="720"/>
        </w:tabs>
        <w:ind w:left="720" w:hanging="360"/>
      </w:pPr>
      <w:rPr>
        <w:rFonts w:hint="default"/>
        <w:color w:val="auto"/>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2">
    <w:nsid w:val="7D7F3C8C"/>
    <w:multiLevelType w:val="multilevel"/>
    <w:tmpl w:val="14882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0"/>
  </w:num>
  <w:num w:numId="3">
    <w:abstractNumId w:val="10"/>
    <w:lvlOverride w:ilvl="0">
      <w:lvl w:ilvl="0">
        <w:numFmt w:val="bullet"/>
        <w:lvlText w:val=""/>
        <w:legacy w:legacy="1" w:legacySpace="0" w:legacyIndent="360"/>
        <w:lvlJc w:val="left"/>
        <w:rPr>
          <w:rFonts w:ascii="Symbol" w:hAnsi="Symbol" w:hint="default"/>
        </w:rPr>
      </w:lvl>
    </w:lvlOverride>
  </w:num>
  <w:num w:numId="4">
    <w:abstractNumId w:val="30"/>
  </w:num>
  <w:num w:numId="5">
    <w:abstractNumId w:val="27"/>
  </w:num>
  <w:num w:numId="6">
    <w:abstractNumId w:val="21"/>
  </w:num>
  <w:num w:numId="7">
    <w:abstractNumId w:val="36"/>
  </w:num>
  <w:num w:numId="8">
    <w:abstractNumId w:val="24"/>
  </w:num>
  <w:num w:numId="9">
    <w:abstractNumId w:val="19"/>
  </w:num>
  <w:num w:numId="10">
    <w:abstractNumId w:val="31"/>
  </w:num>
  <w:num w:numId="11">
    <w:abstractNumId w:val="37"/>
  </w:num>
  <w:num w:numId="12">
    <w:abstractNumId w:val="32"/>
  </w:num>
  <w:num w:numId="13">
    <w:abstractNumId w:val="26"/>
  </w:num>
  <w:num w:numId="14">
    <w:abstractNumId w:val="40"/>
  </w:num>
  <w:num w:numId="15">
    <w:abstractNumId w:val="39"/>
  </w:num>
  <w:num w:numId="16">
    <w:abstractNumId w:val="17"/>
  </w:num>
  <w:num w:numId="17">
    <w:abstractNumId w:val="13"/>
  </w:num>
  <w:num w:numId="18">
    <w:abstractNumId w:val="23"/>
  </w:num>
  <w:num w:numId="19">
    <w:abstractNumId w:val="42"/>
  </w:num>
  <w:num w:numId="20">
    <w:abstractNumId w:val="25"/>
  </w:num>
  <w:num w:numId="21">
    <w:abstractNumId w:val="41"/>
  </w:num>
  <w:num w:numId="22">
    <w:abstractNumId w:val="34"/>
  </w:num>
  <w:num w:numId="23">
    <w:abstractNumId w:val="15"/>
  </w:num>
  <w:num w:numId="24">
    <w:abstractNumId w:val="22"/>
  </w:num>
  <w:num w:numId="25">
    <w:abstractNumId w:val="12"/>
  </w:num>
  <w:num w:numId="26">
    <w:abstractNumId w:val="16"/>
  </w:num>
  <w:num w:numId="27">
    <w:abstractNumId w:val="11"/>
  </w:num>
  <w:num w:numId="28">
    <w:abstractNumId w:val="38"/>
  </w:num>
  <w:num w:numId="29">
    <w:abstractNumId w:val="29"/>
  </w:num>
  <w:num w:numId="30">
    <w:abstractNumId w:val="33"/>
  </w:num>
  <w:num w:numId="31">
    <w:abstractNumId w:val="18"/>
  </w:num>
  <w:num w:numId="32">
    <w:abstractNumId w:val="35"/>
  </w:num>
  <w:num w:numId="33">
    <w:abstractNumId w:val="14"/>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oNotTrackMove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
  <w:rsids>
    <w:rsidRoot w:val="00A30AB0"/>
    <w:rsid w:val="00043EC7"/>
    <w:rsid w:val="0004632A"/>
    <w:rsid w:val="00051D8B"/>
    <w:rsid w:val="00057C82"/>
    <w:rsid w:val="00062EBD"/>
    <w:rsid w:val="0007003C"/>
    <w:rsid w:val="00073412"/>
    <w:rsid w:val="00084577"/>
    <w:rsid w:val="000A3C07"/>
    <w:rsid w:val="000B0ED4"/>
    <w:rsid w:val="000B1D39"/>
    <w:rsid w:val="000B75F1"/>
    <w:rsid w:val="000C0D4C"/>
    <w:rsid w:val="000C4F18"/>
    <w:rsid w:val="000E0B8E"/>
    <w:rsid w:val="000E6BD0"/>
    <w:rsid w:val="001045DA"/>
    <w:rsid w:val="001048A7"/>
    <w:rsid w:val="0011711B"/>
    <w:rsid w:val="001211AA"/>
    <w:rsid w:val="00130C41"/>
    <w:rsid w:val="00143845"/>
    <w:rsid w:val="0019128D"/>
    <w:rsid w:val="001C31B9"/>
    <w:rsid w:val="001D0572"/>
    <w:rsid w:val="002008EB"/>
    <w:rsid w:val="00214F9E"/>
    <w:rsid w:val="00260EA4"/>
    <w:rsid w:val="002734F7"/>
    <w:rsid w:val="00283D3D"/>
    <w:rsid w:val="002865DC"/>
    <w:rsid w:val="00290127"/>
    <w:rsid w:val="0029076B"/>
    <w:rsid w:val="002B14B2"/>
    <w:rsid w:val="002D7FCC"/>
    <w:rsid w:val="002E7FED"/>
    <w:rsid w:val="00310701"/>
    <w:rsid w:val="00345374"/>
    <w:rsid w:val="00347143"/>
    <w:rsid w:val="00355610"/>
    <w:rsid w:val="0036206F"/>
    <w:rsid w:val="00374FC3"/>
    <w:rsid w:val="00377B5C"/>
    <w:rsid w:val="003B286C"/>
    <w:rsid w:val="003C62EA"/>
    <w:rsid w:val="00414772"/>
    <w:rsid w:val="0044291D"/>
    <w:rsid w:val="00445C69"/>
    <w:rsid w:val="00464DC4"/>
    <w:rsid w:val="0049681A"/>
    <w:rsid w:val="004A10BB"/>
    <w:rsid w:val="004C113C"/>
    <w:rsid w:val="004C4951"/>
    <w:rsid w:val="004C64C4"/>
    <w:rsid w:val="005324D8"/>
    <w:rsid w:val="00532BE0"/>
    <w:rsid w:val="0055430A"/>
    <w:rsid w:val="0056475E"/>
    <w:rsid w:val="0057229B"/>
    <w:rsid w:val="005737A5"/>
    <w:rsid w:val="005A1F1E"/>
    <w:rsid w:val="005A6223"/>
    <w:rsid w:val="005B0907"/>
    <w:rsid w:val="005B1E4D"/>
    <w:rsid w:val="005D4309"/>
    <w:rsid w:val="00602719"/>
    <w:rsid w:val="00613A64"/>
    <w:rsid w:val="006355B6"/>
    <w:rsid w:val="0065388D"/>
    <w:rsid w:val="00661345"/>
    <w:rsid w:val="00685356"/>
    <w:rsid w:val="006A0066"/>
    <w:rsid w:val="006C09E7"/>
    <w:rsid w:val="006C3C96"/>
    <w:rsid w:val="00706874"/>
    <w:rsid w:val="00731B59"/>
    <w:rsid w:val="007A2FF4"/>
    <w:rsid w:val="007A540B"/>
    <w:rsid w:val="007B59C7"/>
    <w:rsid w:val="007B6E0F"/>
    <w:rsid w:val="007C1555"/>
    <w:rsid w:val="007C1D28"/>
    <w:rsid w:val="007E1243"/>
    <w:rsid w:val="007F7720"/>
    <w:rsid w:val="00815212"/>
    <w:rsid w:val="00815767"/>
    <w:rsid w:val="00832C5B"/>
    <w:rsid w:val="00851269"/>
    <w:rsid w:val="008A19FD"/>
    <w:rsid w:val="008C4DBF"/>
    <w:rsid w:val="008C52E9"/>
    <w:rsid w:val="008D6F45"/>
    <w:rsid w:val="008E2A2C"/>
    <w:rsid w:val="0092697B"/>
    <w:rsid w:val="00934F6C"/>
    <w:rsid w:val="00937F99"/>
    <w:rsid w:val="009653E1"/>
    <w:rsid w:val="009750B5"/>
    <w:rsid w:val="009813F2"/>
    <w:rsid w:val="009A3E27"/>
    <w:rsid w:val="009C2FF3"/>
    <w:rsid w:val="009F125A"/>
    <w:rsid w:val="009F6C8C"/>
    <w:rsid w:val="00A118CE"/>
    <w:rsid w:val="00A20388"/>
    <w:rsid w:val="00A20449"/>
    <w:rsid w:val="00A30AB0"/>
    <w:rsid w:val="00A33927"/>
    <w:rsid w:val="00A644CE"/>
    <w:rsid w:val="00A67ED3"/>
    <w:rsid w:val="00A87B20"/>
    <w:rsid w:val="00A919F1"/>
    <w:rsid w:val="00AB2A42"/>
    <w:rsid w:val="00AD7CE6"/>
    <w:rsid w:val="00AE049D"/>
    <w:rsid w:val="00AE0FFB"/>
    <w:rsid w:val="00AF0A14"/>
    <w:rsid w:val="00B01A46"/>
    <w:rsid w:val="00B25FA1"/>
    <w:rsid w:val="00B34C8F"/>
    <w:rsid w:val="00B3606B"/>
    <w:rsid w:val="00B600A1"/>
    <w:rsid w:val="00B62358"/>
    <w:rsid w:val="00B91CF4"/>
    <w:rsid w:val="00BA0B6D"/>
    <w:rsid w:val="00BE5A51"/>
    <w:rsid w:val="00C157FD"/>
    <w:rsid w:val="00C40162"/>
    <w:rsid w:val="00C4592F"/>
    <w:rsid w:val="00C46AD3"/>
    <w:rsid w:val="00C637FC"/>
    <w:rsid w:val="00C72048"/>
    <w:rsid w:val="00C83CCD"/>
    <w:rsid w:val="00C84C37"/>
    <w:rsid w:val="00CB6874"/>
    <w:rsid w:val="00CB7029"/>
    <w:rsid w:val="00CD67A7"/>
    <w:rsid w:val="00CE2B4F"/>
    <w:rsid w:val="00CF4D85"/>
    <w:rsid w:val="00D01C0E"/>
    <w:rsid w:val="00D16076"/>
    <w:rsid w:val="00D36ED3"/>
    <w:rsid w:val="00D42160"/>
    <w:rsid w:val="00D85321"/>
    <w:rsid w:val="00D85993"/>
    <w:rsid w:val="00D94864"/>
    <w:rsid w:val="00DA437D"/>
    <w:rsid w:val="00DD07B5"/>
    <w:rsid w:val="00DF2B98"/>
    <w:rsid w:val="00DF56AD"/>
    <w:rsid w:val="00DF5750"/>
    <w:rsid w:val="00E03483"/>
    <w:rsid w:val="00E03709"/>
    <w:rsid w:val="00E04C59"/>
    <w:rsid w:val="00E22F78"/>
    <w:rsid w:val="00E729EE"/>
    <w:rsid w:val="00E72B9E"/>
    <w:rsid w:val="00E86355"/>
    <w:rsid w:val="00E92FF2"/>
    <w:rsid w:val="00EE1331"/>
    <w:rsid w:val="00EF413B"/>
    <w:rsid w:val="00F174BC"/>
    <w:rsid w:val="00F3576D"/>
    <w:rsid w:val="00F643B8"/>
    <w:rsid w:val="00F67B0D"/>
    <w:rsid w:val="00F739D0"/>
    <w:rsid w:val="00F752A3"/>
    <w:rsid w:val="00FA17A0"/>
    <w:rsid w:val="00FC239E"/>
    <w:rsid w:val="00FC5904"/>
    <w:rsid w:val="00FE4DBB"/>
  </w:rsids>
  <m:mathPr>
    <m:mathFont m:val="Cambria Math"/>
    <m:brkBin m:val="before"/>
    <m:brkBinSub m:val="--"/>
    <m:smallFrac m:val="0"/>
    <m:dispDef m:val="0"/>
    <m:lMargin m:val="0"/>
    <m:rMargin m:val="0"/>
    <m:defJc m:val="centerGroup"/>
    <m:wrapRight/>
    <m:intLim m:val="subSup"/>
    <m:naryLim m:val="subSup"/>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67">
    <w:lsdException w:name="heading 1" w:uiPriority="9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line number" w:uiPriority="99"/>
    <w:lsdException w:name="Hyperlink" w:uiPriority="99"/>
    <w:lsdException w:name="FollowedHyperlink" w:uiPriority="99"/>
    <w:lsdException w:name="Strong" w:uiPriority="99" w:qFormat="1"/>
    <w:lsdException w:name="Normal (Web)" w:uiPriority="99"/>
    <w:lsdException w:name="annotation subject" w:uiPriority="99"/>
    <w:lsdException w:name="Table Grid 3" w:uiPriority="99"/>
    <w:lsdException w:name="Balloon Text" w:uiPriority="99"/>
    <w:lsdException w:name="Table Grid" w:uiPriority="99"/>
    <w:lsdException w:name="List Paragraph" w:uiPriority="9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19128D"/>
    <w:pPr>
      <w:spacing w:after="200" w:line="276" w:lineRule="auto"/>
    </w:pPr>
    <w:rPr>
      <w:rFonts w:ascii="Calibri" w:eastAsia="Calibri" w:hAnsi="Calibri" w:cs="Calibri"/>
      <w:sz w:val="22"/>
      <w:szCs w:val="22"/>
      <w:lang w:val="de-CH"/>
    </w:rPr>
  </w:style>
  <w:style w:type="paragraph" w:styleId="berschrift1">
    <w:name w:val="heading 1"/>
    <w:basedOn w:val="Standard"/>
    <w:link w:val="berschrift1Zchn"/>
    <w:uiPriority w:val="99"/>
    <w:qFormat/>
    <w:rsid w:val="00DF2B98"/>
    <w:pPr>
      <w:spacing w:before="100" w:beforeAutospacing="1" w:after="100" w:afterAutospacing="1" w:line="240" w:lineRule="auto"/>
      <w:outlineLvl w:val="0"/>
    </w:pPr>
    <w:rPr>
      <w:b/>
      <w:bCs/>
      <w:kern w:val="36"/>
      <w:sz w:val="48"/>
      <w:szCs w:val="48"/>
      <w:lang w:eastAsia="de-CH"/>
    </w:rPr>
  </w:style>
  <w:style w:type="paragraph" w:styleId="berschrift2">
    <w:name w:val="heading 2"/>
    <w:basedOn w:val="Standard"/>
    <w:next w:val="Standard"/>
    <w:link w:val="berschrift2Zchn"/>
    <w:rsid w:val="0019128D"/>
    <w:pPr>
      <w:keepNext/>
      <w:keepLines/>
      <w:spacing w:before="200" w:after="0"/>
      <w:outlineLvl w:val="1"/>
    </w:pPr>
    <w:rPr>
      <w:rFonts w:asciiTheme="majorHAnsi" w:eastAsiaTheme="majorEastAsia" w:hAnsiTheme="majorHAnsi" w:cstheme="majorBidi"/>
      <w:b/>
      <w:bCs/>
      <w:color w:val="4F81BD" w:themeColor="accent1"/>
      <w:sz w:val="26"/>
      <w:szCs w:val="24"/>
    </w:rPr>
  </w:style>
  <w:style w:type="paragraph" w:styleId="berschrift3">
    <w:name w:val="heading 3"/>
    <w:basedOn w:val="Standard"/>
    <w:next w:val="Standard"/>
    <w:link w:val="berschrift3Zchn"/>
    <w:rsid w:val="00C40162"/>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rsid w:val="00C4016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DF2B98"/>
    <w:rPr>
      <w:rFonts w:ascii="Calibri" w:eastAsia="Calibri" w:hAnsi="Calibri" w:cs="Calibri"/>
      <w:b/>
      <w:bCs/>
      <w:kern w:val="36"/>
      <w:sz w:val="48"/>
      <w:szCs w:val="48"/>
      <w:lang w:val="de-CH" w:eastAsia="de-CH"/>
    </w:rPr>
  </w:style>
  <w:style w:type="character" w:customStyle="1" w:styleId="Absatz-Standardschriftart1">
    <w:name w:val="Absatz-Standardschriftart1"/>
    <w:semiHidden/>
    <w:rsid w:val="00AB76CD"/>
  </w:style>
  <w:style w:type="character" w:styleId="Hyperlink">
    <w:name w:val="Hyperlink"/>
    <w:basedOn w:val="Absatz-Standardschriftart"/>
    <w:uiPriority w:val="99"/>
    <w:unhideWhenUsed/>
    <w:rsid w:val="00130C41"/>
    <w:rPr>
      <w:color w:val="0000FF"/>
      <w:u w:val="single"/>
    </w:rPr>
  </w:style>
  <w:style w:type="paragraph" w:styleId="Listenabsatz">
    <w:name w:val="List Paragraph"/>
    <w:basedOn w:val="Standard"/>
    <w:uiPriority w:val="99"/>
    <w:qFormat/>
    <w:rsid w:val="00073412"/>
    <w:pPr>
      <w:ind w:left="720"/>
      <w:contextualSpacing/>
    </w:pPr>
  </w:style>
  <w:style w:type="table" w:styleId="Tabellenraster">
    <w:name w:val="Table Grid"/>
    <w:basedOn w:val="NormaleTabelle"/>
    <w:uiPriority w:val="99"/>
    <w:rsid w:val="005D430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Sprechblasentext">
    <w:name w:val="Balloon Text"/>
    <w:basedOn w:val="Standard"/>
    <w:link w:val="SprechblasentextZchn"/>
    <w:uiPriority w:val="99"/>
    <w:rsid w:val="00DD07B5"/>
    <w:pPr>
      <w:spacing w:after="0" w:line="240" w:lineRule="auto"/>
    </w:pPr>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rsid w:val="00DD07B5"/>
    <w:rPr>
      <w:rFonts w:ascii="Tahoma" w:hAnsi="Tahoma" w:cs="Tahoma"/>
      <w:sz w:val="16"/>
      <w:szCs w:val="16"/>
      <w:lang w:val="de-CH"/>
    </w:rPr>
  </w:style>
  <w:style w:type="character" w:customStyle="1" w:styleId="SprechblasentextZeichen">
    <w:name w:val="Sprechblasentext Zeichen"/>
    <w:basedOn w:val="Absatz-Standardschriftart"/>
    <w:uiPriority w:val="99"/>
    <w:rsid w:val="00DD07B5"/>
    <w:rPr>
      <w:rFonts w:ascii="Lucida Grande" w:eastAsia="Calibri" w:hAnsi="Lucida Grande" w:cs="Calibri"/>
      <w:sz w:val="18"/>
      <w:szCs w:val="18"/>
      <w:lang w:val="de-CH"/>
    </w:rPr>
  </w:style>
  <w:style w:type="paragraph" w:styleId="Fuzeile">
    <w:name w:val="footer"/>
    <w:basedOn w:val="Standard"/>
    <w:link w:val="FuzeileZchn"/>
    <w:uiPriority w:val="99"/>
    <w:unhideWhenUsed/>
    <w:rsid w:val="00DD07B5"/>
    <w:pPr>
      <w:tabs>
        <w:tab w:val="center" w:pos="4536"/>
        <w:tab w:val="right" w:pos="9072"/>
      </w:tabs>
      <w:spacing w:after="0" w:line="240" w:lineRule="auto"/>
    </w:pPr>
    <w:rPr>
      <w:rFonts w:asciiTheme="minorHAnsi" w:eastAsiaTheme="minorHAnsi" w:hAnsiTheme="minorHAnsi" w:cstheme="minorBidi"/>
    </w:rPr>
  </w:style>
  <w:style w:type="character" w:customStyle="1" w:styleId="FuzeileZchn">
    <w:name w:val="Fußzeile Zchn"/>
    <w:basedOn w:val="Absatz-Standardschriftart"/>
    <w:link w:val="Fuzeile"/>
    <w:uiPriority w:val="99"/>
    <w:rsid w:val="00DD07B5"/>
    <w:rPr>
      <w:sz w:val="22"/>
      <w:szCs w:val="22"/>
      <w:lang w:val="de-CH"/>
    </w:rPr>
  </w:style>
  <w:style w:type="character" w:styleId="Seitenzahl">
    <w:name w:val="page number"/>
    <w:basedOn w:val="Absatz-Standardschriftart"/>
    <w:unhideWhenUsed/>
    <w:rsid w:val="00DD07B5"/>
  </w:style>
  <w:style w:type="paragraph" w:styleId="Funotentext">
    <w:name w:val="footnote text"/>
    <w:basedOn w:val="Standard"/>
    <w:link w:val="FunotentextZchn"/>
    <w:uiPriority w:val="99"/>
    <w:rsid w:val="00DD07B5"/>
    <w:pPr>
      <w:spacing w:after="0" w:line="240" w:lineRule="auto"/>
    </w:pPr>
    <w:rPr>
      <w:rFonts w:asciiTheme="minorHAnsi" w:eastAsiaTheme="minorHAnsi" w:hAnsiTheme="minorHAnsi" w:cstheme="minorBidi"/>
      <w:sz w:val="20"/>
      <w:szCs w:val="20"/>
    </w:rPr>
  </w:style>
  <w:style w:type="character" w:customStyle="1" w:styleId="FunotentextZchn">
    <w:name w:val="Fußnotentext Zchn"/>
    <w:basedOn w:val="Absatz-Standardschriftart"/>
    <w:link w:val="Funotentext"/>
    <w:uiPriority w:val="99"/>
    <w:rsid w:val="00DD07B5"/>
    <w:rPr>
      <w:sz w:val="20"/>
      <w:szCs w:val="20"/>
      <w:lang w:val="de-CH"/>
    </w:rPr>
  </w:style>
  <w:style w:type="character" w:styleId="Funotenzeichen">
    <w:name w:val="footnote reference"/>
    <w:basedOn w:val="Absatz-Standardschriftart"/>
    <w:rsid w:val="00DD07B5"/>
    <w:rPr>
      <w:vertAlign w:val="superscript"/>
    </w:rPr>
  </w:style>
  <w:style w:type="character" w:styleId="BesuchterHyperlink">
    <w:name w:val="FollowedHyperlink"/>
    <w:basedOn w:val="Absatz-Standardschriftart"/>
    <w:uiPriority w:val="99"/>
    <w:rsid w:val="00DD07B5"/>
    <w:rPr>
      <w:color w:val="800080" w:themeColor="followedHyperlink"/>
      <w:u w:val="single"/>
    </w:rPr>
  </w:style>
  <w:style w:type="character" w:styleId="Zeilennummer">
    <w:name w:val="line number"/>
    <w:basedOn w:val="Absatz-Standardschriftart"/>
    <w:uiPriority w:val="99"/>
    <w:rsid w:val="00DD07B5"/>
  </w:style>
  <w:style w:type="paragraph" w:styleId="StandardWeb">
    <w:name w:val="Normal (Web)"/>
    <w:basedOn w:val="Standard"/>
    <w:uiPriority w:val="99"/>
    <w:rsid w:val="00DD07B5"/>
    <w:pPr>
      <w:spacing w:after="90" w:line="240" w:lineRule="auto"/>
    </w:pPr>
    <w:rPr>
      <w:rFonts w:ascii="Arial" w:eastAsia="Times New Roman" w:hAnsi="Arial" w:cs="Arial"/>
      <w:sz w:val="20"/>
      <w:szCs w:val="20"/>
      <w:lang w:val="it-IT" w:eastAsia="it-IT"/>
    </w:rPr>
  </w:style>
  <w:style w:type="paragraph" w:customStyle="1" w:styleId="Beschriftung1">
    <w:name w:val="Beschriftung1"/>
    <w:basedOn w:val="Standard"/>
    <w:uiPriority w:val="99"/>
    <w:rsid w:val="00DD07B5"/>
    <w:pPr>
      <w:spacing w:after="90" w:line="240" w:lineRule="auto"/>
    </w:pPr>
    <w:rPr>
      <w:rFonts w:ascii="Arial" w:eastAsia="Times New Roman" w:hAnsi="Arial" w:cs="Arial"/>
      <w:b/>
      <w:bCs/>
      <w:lang w:val="it-IT" w:eastAsia="it-IT"/>
    </w:rPr>
  </w:style>
  <w:style w:type="table" w:customStyle="1" w:styleId="LightShading1">
    <w:name w:val="Light Shading1"/>
    <w:basedOn w:val="NormaleTabelle"/>
    <w:uiPriority w:val="99"/>
    <w:rsid w:val="00DD07B5"/>
    <w:rPr>
      <w:color w:val="000000" w:themeColor="text1" w:themeShade="BF"/>
      <w:sz w:val="22"/>
      <w:szCs w:val="22"/>
      <w:lang w:val="de-CH"/>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1">
    <w:name w:val="Helle Schattierung1"/>
    <w:basedOn w:val="NormaleTabelle"/>
    <w:uiPriority w:val="99"/>
    <w:rsid w:val="00DD07B5"/>
    <w:rPr>
      <w:color w:val="000000" w:themeColor="text1" w:themeShade="BF"/>
      <w:sz w:val="22"/>
      <w:szCs w:val="22"/>
      <w:lang w:val="de-CH"/>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Liste1">
    <w:name w:val="Helle Liste1"/>
    <w:basedOn w:val="NormaleTabelle"/>
    <w:uiPriority w:val="99"/>
    <w:rsid w:val="00DD07B5"/>
    <w:rPr>
      <w:sz w:val="22"/>
      <w:szCs w:val="22"/>
      <w:lang w:val="de-CH"/>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Formatvorlage1">
    <w:name w:val="Formatvorlage1"/>
    <w:basedOn w:val="TabelleRaster3"/>
    <w:uiPriority w:val="99"/>
    <w:qFormat/>
    <w:rsid w:val="00DD07B5"/>
    <w:pPr>
      <w:spacing w:after="0" w:line="240" w:lineRule="auto"/>
    </w:pPr>
    <w:tblPr>
      <w:tblInd w:w="0" w:type="dxa"/>
      <w:tblBorders>
        <w:top w:val="single" w:sz="8" w:space="0" w:color="auto"/>
        <w:left w:val="single" w:sz="12" w:space="0" w:color="auto"/>
        <w:bottom w:val="single" w:sz="8" w:space="0" w:color="auto"/>
        <w:right w:val="single" w:sz="12" w:space="0" w:color="auto"/>
        <w:insideH w:val="single" w:sz="8" w:space="0" w:color="auto"/>
        <w:insideV w:val="single" w:sz="8"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DD07B5"/>
    <w:pPr>
      <w:spacing w:after="200" w:line="276" w:lineRule="auto"/>
    </w:pPr>
    <w:rPr>
      <w:sz w:val="22"/>
      <w:szCs w:val="22"/>
      <w:lang w:val="de-CH"/>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Formatvorlage2">
    <w:name w:val="Formatvorlage2"/>
    <w:basedOn w:val="TabelleRaster3"/>
    <w:uiPriority w:val="99"/>
    <w:qFormat/>
    <w:rsid w:val="00DD07B5"/>
    <w:pPr>
      <w:spacing w:after="0" w:line="240" w:lineRule="auto"/>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Formatvorlage3">
    <w:name w:val="Formatvorlage3"/>
    <w:basedOn w:val="TabelleRaster3"/>
    <w:uiPriority w:val="99"/>
    <w:qFormat/>
    <w:rsid w:val="00DD07B5"/>
    <w:pPr>
      <w:spacing w:after="0" w:line="240" w:lineRule="auto"/>
    </w:pPr>
    <w:tblPr>
      <w:tblInd w:w="0" w:type="dxa"/>
      <w:tblBorders>
        <w:top w:val="single" w:sz="6" w:space="0" w:color="000000"/>
        <w:left w:val="single" w:sz="12" w:space="0" w:color="000000"/>
        <w:bottom w:val="single" w:sz="6" w:space="0" w:color="000000"/>
        <w:right w:val="single" w:sz="12" w:space="0" w:color="000000"/>
        <w:insideH w:val="single" w:sz="6" w:space="0" w:color="auto"/>
        <w:insideV w:val="single" w:sz="6" w:space="0" w:color="auto"/>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styleId="Kommentarzeichen">
    <w:name w:val="annotation reference"/>
    <w:basedOn w:val="Absatz-Standardschriftart"/>
    <w:uiPriority w:val="99"/>
    <w:rsid w:val="00DD07B5"/>
    <w:rPr>
      <w:sz w:val="16"/>
      <w:szCs w:val="16"/>
    </w:rPr>
  </w:style>
  <w:style w:type="paragraph" w:styleId="Kommentartext">
    <w:name w:val="annotation text"/>
    <w:basedOn w:val="Standard"/>
    <w:link w:val="KommentartextZchn"/>
    <w:uiPriority w:val="99"/>
    <w:rsid w:val="00DD07B5"/>
    <w:pPr>
      <w:spacing w:line="240" w:lineRule="auto"/>
    </w:pPr>
    <w:rPr>
      <w:rFonts w:asciiTheme="minorHAnsi" w:eastAsiaTheme="minorHAnsi" w:hAnsiTheme="minorHAnsi" w:cstheme="minorBidi"/>
      <w:sz w:val="20"/>
      <w:szCs w:val="20"/>
    </w:rPr>
  </w:style>
  <w:style w:type="character" w:customStyle="1" w:styleId="KommentartextZchn">
    <w:name w:val="Kommentartext Zchn"/>
    <w:basedOn w:val="Absatz-Standardschriftart"/>
    <w:link w:val="Kommentartext"/>
    <w:uiPriority w:val="99"/>
    <w:rsid w:val="00DD07B5"/>
    <w:rPr>
      <w:sz w:val="20"/>
      <w:szCs w:val="20"/>
      <w:lang w:val="de-CH"/>
    </w:rPr>
  </w:style>
  <w:style w:type="paragraph" w:styleId="Kommentarthema">
    <w:name w:val="annotation subject"/>
    <w:basedOn w:val="Kommentartext"/>
    <w:next w:val="Kommentartext"/>
    <w:link w:val="KommentarthemaZchn"/>
    <w:uiPriority w:val="99"/>
    <w:rsid w:val="00DD07B5"/>
    <w:rPr>
      <w:b/>
      <w:bCs/>
    </w:rPr>
  </w:style>
  <w:style w:type="character" w:customStyle="1" w:styleId="KommentarthemaZchn">
    <w:name w:val="Kommentarthema Zchn"/>
    <w:basedOn w:val="KommentartextZchn"/>
    <w:link w:val="Kommentarthema"/>
    <w:uiPriority w:val="99"/>
    <w:rsid w:val="00DD07B5"/>
    <w:rPr>
      <w:b/>
      <w:bCs/>
      <w:sz w:val="20"/>
      <w:szCs w:val="20"/>
      <w:lang w:val="de-CH"/>
    </w:rPr>
  </w:style>
  <w:style w:type="character" w:customStyle="1" w:styleId="shorttext">
    <w:name w:val="short_text"/>
    <w:basedOn w:val="Absatz-Standardschriftart"/>
    <w:uiPriority w:val="99"/>
    <w:rsid w:val="00DD07B5"/>
  </w:style>
  <w:style w:type="character" w:customStyle="1" w:styleId="mediumtext">
    <w:name w:val="medium_text"/>
    <w:basedOn w:val="Absatz-Standardschriftart"/>
    <w:uiPriority w:val="99"/>
    <w:rsid w:val="00DD07B5"/>
  </w:style>
  <w:style w:type="character" w:styleId="Fett">
    <w:name w:val="Strong"/>
    <w:basedOn w:val="Absatz-Standardschriftart"/>
    <w:uiPriority w:val="99"/>
    <w:qFormat/>
    <w:rsid w:val="00DF2B98"/>
    <w:rPr>
      <w:b/>
      <w:bCs/>
    </w:rPr>
  </w:style>
  <w:style w:type="character" w:customStyle="1" w:styleId="color10">
    <w:name w:val="color10"/>
    <w:basedOn w:val="Absatz-Standardschriftart"/>
    <w:uiPriority w:val="99"/>
    <w:rsid w:val="00DF2B98"/>
  </w:style>
  <w:style w:type="paragraph" w:styleId="Kopfzeile">
    <w:name w:val="header"/>
    <w:basedOn w:val="Standard"/>
    <w:link w:val="KopfzeileZchn"/>
    <w:uiPriority w:val="99"/>
    <w:rsid w:val="00DF2B98"/>
    <w:pPr>
      <w:tabs>
        <w:tab w:val="center" w:pos="4536"/>
        <w:tab w:val="right" w:pos="9072"/>
      </w:tabs>
    </w:pPr>
  </w:style>
  <w:style w:type="character" w:customStyle="1" w:styleId="KopfzeileZchn">
    <w:name w:val="Kopfzeile Zchn"/>
    <w:basedOn w:val="Absatz-Standardschriftart"/>
    <w:link w:val="Kopfzeile"/>
    <w:uiPriority w:val="99"/>
    <w:rsid w:val="00DF2B98"/>
    <w:rPr>
      <w:rFonts w:ascii="Calibri" w:eastAsia="Calibri" w:hAnsi="Calibri" w:cs="Calibri"/>
      <w:sz w:val="22"/>
      <w:szCs w:val="22"/>
      <w:lang w:val="de-CH"/>
    </w:rPr>
  </w:style>
  <w:style w:type="table" w:styleId="MittlereSchattierung2-Akzent6">
    <w:name w:val="Medium Shading 2 Accent 6"/>
    <w:basedOn w:val="NormaleTabelle"/>
    <w:rsid w:val="00D16076"/>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HellesRaster1">
    <w:name w:val="Helles Raster1"/>
    <w:basedOn w:val="NormaleTabelle"/>
    <w:rsid w:val="00D16076"/>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berschrift2Zchn">
    <w:name w:val="Überschrift 2 Zchn"/>
    <w:basedOn w:val="Absatz-Standardschriftart"/>
    <w:link w:val="berschrift2"/>
    <w:rsid w:val="0019128D"/>
    <w:rPr>
      <w:rFonts w:asciiTheme="majorHAnsi" w:eastAsiaTheme="majorEastAsia" w:hAnsiTheme="majorHAnsi" w:cstheme="majorBidi"/>
      <w:b/>
      <w:bCs/>
      <w:color w:val="4F81BD" w:themeColor="accent1"/>
      <w:sz w:val="26"/>
      <w:lang w:val="de-CH"/>
    </w:rPr>
  </w:style>
  <w:style w:type="character" w:customStyle="1" w:styleId="berschrift3Zchn">
    <w:name w:val="Überschrift 3 Zchn"/>
    <w:basedOn w:val="Absatz-Standardschriftart"/>
    <w:link w:val="berschrift3"/>
    <w:rsid w:val="00C40162"/>
    <w:rPr>
      <w:rFonts w:asciiTheme="majorHAnsi" w:eastAsiaTheme="majorEastAsia" w:hAnsiTheme="majorHAnsi" w:cstheme="majorBidi"/>
      <w:b/>
      <w:bCs/>
      <w:color w:val="4F81BD" w:themeColor="accent1"/>
      <w:sz w:val="22"/>
      <w:szCs w:val="22"/>
      <w:lang w:val="de-CH"/>
    </w:rPr>
  </w:style>
  <w:style w:type="character" w:customStyle="1" w:styleId="berschrift4Zchn">
    <w:name w:val="Überschrift 4 Zchn"/>
    <w:basedOn w:val="Absatz-Standardschriftart"/>
    <w:link w:val="berschrift4"/>
    <w:rsid w:val="00C40162"/>
    <w:rPr>
      <w:rFonts w:asciiTheme="majorHAnsi" w:eastAsiaTheme="majorEastAsia" w:hAnsiTheme="majorHAnsi" w:cstheme="majorBidi"/>
      <w:b/>
      <w:bCs/>
      <w:i/>
      <w:iCs/>
      <w:color w:val="4F81BD" w:themeColor="accent1"/>
      <w:sz w:val="22"/>
      <w:szCs w:val="22"/>
      <w:lang w:val="de-CH"/>
    </w:rPr>
  </w:style>
  <w:style w:type="paragraph" w:styleId="Index1">
    <w:name w:val="index 1"/>
    <w:basedOn w:val="Standard"/>
    <w:next w:val="Standard"/>
    <w:autoRedefine/>
    <w:rsid w:val="0019128D"/>
    <w:pPr>
      <w:spacing w:after="0" w:line="240" w:lineRule="auto"/>
      <w:ind w:left="220" w:hanging="220"/>
    </w:pPr>
  </w:style>
  <w:style w:type="paragraph" w:styleId="Inhaltsverzeichnisberschrift">
    <w:name w:val="TOC Heading"/>
    <w:basedOn w:val="berschrift1"/>
    <w:next w:val="Standard"/>
    <w:uiPriority w:val="39"/>
    <w:qFormat/>
    <w:rsid w:val="0019128D"/>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Verzeichnis1">
    <w:name w:val="toc 1"/>
    <w:basedOn w:val="Standard"/>
    <w:next w:val="Standard"/>
    <w:autoRedefine/>
    <w:uiPriority w:val="39"/>
    <w:qFormat/>
    <w:rsid w:val="0019128D"/>
    <w:pPr>
      <w:spacing w:after="100"/>
    </w:pPr>
  </w:style>
  <w:style w:type="paragraph" w:styleId="Verzeichnis2">
    <w:name w:val="toc 2"/>
    <w:basedOn w:val="Standard"/>
    <w:next w:val="Standard"/>
    <w:autoRedefine/>
    <w:uiPriority w:val="39"/>
    <w:qFormat/>
    <w:rsid w:val="00A33927"/>
    <w:pPr>
      <w:tabs>
        <w:tab w:val="right" w:leader="dot" w:pos="14272"/>
      </w:tabs>
      <w:spacing w:after="100" w:line="480" w:lineRule="auto"/>
      <w:ind w:left="220"/>
    </w:pPr>
  </w:style>
  <w:style w:type="paragraph" w:styleId="Verzeichnis3">
    <w:name w:val="toc 3"/>
    <w:basedOn w:val="Standard"/>
    <w:next w:val="Standard"/>
    <w:autoRedefine/>
    <w:uiPriority w:val="39"/>
    <w:qFormat/>
    <w:rsid w:val="00B600A1"/>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015411">
      <w:bodyDiv w:val="1"/>
      <w:marLeft w:val="0"/>
      <w:marRight w:val="0"/>
      <w:marTop w:val="0"/>
      <w:marBottom w:val="0"/>
      <w:divBdr>
        <w:top w:val="none" w:sz="0" w:space="0" w:color="auto"/>
        <w:left w:val="none" w:sz="0" w:space="0" w:color="auto"/>
        <w:bottom w:val="none" w:sz="0" w:space="0" w:color="auto"/>
        <w:right w:val="none" w:sz="0" w:space="0" w:color="auto"/>
      </w:divBdr>
      <w:divsChild>
        <w:div w:id="2123449412">
          <w:marLeft w:val="0"/>
          <w:marRight w:val="0"/>
          <w:marTop w:val="0"/>
          <w:marBottom w:val="0"/>
          <w:divBdr>
            <w:top w:val="none" w:sz="0" w:space="0" w:color="auto"/>
            <w:left w:val="none" w:sz="0" w:space="0" w:color="auto"/>
            <w:bottom w:val="none" w:sz="0" w:space="0" w:color="auto"/>
            <w:right w:val="none" w:sz="0" w:space="0" w:color="auto"/>
          </w:divBdr>
        </w:div>
      </w:divsChild>
    </w:div>
    <w:div w:id="564268579">
      <w:bodyDiv w:val="1"/>
      <w:marLeft w:val="0"/>
      <w:marRight w:val="0"/>
      <w:marTop w:val="0"/>
      <w:marBottom w:val="0"/>
      <w:divBdr>
        <w:top w:val="none" w:sz="0" w:space="0" w:color="auto"/>
        <w:left w:val="none" w:sz="0" w:space="0" w:color="auto"/>
        <w:bottom w:val="none" w:sz="0" w:space="0" w:color="auto"/>
        <w:right w:val="none" w:sz="0" w:space="0" w:color="auto"/>
      </w:divBdr>
      <w:divsChild>
        <w:div w:id="1760522182">
          <w:marLeft w:val="0"/>
          <w:marRight w:val="0"/>
          <w:marTop w:val="0"/>
          <w:marBottom w:val="0"/>
          <w:divBdr>
            <w:top w:val="none" w:sz="0" w:space="0" w:color="auto"/>
            <w:left w:val="none" w:sz="0" w:space="0" w:color="auto"/>
            <w:bottom w:val="none" w:sz="0" w:space="0" w:color="auto"/>
            <w:right w:val="none" w:sz="0" w:space="0" w:color="auto"/>
          </w:divBdr>
        </w:div>
      </w:divsChild>
    </w:div>
    <w:div w:id="822043813">
      <w:bodyDiv w:val="1"/>
      <w:marLeft w:val="0"/>
      <w:marRight w:val="0"/>
      <w:marTop w:val="0"/>
      <w:marBottom w:val="0"/>
      <w:divBdr>
        <w:top w:val="none" w:sz="0" w:space="0" w:color="auto"/>
        <w:left w:val="none" w:sz="0" w:space="0" w:color="auto"/>
        <w:bottom w:val="none" w:sz="0" w:space="0" w:color="auto"/>
        <w:right w:val="none" w:sz="0" w:space="0" w:color="auto"/>
      </w:divBdr>
      <w:divsChild>
        <w:div w:id="1958566220">
          <w:marLeft w:val="0"/>
          <w:marRight w:val="0"/>
          <w:marTop w:val="0"/>
          <w:marBottom w:val="0"/>
          <w:divBdr>
            <w:top w:val="none" w:sz="0" w:space="0" w:color="auto"/>
            <w:left w:val="none" w:sz="0" w:space="0" w:color="auto"/>
            <w:bottom w:val="none" w:sz="0" w:space="0" w:color="auto"/>
            <w:right w:val="none" w:sz="0" w:space="0" w:color="auto"/>
          </w:divBdr>
        </w:div>
        <w:div w:id="2066760666">
          <w:marLeft w:val="0"/>
          <w:marRight w:val="0"/>
          <w:marTop w:val="0"/>
          <w:marBottom w:val="0"/>
          <w:divBdr>
            <w:top w:val="none" w:sz="0" w:space="0" w:color="auto"/>
            <w:left w:val="none" w:sz="0" w:space="0" w:color="auto"/>
            <w:bottom w:val="none" w:sz="0" w:space="0" w:color="auto"/>
            <w:right w:val="none" w:sz="0" w:space="0" w:color="auto"/>
          </w:divBdr>
          <w:divsChild>
            <w:div w:id="143755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543772">
      <w:bodyDiv w:val="1"/>
      <w:marLeft w:val="0"/>
      <w:marRight w:val="0"/>
      <w:marTop w:val="0"/>
      <w:marBottom w:val="0"/>
      <w:divBdr>
        <w:top w:val="none" w:sz="0" w:space="0" w:color="auto"/>
        <w:left w:val="none" w:sz="0" w:space="0" w:color="auto"/>
        <w:bottom w:val="none" w:sz="0" w:space="0" w:color="auto"/>
        <w:right w:val="none" w:sz="0" w:space="0" w:color="auto"/>
      </w:divBdr>
      <w:divsChild>
        <w:div w:id="763965310">
          <w:marLeft w:val="0"/>
          <w:marRight w:val="0"/>
          <w:marTop w:val="0"/>
          <w:marBottom w:val="0"/>
          <w:divBdr>
            <w:top w:val="none" w:sz="0" w:space="0" w:color="auto"/>
            <w:left w:val="none" w:sz="0" w:space="0" w:color="auto"/>
            <w:bottom w:val="none" w:sz="0" w:space="0" w:color="auto"/>
            <w:right w:val="none" w:sz="0" w:space="0" w:color="auto"/>
          </w:divBdr>
        </w:div>
        <w:div w:id="1576431759">
          <w:marLeft w:val="0"/>
          <w:marRight w:val="0"/>
          <w:marTop w:val="0"/>
          <w:marBottom w:val="0"/>
          <w:divBdr>
            <w:top w:val="none" w:sz="0" w:space="0" w:color="auto"/>
            <w:left w:val="none" w:sz="0" w:space="0" w:color="auto"/>
            <w:bottom w:val="none" w:sz="0" w:space="0" w:color="auto"/>
            <w:right w:val="none" w:sz="0" w:space="0" w:color="auto"/>
          </w:divBdr>
          <w:divsChild>
            <w:div w:id="2479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738250">
      <w:bodyDiv w:val="1"/>
      <w:marLeft w:val="0"/>
      <w:marRight w:val="0"/>
      <w:marTop w:val="0"/>
      <w:marBottom w:val="0"/>
      <w:divBdr>
        <w:top w:val="none" w:sz="0" w:space="0" w:color="auto"/>
        <w:left w:val="none" w:sz="0" w:space="0" w:color="auto"/>
        <w:bottom w:val="none" w:sz="0" w:space="0" w:color="auto"/>
        <w:right w:val="none" w:sz="0" w:space="0" w:color="auto"/>
      </w:divBdr>
      <w:divsChild>
        <w:div w:id="1323004840">
          <w:marLeft w:val="0"/>
          <w:marRight w:val="0"/>
          <w:marTop w:val="0"/>
          <w:marBottom w:val="0"/>
          <w:divBdr>
            <w:top w:val="none" w:sz="0" w:space="0" w:color="auto"/>
            <w:left w:val="none" w:sz="0" w:space="0" w:color="auto"/>
            <w:bottom w:val="none" w:sz="0" w:space="0" w:color="auto"/>
            <w:right w:val="none" w:sz="0" w:space="0" w:color="auto"/>
          </w:divBdr>
        </w:div>
        <w:div w:id="928998482">
          <w:marLeft w:val="0"/>
          <w:marRight w:val="0"/>
          <w:marTop w:val="0"/>
          <w:marBottom w:val="0"/>
          <w:divBdr>
            <w:top w:val="none" w:sz="0" w:space="0" w:color="auto"/>
            <w:left w:val="none" w:sz="0" w:space="0" w:color="auto"/>
            <w:bottom w:val="none" w:sz="0" w:space="0" w:color="auto"/>
            <w:right w:val="none" w:sz="0" w:space="0" w:color="auto"/>
          </w:divBdr>
          <w:divsChild>
            <w:div w:id="66887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477029">
      <w:bodyDiv w:val="1"/>
      <w:marLeft w:val="0"/>
      <w:marRight w:val="0"/>
      <w:marTop w:val="0"/>
      <w:marBottom w:val="0"/>
      <w:divBdr>
        <w:top w:val="none" w:sz="0" w:space="0" w:color="auto"/>
        <w:left w:val="none" w:sz="0" w:space="0" w:color="auto"/>
        <w:bottom w:val="none" w:sz="0" w:space="0" w:color="auto"/>
        <w:right w:val="none" w:sz="0" w:space="0" w:color="auto"/>
      </w:divBdr>
      <w:divsChild>
        <w:div w:id="2093162161">
          <w:marLeft w:val="0"/>
          <w:marRight w:val="0"/>
          <w:marTop w:val="0"/>
          <w:marBottom w:val="0"/>
          <w:divBdr>
            <w:top w:val="none" w:sz="0" w:space="0" w:color="auto"/>
            <w:left w:val="none" w:sz="0" w:space="0" w:color="auto"/>
            <w:bottom w:val="none" w:sz="0" w:space="0" w:color="auto"/>
            <w:right w:val="none" w:sz="0" w:space="0" w:color="auto"/>
          </w:divBdr>
        </w:div>
        <w:div w:id="1342780979">
          <w:marLeft w:val="0"/>
          <w:marRight w:val="0"/>
          <w:marTop w:val="0"/>
          <w:marBottom w:val="0"/>
          <w:divBdr>
            <w:top w:val="none" w:sz="0" w:space="0" w:color="auto"/>
            <w:left w:val="none" w:sz="0" w:space="0" w:color="auto"/>
            <w:bottom w:val="none" w:sz="0" w:space="0" w:color="auto"/>
            <w:right w:val="none" w:sz="0" w:space="0" w:color="auto"/>
          </w:divBdr>
          <w:divsChild>
            <w:div w:id="182878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000953">
      <w:bodyDiv w:val="1"/>
      <w:marLeft w:val="0"/>
      <w:marRight w:val="0"/>
      <w:marTop w:val="0"/>
      <w:marBottom w:val="0"/>
      <w:divBdr>
        <w:top w:val="none" w:sz="0" w:space="0" w:color="auto"/>
        <w:left w:val="none" w:sz="0" w:space="0" w:color="auto"/>
        <w:bottom w:val="none" w:sz="0" w:space="0" w:color="auto"/>
        <w:right w:val="none" w:sz="0" w:space="0" w:color="auto"/>
      </w:divBdr>
      <w:divsChild>
        <w:div w:id="697506679">
          <w:marLeft w:val="0"/>
          <w:marRight w:val="0"/>
          <w:marTop w:val="0"/>
          <w:marBottom w:val="0"/>
          <w:divBdr>
            <w:top w:val="none" w:sz="0" w:space="0" w:color="auto"/>
            <w:left w:val="none" w:sz="0" w:space="0" w:color="auto"/>
            <w:bottom w:val="none" w:sz="0" w:space="0" w:color="auto"/>
            <w:right w:val="none" w:sz="0" w:space="0" w:color="auto"/>
          </w:divBdr>
        </w:div>
        <w:div w:id="1498031643">
          <w:marLeft w:val="0"/>
          <w:marRight w:val="0"/>
          <w:marTop w:val="0"/>
          <w:marBottom w:val="0"/>
          <w:divBdr>
            <w:top w:val="none" w:sz="0" w:space="0" w:color="auto"/>
            <w:left w:val="none" w:sz="0" w:space="0" w:color="auto"/>
            <w:bottom w:val="none" w:sz="0" w:space="0" w:color="auto"/>
            <w:right w:val="none" w:sz="0" w:space="0" w:color="auto"/>
          </w:divBdr>
          <w:divsChild>
            <w:div w:id="109690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cbi.nlm.nih.gov/pubmed/3748725" TargetMode="External"/><Relationship Id="rId21" Type="http://schemas.openxmlformats.org/officeDocument/2006/relationships/hyperlink" Target="http://www.ncbi.nlm.nih.gov/pubmed/19306325" TargetMode="External"/><Relationship Id="rId34" Type="http://schemas.openxmlformats.org/officeDocument/2006/relationships/hyperlink" Target="http://www.ncbi.nlm.nih.gov/pubmed/17137514" TargetMode="External"/><Relationship Id="rId42" Type="http://schemas.openxmlformats.org/officeDocument/2006/relationships/hyperlink" Target="http://www.ncbi.nlm.nih.gov/pubmed/19926286" TargetMode="External"/><Relationship Id="rId47" Type="http://schemas.openxmlformats.org/officeDocument/2006/relationships/hyperlink" Target="http://www.ncbi.nlm.nih.gov/pubmed/18171488" TargetMode="External"/><Relationship Id="rId50" Type="http://schemas.openxmlformats.org/officeDocument/2006/relationships/hyperlink" Target="http://www.ncbi.nlm.nih.gov/pubmed/6966436" TargetMode="External"/><Relationship Id="rId55" Type="http://schemas.openxmlformats.org/officeDocument/2006/relationships/hyperlink" Target="http://www.ncbi.nlm.nih.gov/pubmed/19905991" TargetMode="External"/><Relationship Id="rId63" Type="http://schemas.openxmlformats.org/officeDocument/2006/relationships/hyperlink" Target="http://www.ncbi.nlm.nih.gov/pubmed/16287079" TargetMode="External"/><Relationship Id="rId68" Type="http://schemas.openxmlformats.org/officeDocument/2006/relationships/hyperlink" Target="http://www.ncbi.nlm.nih.gov/pubmed/18048942" TargetMode="External"/><Relationship Id="rId76" Type="http://schemas.openxmlformats.org/officeDocument/2006/relationships/hyperlink" Target="http://www.ncbi.nlm.nih.gov/pubmed/20565956" TargetMode="External"/><Relationship Id="rId84" Type="http://schemas.openxmlformats.org/officeDocument/2006/relationships/hyperlink" Target="http://www.ncbi.nlm.nih.gov/pubmed/11125978" TargetMode="External"/><Relationship Id="rId89" Type="http://schemas.openxmlformats.org/officeDocument/2006/relationships/hyperlink" Target="http://www.ncbi.nlm.nih.gov/pubmed/16151344" TargetMode="External"/><Relationship Id="rId97" Type="http://schemas.openxmlformats.org/officeDocument/2006/relationships/hyperlink" Target="http://www.ncbi.nlm.nih.gov/pubmed/3302038" TargetMode="External"/><Relationship Id="rId7" Type="http://schemas.openxmlformats.org/officeDocument/2006/relationships/footnotes" Target="footnotes.xml"/><Relationship Id="rId71" Type="http://schemas.openxmlformats.org/officeDocument/2006/relationships/hyperlink" Target="http://www.ncbi.nlm.nih.gov/pubmed/20012646" TargetMode="External"/><Relationship Id="rId92" Type="http://schemas.openxmlformats.org/officeDocument/2006/relationships/hyperlink" Target="http://www.ncbi.nlm.nih.gov/pubmed/20306017" TargetMode="External"/><Relationship Id="rId2" Type="http://schemas.openxmlformats.org/officeDocument/2006/relationships/numbering" Target="numbering.xml"/><Relationship Id="rId16" Type="http://schemas.openxmlformats.org/officeDocument/2006/relationships/hyperlink" Target="http://www.ncbi.nlm.nih.gov/pubmed/19439517" TargetMode="External"/><Relationship Id="rId29" Type="http://schemas.openxmlformats.org/officeDocument/2006/relationships/hyperlink" Target="http://www.ncbi.nlm.nih.gov/pubmed/19620913" TargetMode="External"/><Relationship Id="rId11" Type="http://schemas.openxmlformats.org/officeDocument/2006/relationships/hyperlink" Target="http://www.ncbi.nlm.nih.gov/pubmed/19199362" TargetMode="External"/><Relationship Id="rId24" Type="http://schemas.openxmlformats.org/officeDocument/2006/relationships/hyperlink" Target="http://www.ncbi.nlm.nih.gov/pubmed/17601464" TargetMode="External"/><Relationship Id="rId32" Type="http://schemas.openxmlformats.org/officeDocument/2006/relationships/hyperlink" Target="http://www.ncbi.nlm.nih.gov/pubmed/18777735" TargetMode="External"/><Relationship Id="rId37" Type="http://schemas.openxmlformats.org/officeDocument/2006/relationships/hyperlink" Target="http://www.ncbi.nlm.nih.gov/pubmed/17975456" TargetMode="External"/><Relationship Id="rId40" Type="http://schemas.openxmlformats.org/officeDocument/2006/relationships/hyperlink" Target="http://www.ncbi.nlm.nih.gov/pubmed/7708096" TargetMode="External"/><Relationship Id="rId45" Type="http://schemas.openxmlformats.org/officeDocument/2006/relationships/hyperlink" Target="http://www.ncbi.nlm.nih.gov/pubmed/17392595" TargetMode="External"/><Relationship Id="rId53" Type="http://schemas.openxmlformats.org/officeDocument/2006/relationships/hyperlink" Target="http://www.ncbi.nlm.nih.gov/pubmed/19841741" TargetMode="External"/><Relationship Id="rId58" Type="http://schemas.openxmlformats.org/officeDocument/2006/relationships/hyperlink" Target="http://www.ncbi.nlm.nih.gov/pubmed/16183200" TargetMode="External"/><Relationship Id="rId66" Type="http://schemas.openxmlformats.org/officeDocument/2006/relationships/hyperlink" Target="http://www.ncbi.nlm.nih.gov/pubmed/19434420" TargetMode="External"/><Relationship Id="rId74" Type="http://schemas.openxmlformats.org/officeDocument/2006/relationships/hyperlink" Target="http://www.ncbi.nlm.nih.gov/pubmed/10741062" TargetMode="External"/><Relationship Id="rId79" Type="http://schemas.openxmlformats.org/officeDocument/2006/relationships/hyperlink" Target="http://www.ncbi.nlm.nih.gov/pubmed/12218749" TargetMode="External"/><Relationship Id="rId87" Type="http://schemas.openxmlformats.org/officeDocument/2006/relationships/hyperlink" Target="http://www.ncbi.nlm.nih.gov/pubmed/15040822" TargetMode="External"/><Relationship Id="rId5" Type="http://schemas.openxmlformats.org/officeDocument/2006/relationships/settings" Target="settings.xml"/><Relationship Id="rId61" Type="http://schemas.openxmlformats.org/officeDocument/2006/relationships/hyperlink" Target="http://www.ncbi.nlm.nih.gov/pubmed/20541297" TargetMode="External"/><Relationship Id="rId82" Type="http://schemas.openxmlformats.org/officeDocument/2006/relationships/hyperlink" Target="http://www.ncbi.nlm.nih.gov/pubmed/15068211" TargetMode="External"/><Relationship Id="rId90" Type="http://schemas.openxmlformats.org/officeDocument/2006/relationships/hyperlink" Target="http://www.ncbi.nlm.nih.gov/pubmed/19964454" TargetMode="External"/><Relationship Id="rId95" Type="http://schemas.openxmlformats.org/officeDocument/2006/relationships/hyperlink" Target="http://www.ncbi.nlm.nih.gov/pubmed/20638490" TargetMode="External"/><Relationship Id="rId19" Type="http://schemas.openxmlformats.org/officeDocument/2006/relationships/hyperlink" Target="http://www.ncbi.nlm.nih.gov/pubmed/15265591" TargetMode="External"/><Relationship Id="rId14" Type="http://schemas.openxmlformats.org/officeDocument/2006/relationships/hyperlink" Target="http://www.ncbi.nlm.nih.gov/pubmed/21256028" TargetMode="External"/><Relationship Id="rId22" Type="http://schemas.openxmlformats.org/officeDocument/2006/relationships/hyperlink" Target="http://www.ncbi.nlm.nih.gov/pubmed/1833181" TargetMode="External"/><Relationship Id="rId27" Type="http://schemas.openxmlformats.org/officeDocument/2006/relationships/hyperlink" Target="http://www.ncbi.nlm.nih.gov/pubmed/19058060" TargetMode="External"/><Relationship Id="rId30" Type="http://schemas.openxmlformats.org/officeDocument/2006/relationships/hyperlink" Target="http://www.ncbi.nlm.nih.gov/pubmed/19632845" TargetMode="External"/><Relationship Id="rId35" Type="http://schemas.openxmlformats.org/officeDocument/2006/relationships/hyperlink" Target="http://www.ncbi.nlm.nih.gov/pubmed/17214404" TargetMode="External"/><Relationship Id="rId43" Type="http://schemas.openxmlformats.org/officeDocument/2006/relationships/hyperlink" Target="http://www.ncbi.nlm.nih.gov/pubmed/20517287" TargetMode="External"/><Relationship Id="rId48" Type="http://schemas.openxmlformats.org/officeDocument/2006/relationships/hyperlink" Target="http://www.ncbi.nlm.nih.gov/pubmed/10853718" TargetMode="External"/><Relationship Id="rId56" Type="http://schemas.openxmlformats.org/officeDocument/2006/relationships/hyperlink" Target="http://www.ncbi.nlm.nih.gov/pubmed/20016118" TargetMode="External"/><Relationship Id="rId64" Type="http://schemas.openxmlformats.org/officeDocument/2006/relationships/hyperlink" Target="http://www.ncbi.nlm.nih.gov/pubmed/18762281" TargetMode="External"/><Relationship Id="rId69" Type="http://schemas.openxmlformats.org/officeDocument/2006/relationships/hyperlink" Target="http://www.ncbi.nlm.nih.gov/pubmed/18550436" TargetMode="External"/><Relationship Id="rId77" Type="http://schemas.openxmlformats.org/officeDocument/2006/relationships/hyperlink" Target="http://www.ncbi.nlm.nih.gov/pubmed/12117525" TargetMode="External"/><Relationship Id="rId100"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ncbi.nlm.nih.gov/pubmed/21505939" TargetMode="External"/><Relationship Id="rId72" Type="http://schemas.openxmlformats.org/officeDocument/2006/relationships/hyperlink" Target="http://www.ncbi.nlm.nih.gov/pubmed/2993208" TargetMode="External"/><Relationship Id="rId80" Type="http://schemas.openxmlformats.org/officeDocument/2006/relationships/hyperlink" Target="http://www.ncbi.nlm.nih.gov/pubmed/12165890" TargetMode="External"/><Relationship Id="rId85" Type="http://schemas.openxmlformats.org/officeDocument/2006/relationships/hyperlink" Target="http://www.ncbi.nlm.nih.gov/pubmed/15502741" TargetMode="External"/><Relationship Id="rId93" Type="http://schemas.openxmlformats.org/officeDocument/2006/relationships/hyperlink" Target="http://www.ncbi.nlm.nih.gov/pubmed/19603365" TargetMode="External"/><Relationship Id="rId98" Type="http://schemas.openxmlformats.org/officeDocument/2006/relationships/hyperlink" Target="http://www.ncbi.nlm.nih.gov/pubmed/12115074" TargetMode="External"/><Relationship Id="rId3" Type="http://schemas.openxmlformats.org/officeDocument/2006/relationships/styles" Target="styles.xml"/><Relationship Id="rId12" Type="http://schemas.openxmlformats.org/officeDocument/2006/relationships/hyperlink" Target="http://www.ncbi.nlm.nih.gov/pubmed/16372905" TargetMode="External"/><Relationship Id="rId17" Type="http://schemas.openxmlformats.org/officeDocument/2006/relationships/hyperlink" Target="http://www.ncbi.nlm.nih.gov/pubmed/1411756" TargetMode="External"/><Relationship Id="rId25" Type="http://schemas.openxmlformats.org/officeDocument/2006/relationships/hyperlink" Target="http://www.ncbi.nlm.nih.gov/pubmed/18295614" TargetMode="External"/><Relationship Id="rId33" Type="http://schemas.openxmlformats.org/officeDocument/2006/relationships/hyperlink" Target="http://www.ncbi.nlm.nih.gov/pubmed/20235191" TargetMode="External"/><Relationship Id="rId38" Type="http://schemas.openxmlformats.org/officeDocument/2006/relationships/hyperlink" Target="http://www.ncbi.nlm.nih.gov/pubmed/19319766" TargetMode="External"/><Relationship Id="rId46" Type="http://schemas.openxmlformats.org/officeDocument/2006/relationships/hyperlink" Target="http://www.ncbi.nlm.nih.gov/pubmed/19789832" TargetMode="External"/><Relationship Id="rId59" Type="http://schemas.openxmlformats.org/officeDocument/2006/relationships/hyperlink" Target="http://www.ncbi.nlm.nih.gov/pubmed/19947400" TargetMode="External"/><Relationship Id="rId67" Type="http://schemas.openxmlformats.org/officeDocument/2006/relationships/hyperlink" Target="http://www.ncbi.nlm.nih.gov/pubmed/20570086" TargetMode="External"/><Relationship Id="rId20" Type="http://schemas.openxmlformats.org/officeDocument/2006/relationships/hyperlink" Target="http://www.ncbi.nlm.nih.gov/pubmed/15706558" TargetMode="External"/><Relationship Id="rId41" Type="http://schemas.openxmlformats.org/officeDocument/2006/relationships/hyperlink" Target="http://www.ncbi.nlm.nih.gov/pubmed/15977465" TargetMode="External"/><Relationship Id="rId54" Type="http://schemas.openxmlformats.org/officeDocument/2006/relationships/hyperlink" Target="http://www.ncbi.nlm.nih.gov/pubmed/9845026" TargetMode="External"/><Relationship Id="rId62" Type="http://schemas.openxmlformats.org/officeDocument/2006/relationships/hyperlink" Target="http://www.ncbi.nlm.nih.gov/pubmed/14550702" TargetMode="External"/><Relationship Id="rId70" Type="http://schemas.openxmlformats.org/officeDocument/2006/relationships/hyperlink" Target="http://www.ncbi.nlm.nih.gov/pubmed/19214090" TargetMode="External"/><Relationship Id="rId75" Type="http://schemas.openxmlformats.org/officeDocument/2006/relationships/hyperlink" Target="http://www.ncbi.nlm.nih.gov/pubmed/20589590" TargetMode="External"/><Relationship Id="rId83" Type="http://schemas.openxmlformats.org/officeDocument/2006/relationships/hyperlink" Target="http://www.ncbi.nlm.nih.gov/pubmed/16392539" TargetMode="External"/><Relationship Id="rId88" Type="http://schemas.openxmlformats.org/officeDocument/2006/relationships/hyperlink" Target="http://www.ncbi.nlm.nih.gov/pubmed/19275329" TargetMode="External"/><Relationship Id="rId91" Type="http://schemas.openxmlformats.org/officeDocument/2006/relationships/hyperlink" Target="http://www.ncbi.nlm.nih.gov/pubmed/18273950" TargetMode="External"/><Relationship Id="rId96" Type="http://schemas.openxmlformats.org/officeDocument/2006/relationships/hyperlink" Target="http://www.ncbi.nlm.nih.gov/pubmed/17636154"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ncbi.nlm.nih.gov/pubmed/17074485" TargetMode="External"/><Relationship Id="rId23" Type="http://schemas.openxmlformats.org/officeDocument/2006/relationships/hyperlink" Target="http://www.ncbi.nlm.nih.gov/pubmed/21088549" TargetMode="External"/><Relationship Id="rId28" Type="http://schemas.openxmlformats.org/officeDocument/2006/relationships/hyperlink" Target="http://www.ncbi.nlm.nih.gov/pubmed/20590479" TargetMode="External"/><Relationship Id="rId36" Type="http://schemas.openxmlformats.org/officeDocument/2006/relationships/hyperlink" Target="http://www.ncbi.nlm.nih.gov/pubmed/10220186" TargetMode="External"/><Relationship Id="rId49" Type="http://schemas.openxmlformats.org/officeDocument/2006/relationships/hyperlink" Target="http://www.ncbi.nlm.nih.gov/pubmed/7286809" TargetMode="External"/><Relationship Id="rId57" Type="http://schemas.openxmlformats.org/officeDocument/2006/relationships/hyperlink" Target="http://www.ncbi.nlm.nih.gov/pubmed/19136294" TargetMode="External"/><Relationship Id="rId10" Type="http://schemas.openxmlformats.org/officeDocument/2006/relationships/hyperlink" Target="mailto:eling.debruin@move.biol.ethz.ch" TargetMode="External"/><Relationship Id="rId31" Type="http://schemas.openxmlformats.org/officeDocument/2006/relationships/hyperlink" Target="http://www.ncbi.nlm.nih.gov/pubmed/19172481" TargetMode="External"/><Relationship Id="rId44" Type="http://schemas.openxmlformats.org/officeDocument/2006/relationships/hyperlink" Target="http://www.ncbi.nlm.nih.gov/pubmed/9821908" TargetMode="External"/><Relationship Id="rId52" Type="http://schemas.openxmlformats.org/officeDocument/2006/relationships/hyperlink" Target="http://www.ncbi.nlm.nih.gov/pubmed/20128338" TargetMode="External"/><Relationship Id="rId60" Type="http://schemas.openxmlformats.org/officeDocument/2006/relationships/hyperlink" Target="http://www.ncbi.nlm.nih.gov/pubmed/19724891" TargetMode="External"/><Relationship Id="rId65" Type="http://schemas.openxmlformats.org/officeDocument/2006/relationships/hyperlink" Target="http://www.ncbi.nlm.nih.gov/pubmed/2635505" TargetMode="External"/><Relationship Id="rId73" Type="http://schemas.openxmlformats.org/officeDocument/2006/relationships/hyperlink" Target="http://www.ncbi.nlm.nih.gov/pubmed/16323382" TargetMode="External"/><Relationship Id="rId78" Type="http://schemas.openxmlformats.org/officeDocument/2006/relationships/hyperlink" Target="http://www.ncbi.nlm.nih.gov/pubmed/15656083" TargetMode="External"/><Relationship Id="rId81" Type="http://schemas.openxmlformats.org/officeDocument/2006/relationships/hyperlink" Target="http://www.ncbi.nlm.nih.gov/pubmed/19147365" TargetMode="External"/><Relationship Id="rId86" Type="http://schemas.openxmlformats.org/officeDocument/2006/relationships/hyperlink" Target="http://www.ncbi.nlm.nih.gov/pubmed/16902175" TargetMode="External"/><Relationship Id="rId94" Type="http://schemas.openxmlformats.org/officeDocument/2006/relationships/hyperlink" Target="http://www.ncbi.nlm.nih.gov/pubmed/19345107" TargetMode="External"/><Relationship Id="rId99" Type="http://schemas.openxmlformats.org/officeDocument/2006/relationships/header" Target="header1.xml"/><Relationship Id="rId10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lavko.rogan@bfh.ch*" TargetMode="External"/><Relationship Id="rId13" Type="http://schemas.openxmlformats.org/officeDocument/2006/relationships/hyperlink" Target="http://www.ncbi.nlm.nih.gov/pubmed/21403595" TargetMode="External"/><Relationship Id="rId18" Type="http://schemas.openxmlformats.org/officeDocument/2006/relationships/hyperlink" Target="http://www.ncbi.nlm.nih.gov/pubmed/20878048" TargetMode="External"/><Relationship Id="rId39" Type="http://schemas.openxmlformats.org/officeDocument/2006/relationships/hyperlink" Target="http://www.ncbi.nlm.nih.gov/pubmed/8179103"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3979C0-6632-404C-BAF4-EE5EB9193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6503</Words>
  <Characters>40972</Characters>
  <Application>Microsoft Office Word</Application>
  <DocSecurity>0</DocSecurity>
  <Lines>341</Lines>
  <Paragraphs>94</Paragraphs>
  <ScaleCrop>false</ScaleCrop>
  <HeadingPairs>
    <vt:vector size="2" baseType="variant">
      <vt:variant>
        <vt:lpstr>Titel</vt:lpstr>
      </vt:variant>
      <vt:variant>
        <vt:i4>1</vt:i4>
      </vt:variant>
    </vt:vector>
  </HeadingPairs>
  <TitlesOfParts>
    <vt:vector size="1" baseType="lpstr">
      <vt:lpstr/>
    </vt:vector>
  </TitlesOfParts>
  <Company>Berner Fachhochschule</Company>
  <LinksUpToDate>false</LinksUpToDate>
  <CharactersWithSpaces>47381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Slavko Rogan</dc:creator>
  <cp:keywords/>
  <cp:lastModifiedBy>IBWS-Eling</cp:lastModifiedBy>
  <cp:revision>2</cp:revision>
  <cp:lastPrinted>2010-09-14T10:21:00Z</cp:lastPrinted>
  <dcterms:created xsi:type="dcterms:W3CDTF">2011-07-13T12:44:00Z</dcterms:created>
  <dcterms:modified xsi:type="dcterms:W3CDTF">2011-07-13T12:44:00Z</dcterms:modified>
</cp:coreProperties>
</file>