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A0" w:rsidRDefault="003506A0" w:rsidP="00E0688D">
      <w:pPr>
        <w:spacing w:line="240" w:lineRule="auto"/>
        <w:jc w:val="center"/>
        <w:rPr>
          <w:noProof/>
          <w:lang w:eastAsia="en-AU"/>
        </w:rPr>
      </w:pPr>
      <w:r>
        <w:rPr>
          <w:noProof/>
          <w:lang w:eastAsia="en-AU"/>
        </w:rPr>
        <w:t xml:space="preserve">Sensitivity Analysis of </w:t>
      </w:r>
      <w:r w:rsidRPr="005D13BF">
        <w:rPr>
          <w:i/>
          <w:noProof/>
          <w:lang w:eastAsia="en-AU"/>
        </w:rPr>
        <w:t>Clostridium difficile</w:t>
      </w:r>
      <w:r>
        <w:rPr>
          <w:noProof/>
          <w:lang w:eastAsia="en-AU"/>
        </w:rPr>
        <w:t xml:space="preserve"> Mathematical Model</w:t>
      </w:r>
    </w:p>
    <w:p w:rsidR="003506A0" w:rsidRDefault="005D13BF" w:rsidP="00E0688D">
      <w:pPr>
        <w:spacing w:line="240" w:lineRule="auto"/>
        <w:jc w:val="both"/>
        <w:rPr>
          <w:noProof/>
          <w:lang w:eastAsia="en-AU"/>
        </w:rPr>
      </w:pPr>
      <w:r>
        <w:rPr>
          <w:noProof/>
          <w:lang w:eastAsia="en-AU"/>
        </w:rPr>
        <w:t>S</w:t>
      </w:r>
      <w:r w:rsidR="003506A0">
        <w:rPr>
          <w:noProof/>
          <w:lang w:eastAsia="en-AU"/>
        </w:rPr>
        <w:t xml:space="preserve">ensitivity was analysed </w:t>
      </w:r>
      <w:r>
        <w:rPr>
          <w:noProof/>
          <w:lang w:eastAsia="en-AU"/>
        </w:rPr>
        <w:t>for</w:t>
      </w:r>
      <w:r w:rsidR="003506A0">
        <w:rPr>
          <w:noProof/>
          <w:lang w:eastAsia="en-AU"/>
        </w:rPr>
        <w:t xml:space="preserve"> the incubation period (η), the rate of symptoms onset (θ), the CD</w:t>
      </w:r>
      <w:r w:rsidR="00C037E1">
        <w:rPr>
          <w:noProof/>
          <w:lang w:eastAsia="en-AU"/>
        </w:rPr>
        <w:t>I treatment failure rate (σ),</w:t>
      </w:r>
      <w:r w:rsidR="003506A0">
        <w:rPr>
          <w:noProof/>
          <w:lang w:eastAsia="en-AU"/>
        </w:rPr>
        <w:t xml:space="preserve"> the proportion of admissions in the vulnerable categories (ξ</w:t>
      </w:r>
      <w:r w:rsidR="003506A0">
        <w:rPr>
          <w:noProof/>
          <w:vertAlign w:val="subscript"/>
          <w:lang w:eastAsia="en-AU"/>
        </w:rPr>
        <w:t>v</w:t>
      </w:r>
      <w:r>
        <w:rPr>
          <w:noProof/>
          <w:lang w:eastAsia="en-AU"/>
        </w:rPr>
        <w:t>)</w:t>
      </w:r>
      <w:r w:rsidR="00C037E1">
        <w:rPr>
          <w:noProof/>
          <w:lang w:eastAsia="en-AU"/>
        </w:rPr>
        <w:t xml:space="preserve"> and the rate that symptoms self-resolve (ζ)</w:t>
      </w:r>
      <w:r>
        <w:rPr>
          <w:noProof/>
          <w:lang w:eastAsia="en-AU"/>
        </w:rPr>
        <w:t>, across</w:t>
      </w:r>
      <w:r w:rsidR="00C037E1">
        <w:rPr>
          <w:noProof/>
          <w:lang w:eastAsia="en-AU"/>
        </w:rPr>
        <w:t xml:space="preserve"> mean value minus </w:t>
      </w:r>
      <w:r w:rsidR="003506A0">
        <w:rPr>
          <w:noProof/>
          <w:lang w:eastAsia="en-AU"/>
        </w:rPr>
        <w:t>10% (‘Low’), mea</w:t>
      </w:r>
      <w:r w:rsidR="00C037E1">
        <w:rPr>
          <w:noProof/>
          <w:lang w:eastAsia="en-AU"/>
        </w:rPr>
        <w:t xml:space="preserve">n value (‘Mid’) and mean value plus </w:t>
      </w:r>
      <w:r w:rsidR="003506A0">
        <w:rPr>
          <w:noProof/>
          <w:lang w:eastAsia="en-AU"/>
        </w:rPr>
        <w:t xml:space="preserve">10% (‘High’). The plots show the means (points) and standard deviations (error bars) of the rates of </w:t>
      </w:r>
      <w:r w:rsidR="003506A0" w:rsidRPr="005D13BF">
        <w:rPr>
          <w:i/>
          <w:noProof/>
          <w:lang w:eastAsia="en-AU"/>
        </w:rPr>
        <w:t>C. difficile</w:t>
      </w:r>
      <w:r w:rsidR="003506A0">
        <w:rPr>
          <w:noProof/>
          <w:lang w:eastAsia="en-AU"/>
        </w:rPr>
        <w:t xml:space="preserve"> disease incidence (CDI) and the ratio of patients colonized when discharged relative to when admitted (Colonization Ratio)</w:t>
      </w:r>
      <w:r w:rsidR="00E0688D">
        <w:rPr>
          <w:noProof/>
          <w:lang w:eastAsia="en-AU"/>
        </w:rPr>
        <w:t xml:space="preserve"> calculated for simulation runs of 1000 days</w:t>
      </w:r>
      <w:r w:rsidR="003506A0">
        <w:rPr>
          <w:noProof/>
          <w:lang w:eastAsia="en-AU"/>
        </w:rPr>
        <w:t xml:space="preserve">. </w:t>
      </w:r>
    </w:p>
    <w:p w:rsidR="003506A0" w:rsidRDefault="00B23300" w:rsidP="003506A0">
      <w:pPr>
        <w:jc w:val="both"/>
      </w:pPr>
      <w:r>
        <w:rPr>
          <w:noProof/>
          <w:lang w:eastAsia="en-AU"/>
        </w:rPr>
        <w:drawing>
          <wp:inline distT="0" distB="0" distL="0" distR="0">
            <wp:extent cx="5731510" cy="3322412"/>
            <wp:effectExtent l="0" t="0" r="2540" b="0"/>
            <wp:docPr id="5" name="Picture 5" descr="C:\Users\uqlyakob\Desktop\aNu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qlyakob\Desktop\aNu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3BF" w:rsidRDefault="003506A0" w:rsidP="003506A0">
      <w:pPr>
        <w:jc w:val="both"/>
      </w:pPr>
      <w:proofErr w:type="gramStart"/>
      <w:r>
        <w:t>Supplementary Figure 1.</w:t>
      </w:r>
      <w:proofErr w:type="gramEnd"/>
      <w:r>
        <w:t xml:space="preserve">  </w:t>
      </w:r>
      <w:proofErr w:type="gramStart"/>
      <w:r>
        <w:t>Antimicrobial stewardship</w:t>
      </w:r>
      <w:r w:rsidR="005D13BF">
        <w:t xml:space="preserve"> (α) sensitivity to the incubation period (η).</w:t>
      </w:r>
      <w:proofErr w:type="gramEnd"/>
    </w:p>
    <w:p w:rsidR="005D13BF" w:rsidRDefault="00B23300" w:rsidP="005D13BF">
      <w:pPr>
        <w:jc w:val="both"/>
      </w:pPr>
      <w:r>
        <w:rPr>
          <w:noProof/>
          <w:lang w:eastAsia="en-AU"/>
        </w:rPr>
        <w:drawing>
          <wp:inline distT="0" distB="0" distL="0" distR="0" wp14:anchorId="4457F9E9" wp14:editId="7E1B45C5">
            <wp:extent cx="5731510" cy="3322412"/>
            <wp:effectExtent l="0" t="0" r="2540" b="0"/>
            <wp:docPr id="6" name="Picture 6" descr="C:\Users\uqlyakob\Desktop\aThe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qlyakob\Desktop\aTheta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3BF" w:rsidRPr="005D13BF">
        <w:t xml:space="preserve"> </w:t>
      </w:r>
      <w:proofErr w:type="spellStart"/>
      <w:r w:rsidR="005D13BF">
        <w:t>Suppl</w:t>
      </w:r>
      <w:proofErr w:type="spellEnd"/>
      <w:r w:rsidR="005D13BF">
        <w:t xml:space="preserve"> Fig 2.  </w:t>
      </w:r>
      <w:proofErr w:type="gramStart"/>
      <w:r w:rsidR="005D13BF">
        <w:t>Antimicrobial stewardship (α) sensitivity to the rate of symptoms onset (θ).</w:t>
      </w:r>
      <w:proofErr w:type="gramEnd"/>
    </w:p>
    <w:p w:rsidR="00550660" w:rsidRDefault="00B23300" w:rsidP="00550660">
      <w:r>
        <w:rPr>
          <w:noProof/>
          <w:lang w:eastAsia="en-AU"/>
        </w:rPr>
        <w:lastRenderedPageBreak/>
        <w:drawing>
          <wp:inline distT="0" distB="0" distL="0" distR="0">
            <wp:extent cx="5731510" cy="3322412"/>
            <wp:effectExtent l="0" t="0" r="2540" b="0"/>
            <wp:docPr id="8" name="Picture 8" descr="C:\Users\uqlyakob\Desktop\aSigm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qlyakob\Desktop\aSigma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3BF" w:rsidRDefault="005D13BF" w:rsidP="005D13BF">
      <w:pPr>
        <w:jc w:val="both"/>
      </w:pPr>
      <w:proofErr w:type="spellStart"/>
      <w:r>
        <w:t>Suppl</w:t>
      </w:r>
      <w:proofErr w:type="spellEnd"/>
      <w:r>
        <w:t xml:space="preserve"> Fig 3.  </w:t>
      </w:r>
      <w:proofErr w:type="gramStart"/>
      <w:r>
        <w:t>Antimicrobial stewardship (α) sensitivity to the rate of CDI treatment failure (σ).</w:t>
      </w:r>
      <w:proofErr w:type="gramEnd"/>
    </w:p>
    <w:p w:rsidR="005D13BF" w:rsidRDefault="005D13BF" w:rsidP="005D13BF">
      <w:pPr>
        <w:jc w:val="both"/>
      </w:pPr>
    </w:p>
    <w:p w:rsidR="00B23300" w:rsidRDefault="00B23300" w:rsidP="00550660">
      <w:r>
        <w:rPr>
          <w:noProof/>
          <w:lang w:eastAsia="en-AU"/>
        </w:rPr>
        <w:drawing>
          <wp:inline distT="0" distB="0" distL="0" distR="0">
            <wp:extent cx="5731510" cy="3322412"/>
            <wp:effectExtent l="0" t="0" r="2540" b="0"/>
            <wp:docPr id="9" name="Picture 9" descr="C:\Users\uqlyakob\Desktop\aEpsil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qlyakob\Desktop\aEpsilon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3BF" w:rsidRDefault="005D13BF" w:rsidP="005D13BF">
      <w:pPr>
        <w:jc w:val="both"/>
      </w:pPr>
      <w:proofErr w:type="spellStart"/>
      <w:r>
        <w:t>Suppl</w:t>
      </w:r>
      <w:proofErr w:type="spellEnd"/>
      <w:r>
        <w:t xml:space="preserve"> Fig 4.  Antimicrobial stewardship (α) sensitivity to the proportion of vulnerable admissions (</w:t>
      </w:r>
      <w:proofErr w:type="spellStart"/>
      <w:proofErr w:type="gramStart"/>
      <w:r w:rsidR="00D72C20">
        <w:t>ε</w:t>
      </w:r>
      <w:r>
        <w:rPr>
          <w:vertAlign w:val="subscript"/>
        </w:rPr>
        <w:t>v</w:t>
      </w:r>
      <w:proofErr w:type="spellEnd"/>
      <w:proofErr w:type="gramEnd"/>
      <w:r>
        <w:t>).</w:t>
      </w:r>
    </w:p>
    <w:p w:rsidR="002B12ED" w:rsidRDefault="002B12ED" w:rsidP="005D13BF">
      <w:pPr>
        <w:jc w:val="both"/>
      </w:pPr>
    </w:p>
    <w:p w:rsidR="002B12ED" w:rsidRDefault="002B12ED" w:rsidP="005D13BF">
      <w:pPr>
        <w:jc w:val="both"/>
      </w:pPr>
      <w:r>
        <w:rPr>
          <w:noProof/>
          <w:lang w:eastAsia="en-AU"/>
        </w:rPr>
        <w:lastRenderedPageBreak/>
        <w:drawing>
          <wp:inline distT="0" distB="0" distL="0" distR="0">
            <wp:extent cx="5734049" cy="3362325"/>
            <wp:effectExtent l="0" t="0" r="635" b="0"/>
            <wp:docPr id="2" name="Picture 2" descr="C:\Users\uqlyakob\Desktop\BMC Inf Dis\cdiff sensitivity analysis\az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qlyakob\Desktop\BMC Inf Dis\cdiff sensitivity analysis\az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89"/>
                    <a:stretch/>
                  </pic:blipFill>
                  <pic:spPr bwMode="auto">
                    <a:xfrm>
                      <a:off x="0" y="0"/>
                      <a:ext cx="5731510" cy="336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3300" w:rsidRDefault="00D86646" w:rsidP="00D86646">
      <w:pPr>
        <w:jc w:val="both"/>
      </w:pPr>
      <w:proofErr w:type="spellStart"/>
      <w:r>
        <w:t>Suppl</w:t>
      </w:r>
      <w:proofErr w:type="spellEnd"/>
      <w:r>
        <w:t xml:space="preserve"> Fig </w:t>
      </w:r>
      <w:r w:rsidR="00C037E1">
        <w:t>5</w:t>
      </w:r>
      <w:r>
        <w:t xml:space="preserve">.  </w:t>
      </w:r>
      <w:proofErr w:type="gramStart"/>
      <w:r>
        <w:t>Antimicrobial stewardship (α) sensitivity to the rate of self-resolved symptoms (ζ).</w:t>
      </w:r>
      <w:proofErr w:type="gramEnd"/>
    </w:p>
    <w:p w:rsidR="005D13BF" w:rsidRDefault="00B23300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en-AU"/>
        </w:rPr>
        <w:drawing>
          <wp:inline distT="0" distB="0" distL="0" distR="0" wp14:anchorId="5BD576E7" wp14:editId="273F7395">
            <wp:extent cx="5731510" cy="3322412"/>
            <wp:effectExtent l="0" t="0" r="2540" b="0"/>
            <wp:docPr id="10" name="Picture 10" descr="C:\Users\uqlyakob\Desktop\bNu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qlyakob\Desktop\bNu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3BF" w:rsidRDefault="005D13BF" w:rsidP="005D13BF">
      <w:pPr>
        <w:jc w:val="both"/>
      </w:pPr>
      <w:proofErr w:type="spellStart"/>
      <w:r>
        <w:t>Suppl</w:t>
      </w:r>
      <w:proofErr w:type="spellEnd"/>
      <w:r>
        <w:t xml:space="preserve"> Fig </w:t>
      </w:r>
      <w:r w:rsidR="00C037E1">
        <w:t>6</w:t>
      </w:r>
      <w:r>
        <w:t xml:space="preserve">.  </w:t>
      </w:r>
      <w:proofErr w:type="gramStart"/>
      <w:r>
        <w:t>Improved hygiene and sanitation (β) sensitivity to the incubation period (η).</w:t>
      </w:r>
      <w:proofErr w:type="gramEnd"/>
    </w:p>
    <w:p w:rsidR="005D13BF" w:rsidRDefault="005D13BF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D13BF" w:rsidRDefault="00B23300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233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noProof/>
          <w:lang w:eastAsia="en-AU"/>
        </w:rPr>
        <w:drawing>
          <wp:inline distT="0" distB="0" distL="0" distR="0">
            <wp:extent cx="5731510" cy="3322412"/>
            <wp:effectExtent l="0" t="0" r="2540" b="0"/>
            <wp:docPr id="11" name="Picture 11" descr="C:\Users\uqlyakob\Desktop\bThe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qlyakob\Desktop\bTheta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3BF" w:rsidRDefault="005D13BF" w:rsidP="005D13BF">
      <w:pPr>
        <w:jc w:val="both"/>
      </w:pPr>
      <w:proofErr w:type="spellStart"/>
      <w:r>
        <w:t>Suppl</w:t>
      </w:r>
      <w:proofErr w:type="spellEnd"/>
      <w:r>
        <w:t xml:space="preserve"> Fig </w:t>
      </w:r>
      <w:r w:rsidR="00C037E1">
        <w:t>7</w:t>
      </w:r>
      <w:r>
        <w:t xml:space="preserve">.  </w:t>
      </w:r>
      <w:proofErr w:type="gramStart"/>
      <w:r>
        <w:t>Improved hygiene and sanitation (β) sensitivity to the rate of symptoms onset (θ).</w:t>
      </w:r>
      <w:proofErr w:type="gramEnd"/>
    </w:p>
    <w:p w:rsidR="00B23300" w:rsidRDefault="00B23300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233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AU"/>
        </w:rPr>
        <w:drawing>
          <wp:inline distT="0" distB="0" distL="0" distR="0">
            <wp:extent cx="5731510" cy="3322412"/>
            <wp:effectExtent l="0" t="0" r="2540" b="0"/>
            <wp:docPr id="12" name="Picture 12" descr="C:\Users\uqlyakob\Desktop\bSigm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qlyakob\Desktop\bSigma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3BF" w:rsidRDefault="005D13BF" w:rsidP="005D13BF">
      <w:pPr>
        <w:jc w:val="both"/>
      </w:pPr>
      <w:proofErr w:type="spellStart"/>
      <w:r>
        <w:t>Suppl</w:t>
      </w:r>
      <w:proofErr w:type="spellEnd"/>
      <w:r>
        <w:t xml:space="preserve"> Fig </w:t>
      </w:r>
      <w:r w:rsidR="00C037E1">
        <w:t>8</w:t>
      </w:r>
      <w:r>
        <w:t xml:space="preserve">.  Improved hygiene and sanitation (β) sensitivity to the </w:t>
      </w:r>
      <w:r w:rsidR="00F9173B">
        <w:t xml:space="preserve">CDI </w:t>
      </w:r>
      <w:r>
        <w:t>treatment failure rate (σ).</w:t>
      </w:r>
    </w:p>
    <w:p w:rsidR="005D13BF" w:rsidRPr="005D13BF" w:rsidRDefault="005D13BF" w:rsidP="00550660"/>
    <w:p w:rsidR="005D13BF" w:rsidRDefault="00B23300" w:rsidP="00550660">
      <w:r>
        <w:rPr>
          <w:noProof/>
          <w:lang w:eastAsia="en-AU"/>
        </w:rPr>
        <w:lastRenderedPageBreak/>
        <w:drawing>
          <wp:inline distT="0" distB="0" distL="0" distR="0">
            <wp:extent cx="5731510" cy="3322412"/>
            <wp:effectExtent l="0" t="0" r="2540" b="0"/>
            <wp:docPr id="13" name="Picture 13" descr="C:\Users\uqlyakob\Desktop\bEpsil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qlyakob\Desktop\bEpsilon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3BF" w:rsidRDefault="005D13BF" w:rsidP="005D13BF">
      <w:pPr>
        <w:jc w:val="both"/>
      </w:pPr>
      <w:proofErr w:type="spellStart"/>
      <w:r>
        <w:t>Suppl</w:t>
      </w:r>
      <w:proofErr w:type="spellEnd"/>
      <w:r>
        <w:t xml:space="preserve"> Fig </w:t>
      </w:r>
      <w:r w:rsidR="00C037E1">
        <w:t>9</w:t>
      </w:r>
      <w:r>
        <w:t>.  Improved hygiene and sanitation (β) sensitivity to the proportion of vulnerable admissions (</w:t>
      </w:r>
      <w:proofErr w:type="spellStart"/>
      <w:proofErr w:type="gramStart"/>
      <w:r w:rsidR="00D72C20">
        <w:t>ε</w:t>
      </w:r>
      <w:r>
        <w:softHyphen/>
      </w:r>
      <w:r>
        <w:rPr>
          <w:vertAlign w:val="subscript"/>
        </w:rPr>
        <w:t>v</w:t>
      </w:r>
      <w:proofErr w:type="spellEnd"/>
      <w:proofErr w:type="gramEnd"/>
      <w:r>
        <w:t>).</w:t>
      </w:r>
    </w:p>
    <w:p w:rsidR="008B219A" w:rsidRDefault="009C5AED" w:rsidP="005D13BF">
      <w:pPr>
        <w:jc w:val="both"/>
      </w:pPr>
      <w:r>
        <w:rPr>
          <w:noProof/>
          <w:lang w:eastAsia="en-AU"/>
        </w:rPr>
        <w:drawing>
          <wp:inline distT="0" distB="0" distL="0" distR="0">
            <wp:extent cx="5734050" cy="3419475"/>
            <wp:effectExtent l="0" t="0" r="0" b="9525"/>
            <wp:docPr id="4" name="Picture 4" descr="C:\Users\uqlyakob\Desktop\BMC Inf Dis\cdiff sensitivity analysis\bz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qlyakob\Desktop\BMC Inf Dis\cdiff sensitivity analysis\bz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848"/>
                    <a:stretch/>
                  </pic:blipFill>
                  <pic:spPr bwMode="auto">
                    <a:xfrm>
                      <a:off x="0" y="0"/>
                      <a:ext cx="5731510" cy="341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3BF" w:rsidRDefault="008B219A" w:rsidP="005D13BF">
      <w:pPr>
        <w:jc w:val="both"/>
      </w:pPr>
      <w:proofErr w:type="spellStart"/>
      <w:r>
        <w:t>Suppl</w:t>
      </w:r>
      <w:proofErr w:type="spellEnd"/>
      <w:r>
        <w:t xml:space="preserve"> Fig </w:t>
      </w:r>
      <w:r w:rsidR="00C037E1">
        <w:t>10</w:t>
      </w:r>
      <w:r>
        <w:t xml:space="preserve">.  </w:t>
      </w:r>
      <w:proofErr w:type="gramStart"/>
      <w:r>
        <w:t>Improved hygiene and sanitation (β) sensitivity to rate of self-resolved symptoms (ζ).</w:t>
      </w:r>
      <w:proofErr w:type="gramEnd"/>
    </w:p>
    <w:p w:rsidR="005506E9" w:rsidRPr="005D13BF" w:rsidRDefault="005506E9" w:rsidP="005D13BF"/>
    <w:p w:rsidR="005D13BF" w:rsidRDefault="00D72C20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AU"/>
        </w:rPr>
        <w:lastRenderedPageBreak/>
        <w:drawing>
          <wp:inline distT="0" distB="0" distL="0" distR="0">
            <wp:extent cx="5731510" cy="3322412"/>
            <wp:effectExtent l="0" t="0" r="2540" b="0"/>
            <wp:docPr id="1" name="Picture 1" descr="C:\Users\uqlyakob\Desktop\BMC Inf Dis\cdiff sensitivity analysis\Lnu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qlyakob\Desktop\BMC Inf Dis\cdiff sensitivity analysis\Lnunew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3BF" w:rsidRDefault="005D13BF" w:rsidP="005D13BF">
      <w:pPr>
        <w:jc w:val="both"/>
      </w:pPr>
      <w:proofErr w:type="spellStart"/>
      <w:r>
        <w:t>Suppl</w:t>
      </w:r>
      <w:proofErr w:type="spellEnd"/>
      <w:r>
        <w:t xml:space="preserve"> Fig </w:t>
      </w:r>
      <w:r w:rsidR="00C037E1">
        <w:t>11</w:t>
      </w:r>
      <w:r>
        <w:t>.  Probiotic gut restoration (λ</w:t>
      </w:r>
      <w:r w:rsidR="00483BB5">
        <w:rPr>
          <w:vertAlign w:val="superscript"/>
        </w:rPr>
        <w:t>-1</w:t>
      </w:r>
      <w:r>
        <w:t>) sensitivity to the incubation period (η).</w:t>
      </w:r>
    </w:p>
    <w:p w:rsidR="00D72C20" w:rsidRDefault="00D72C20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2C20" w:rsidRDefault="00D72C20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73B" w:rsidRDefault="00B23300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233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72C2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AU"/>
        </w:rPr>
        <w:drawing>
          <wp:inline distT="0" distB="0" distL="0" distR="0">
            <wp:extent cx="5731510" cy="3322412"/>
            <wp:effectExtent l="0" t="0" r="2540" b="0"/>
            <wp:docPr id="3" name="Picture 3" descr="C:\Users\uqlyakob\Desktop\BMC Inf Dis\cdiff sensitivity analysis\Ltheta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qlyakob\Desktop\BMC Inf Dis\cdiff sensitivity analysis\Lthetanew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3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9173B" w:rsidRDefault="00F9173B" w:rsidP="00F9173B">
      <w:pPr>
        <w:jc w:val="both"/>
      </w:pPr>
      <w:proofErr w:type="spellStart"/>
      <w:r>
        <w:t>Suppl</w:t>
      </w:r>
      <w:proofErr w:type="spellEnd"/>
      <w:r>
        <w:t xml:space="preserve"> Fig 1</w:t>
      </w:r>
      <w:r w:rsidR="00C037E1">
        <w:t>2</w:t>
      </w:r>
      <w:r>
        <w:t>.  Probiotic gut restoration (</w:t>
      </w:r>
      <w:r w:rsidR="00483BB5">
        <w:t>λ</w:t>
      </w:r>
      <w:r w:rsidR="00483BB5">
        <w:rPr>
          <w:vertAlign w:val="superscript"/>
        </w:rPr>
        <w:t>-1</w:t>
      </w:r>
      <w:r>
        <w:t>) sensitivity to the rate of symptoms onset (θ).</w:t>
      </w:r>
    </w:p>
    <w:p w:rsidR="00F9173B" w:rsidRDefault="00D72C20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AU"/>
        </w:rPr>
        <w:lastRenderedPageBreak/>
        <w:drawing>
          <wp:inline distT="0" distB="0" distL="0" distR="0">
            <wp:extent cx="5731510" cy="3322412"/>
            <wp:effectExtent l="0" t="0" r="2540" b="0"/>
            <wp:docPr id="23" name="Picture 23" descr="C:\Users\uqlyakob\Desktop\BMC Inf Dis\cdiff sensitivity analysis\Lsigma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qlyakob\Desktop\BMC Inf Dis\cdiff sensitivity analysis\Lsigmanew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73B" w:rsidRDefault="00F9173B" w:rsidP="00F9173B">
      <w:pPr>
        <w:jc w:val="both"/>
      </w:pPr>
      <w:proofErr w:type="spellStart"/>
      <w:r>
        <w:t>Suppl</w:t>
      </w:r>
      <w:proofErr w:type="spellEnd"/>
      <w:r>
        <w:t xml:space="preserve"> Fig 1</w:t>
      </w:r>
      <w:r w:rsidR="00C037E1">
        <w:t>3</w:t>
      </w:r>
      <w:r>
        <w:t>.  Probiotic gut restoration (</w:t>
      </w:r>
      <w:r w:rsidR="00483BB5">
        <w:t>λ</w:t>
      </w:r>
      <w:r w:rsidR="00483BB5">
        <w:rPr>
          <w:vertAlign w:val="superscript"/>
        </w:rPr>
        <w:t>-1</w:t>
      </w:r>
      <w:r>
        <w:t>) sensitivity to the CDI treatment failure rate (σ).</w:t>
      </w:r>
    </w:p>
    <w:p w:rsidR="00F9173B" w:rsidRDefault="00F9173B" w:rsidP="00F9173B">
      <w:pPr>
        <w:jc w:val="both"/>
      </w:pPr>
    </w:p>
    <w:p w:rsidR="00F9173B" w:rsidRDefault="00B23300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233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72C2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AU"/>
        </w:rPr>
        <w:drawing>
          <wp:inline distT="0" distB="0" distL="0" distR="0">
            <wp:extent cx="5731510" cy="3322412"/>
            <wp:effectExtent l="0" t="0" r="2540" b="0"/>
            <wp:docPr id="24" name="Picture 24" descr="C:\Users\uqlyakob\Desktop\BMC Inf Dis\cdiff sensitivity analysis\Lepsilon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qlyakob\Desktop\BMC Inf Dis\cdiff sensitivity analysis\Lepsilonnew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3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9173B" w:rsidRDefault="00F9173B" w:rsidP="00F9173B">
      <w:pPr>
        <w:jc w:val="both"/>
      </w:pPr>
      <w:proofErr w:type="spellStart"/>
      <w:r>
        <w:t>Suppl</w:t>
      </w:r>
      <w:proofErr w:type="spellEnd"/>
      <w:r>
        <w:t xml:space="preserve"> Fig 1</w:t>
      </w:r>
      <w:r w:rsidR="00C037E1">
        <w:t>4</w:t>
      </w:r>
      <w:r>
        <w:t>.  Probiotic gut restoration (</w:t>
      </w:r>
      <w:r w:rsidR="00483BB5">
        <w:t>λ</w:t>
      </w:r>
      <w:r w:rsidR="00483BB5">
        <w:rPr>
          <w:vertAlign w:val="superscript"/>
        </w:rPr>
        <w:t>-1</w:t>
      </w:r>
      <w:r>
        <w:t>) sensitivity to the proportion of vulnerable admissions (</w:t>
      </w:r>
      <w:proofErr w:type="spellStart"/>
      <w:proofErr w:type="gramStart"/>
      <w:r w:rsidR="00D72C20">
        <w:t>ε</w:t>
      </w:r>
      <w:r>
        <w:rPr>
          <w:vertAlign w:val="subscript"/>
        </w:rPr>
        <w:t>v</w:t>
      </w:r>
      <w:proofErr w:type="spellEnd"/>
      <w:proofErr w:type="gramEnd"/>
      <w:r>
        <w:t>).</w:t>
      </w:r>
    </w:p>
    <w:p w:rsidR="00F23DDE" w:rsidRDefault="00B35713" w:rsidP="00F9173B">
      <w:pPr>
        <w:jc w:val="both"/>
      </w:pPr>
      <w:r>
        <w:rPr>
          <w:noProof/>
          <w:lang w:eastAsia="en-AU"/>
        </w:rPr>
        <w:lastRenderedPageBreak/>
        <w:drawing>
          <wp:inline distT="0" distB="0" distL="0" distR="0">
            <wp:extent cx="5734050" cy="3305175"/>
            <wp:effectExtent l="0" t="0" r="0" b="9525"/>
            <wp:docPr id="25" name="Picture 25" descr="C:\Users\uqlyakob\Desktop\BMC Inf Dis\cdiff sensitivity analysis\lz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qlyakob\Desktop\BMC Inf Dis\cdiff sensitivity analysis\lznew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8"/>
                    <a:stretch/>
                  </pic:blipFill>
                  <pic:spPr bwMode="auto">
                    <a:xfrm>
                      <a:off x="0" y="0"/>
                      <a:ext cx="5731510" cy="330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3DDE" w:rsidRDefault="00F23DDE" w:rsidP="00F23DDE">
      <w:pPr>
        <w:jc w:val="both"/>
      </w:pPr>
      <w:proofErr w:type="spellStart"/>
      <w:r>
        <w:t>Suppl</w:t>
      </w:r>
      <w:proofErr w:type="spellEnd"/>
      <w:r>
        <w:t xml:space="preserve"> Fig 1</w:t>
      </w:r>
      <w:r w:rsidR="00C037E1">
        <w:t>5</w:t>
      </w:r>
      <w:r>
        <w:t>.  Probiotic gut restoration (</w:t>
      </w:r>
      <w:r w:rsidR="00483BB5">
        <w:t>λ</w:t>
      </w:r>
      <w:r w:rsidR="00483BB5">
        <w:rPr>
          <w:vertAlign w:val="superscript"/>
        </w:rPr>
        <w:t>-1</w:t>
      </w:r>
      <w:r>
        <w:t>) sensitivity to rate of self-resolved symptoms (ζ).</w:t>
      </w:r>
    </w:p>
    <w:p w:rsidR="00F23DDE" w:rsidRDefault="00F23DDE" w:rsidP="00F9173B">
      <w:pPr>
        <w:jc w:val="both"/>
      </w:pPr>
    </w:p>
    <w:p w:rsidR="00F9173B" w:rsidRDefault="00547C9B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AU"/>
        </w:rPr>
        <w:drawing>
          <wp:inline distT="0" distB="0" distL="0" distR="0">
            <wp:extent cx="5731510" cy="3322412"/>
            <wp:effectExtent l="0" t="0" r="2540" b="0"/>
            <wp:docPr id="26" name="Picture 26" descr="C:\Users\uqlyakob\Desktop\BMC Inf Dis\cdiff sensitivity analysis\knu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qlyakob\Desktop\BMC Inf Dis\cdiff sensitivity analysis\knunew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73B" w:rsidRDefault="00F9173B" w:rsidP="00F9173B">
      <w:pPr>
        <w:jc w:val="both"/>
      </w:pPr>
      <w:proofErr w:type="spellStart"/>
      <w:r>
        <w:t>Suppl</w:t>
      </w:r>
      <w:proofErr w:type="spellEnd"/>
      <w:r>
        <w:t xml:space="preserve"> Fig 1</w:t>
      </w:r>
      <w:r w:rsidR="00C037E1">
        <w:t>6</w:t>
      </w:r>
      <w:r>
        <w:t xml:space="preserve">.  </w:t>
      </w:r>
      <w:proofErr w:type="gramStart"/>
      <w:r>
        <w:t>Reduced length of stay (</w:t>
      </w:r>
      <w:r w:rsidRPr="00547C9B">
        <w:rPr>
          <w:rFonts w:ascii="Times New Roman" w:hAnsi="Times New Roman" w:cs="Times New Roman"/>
        </w:rPr>
        <w:t>κ</w:t>
      </w:r>
      <w:r w:rsidR="00547C9B">
        <w:rPr>
          <w:vertAlign w:val="superscript"/>
        </w:rPr>
        <w:t>-1</w:t>
      </w:r>
      <w:r>
        <w:t>) sensitivity to the incubation period (η).</w:t>
      </w:r>
      <w:proofErr w:type="gramEnd"/>
    </w:p>
    <w:p w:rsidR="00F9173B" w:rsidRDefault="00F9173B" w:rsidP="00F9173B">
      <w:pPr>
        <w:jc w:val="both"/>
      </w:pPr>
    </w:p>
    <w:p w:rsidR="00F9173B" w:rsidRDefault="00B23300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233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547C9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AU"/>
        </w:rPr>
        <w:drawing>
          <wp:inline distT="0" distB="0" distL="0" distR="0">
            <wp:extent cx="5731510" cy="3322412"/>
            <wp:effectExtent l="0" t="0" r="2540" b="0"/>
            <wp:docPr id="27" name="Picture 27" descr="C:\Users\uqlyakob\Desktop\BMC Inf Dis\cdiff sensitivity analysis\ktheta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qlyakob\Desktop\BMC Inf Dis\cdiff sensitivity analysis\kthetanew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73B" w:rsidRDefault="00F9173B" w:rsidP="00F9173B">
      <w:pPr>
        <w:jc w:val="both"/>
      </w:pPr>
      <w:proofErr w:type="spellStart"/>
      <w:r>
        <w:t>Suppl</w:t>
      </w:r>
      <w:proofErr w:type="spellEnd"/>
      <w:r>
        <w:t xml:space="preserve"> Fig 1</w:t>
      </w:r>
      <w:r w:rsidR="00C037E1">
        <w:t>7</w:t>
      </w:r>
      <w:r>
        <w:t xml:space="preserve">.  </w:t>
      </w:r>
      <w:proofErr w:type="gramStart"/>
      <w:r>
        <w:t>Reduced length of stay (</w:t>
      </w:r>
      <w:r w:rsidR="00547C9B" w:rsidRPr="00547C9B">
        <w:rPr>
          <w:rFonts w:ascii="Times New Roman" w:hAnsi="Times New Roman" w:cs="Times New Roman"/>
        </w:rPr>
        <w:t>κ</w:t>
      </w:r>
      <w:r w:rsidR="00547C9B">
        <w:rPr>
          <w:vertAlign w:val="superscript"/>
        </w:rPr>
        <w:t>-1</w:t>
      </w:r>
      <w:r>
        <w:t>) sensitivity to the rate of symptoms onset (θ).</w:t>
      </w:r>
      <w:proofErr w:type="gramEnd"/>
    </w:p>
    <w:p w:rsidR="00F9173B" w:rsidRDefault="00B23300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233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47C9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AU"/>
        </w:rPr>
        <w:drawing>
          <wp:inline distT="0" distB="0" distL="0" distR="0">
            <wp:extent cx="5731510" cy="3322412"/>
            <wp:effectExtent l="0" t="0" r="2540" b="0"/>
            <wp:docPr id="28" name="Picture 28" descr="C:\Users\uqlyakob\Desktop\BMC Inf Dis\cdiff sensitivity analysis\ksigma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qlyakob\Desktop\BMC Inf Dis\cdiff sensitivity analysis\ksigmanew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73B" w:rsidRDefault="00F9173B" w:rsidP="00F9173B">
      <w:pPr>
        <w:jc w:val="both"/>
      </w:pPr>
      <w:proofErr w:type="spellStart"/>
      <w:r>
        <w:t>Suppl</w:t>
      </w:r>
      <w:proofErr w:type="spellEnd"/>
      <w:r>
        <w:t xml:space="preserve"> Fig 1</w:t>
      </w:r>
      <w:r w:rsidR="00C037E1">
        <w:t>8</w:t>
      </w:r>
      <w:r>
        <w:t xml:space="preserve">.  </w:t>
      </w:r>
      <w:proofErr w:type="gramStart"/>
      <w:r>
        <w:t>Reduced length of stay (</w:t>
      </w:r>
      <w:r w:rsidR="00547C9B" w:rsidRPr="00547C9B">
        <w:rPr>
          <w:rFonts w:ascii="Times New Roman" w:hAnsi="Times New Roman" w:cs="Times New Roman"/>
        </w:rPr>
        <w:t>κ</w:t>
      </w:r>
      <w:r w:rsidR="00547C9B">
        <w:rPr>
          <w:vertAlign w:val="superscript"/>
        </w:rPr>
        <w:t>-1</w:t>
      </w:r>
      <w:r>
        <w:t>) sensitivity to the rate of CDI treatment failure (σ).</w:t>
      </w:r>
      <w:proofErr w:type="gramEnd"/>
    </w:p>
    <w:p w:rsidR="00F9173B" w:rsidRDefault="00F9173B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173B" w:rsidRDefault="00F9173B" w:rsidP="005506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3300" w:rsidRDefault="00B23300" w:rsidP="00550660">
      <w:r w:rsidRPr="00B233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547C9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AU"/>
        </w:rPr>
        <w:drawing>
          <wp:inline distT="0" distB="0" distL="0" distR="0">
            <wp:extent cx="5731510" cy="3322412"/>
            <wp:effectExtent l="0" t="0" r="2540" b="0"/>
            <wp:docPr id="29" name="Picture 29" descr="C:\Users\uqlyakob\Desktop\BMC Inf Dis\cdiff sensitivity analysis\kepsilon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qlyakob\Desktop\BMC Inf Dis\cdiff sensitivity analysis\kepsilonnew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B31" w:rsidRDefault="00F9173B" w:rsidP="00F9173B">
      <w:pPr>
        <w:jc w:val="both"/>
      </w:pPr>
      <w:proofErr w:type="spellStart"/>
      <w:r>
        <w:t>Suppl</w:t>
      </w:r>
      <w:proofErr w:type="spellEnd"/>
      <w:r>
        <w:t xml:space="preserve"> Fig 1</w:t>
      </w:r>
      <w:r w:rsidR="00C037E1">
        <w:t>9</w:t>
      </w:r>
      <w:r>
        <w:t>.  Reduced length of stay (</w:t>
      </w:r>
      <w:r w:rsidR="00547C9B" w:rsidRPr="00547C9B">
        <w:rPr>
          <w:rFonts w:ascii="Times New Roman" w:hAnsi="Times New Roman" w:cs="Times New Roman"/>
        </w:rPr>
        <w:t>κ</w:t>
      </w:r>
      <w:r w:rsidR="00547C9B">
        <w:rPr>
          <w:vertAlign w:val="superscript"/>
        </w:rPr>
        <w:t>-1</w:t>
      </w:r>
      <w:r>
        <w:t>) sensitivity to the proportion of vulnerable admissions (</w:t>
      </w:r>
      <w:proofErr w:type="spellStart"/>
      <w:proofErr w:type="gramStart"/>
      <w:r w:rsidR="00D72C20">
        <w:t>ε</w:t>
      </w:r>
      <w:r>
        <w:rPr>
          <w:vertAlign w:val="subscript"/>
        </w:rPr>
        <w:t>v</w:t>
      </w:r>
      <w:proofErr w:type="spellEnd"/>
      <w:proofErr w:type="gramEnd"/>
      <w:r>
        <w:t>).</w:t>
      </w:r>
    </w:p>
    <w:p w:rsidR="00581791" w:rsidRDefault="00547C9B" w:rsidP="00581791">
      <w:pPr>
        <w:jc w:val="both"/>
      </w:pPr>
      <w:r>
        <w:rPr>
          <w:noProof/>
          <w:lang w:eastAsia="en-AU"/>
        </w:rPr>
        <w:drawing>
          <wp:inline distT="0" distB="0" distL="0" distR="0">
            <wp:extent cx="5731510" cy="3482312"/>
            <wp:effectExtent l="0" t="0" r="2540" b="4445"/>
            <wp:docPr id="30" name="Picture 30" descr="C:\Users\uqlyakob\Desktop\BMC Inf Dis\cdiff sensitivity analysis\kz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qlyakob\Desktop\BMC Inf Dis\cdiff sensitivity analysis\kznew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8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proofErr w:type="spellStart"/>
      <w:r w:rsidR="00581791">
        <w:t>Suppl</w:t>
      </w:r>
      <w:proofErr w:type="spellEnd"/>
      <w:r w:rsidR="00581791">
        <w:t xml:space="preserve"> Fig </w:t>
      </w:r>
      <w:r w:rsidR="00C037E1">
        <w:t>20</w:t>
      </w:r>
      <w:r w:rsidR="00581791">
        <w:t xml:space="preserve">.  </w:t>
      </w:r>
      <w:proofErr w:type="gramStart"/>
      <w:r w:rsidR="00581791">
        <w:t>Reduced length of stay (</w:t>
      </w:r>
      <w:r w:rsidRPr="00547C9B">
        <w:rPr>
          <w:rFonts w:ascii="Times New Roman" w:hAnsi="Times New Roman" w:cs="Times New Roman"/>
        </w:rPr>
        <w:t>κ</w:t>
      </w:r>
      <w:r>
        <w:rPr>
          <w:vertAlign w:val="superscript"/>
        </w:rPr>
        <w:t>-1</w:t>
      </w:r>
      <w:r w:rsidR="00581791">
        <w:t>) sensitivity to rate of self-resolved symptoms (ζ).</w:t>
      </w:r>
      <w:proofErr w:type="gramEnd"/>
    </w:p>
    <w:p w:rsidR="00E93B31" w:rsidRDefault="00E93B31" w:rsidP="00581791">
      <w:pPr>
        <w:jc w:val="both"/>
      </w:pPr>
    </w:p>
    <w:p w:rsidR="00E93B31" w:rsidRDefault="00E93B31" w:rsidP="00550660"/>
    <w:p w:rsidR="00E93B31" w:rsidRPr="00550660" w:rsidRDefault="00E93B31" w:rsidP="00550660"/>
    <w:sectPr w:rsidR="00E93B31" w:rsidRPr="00550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467" w:rsidRDefault="00073467" w:rsidP="003506A0">
      <w:pPr>
        <w:spacing w:after="0" w:line="240" w:lineRule="auto"/>
      </w:pPr>
      <w:r>
        <w:separator/>
      </w:r>
    </w:p>
  </w:endnote>
  <w:endnote w:type="continuationSeparator" w:id="0">
    <w:p w:rsidR="00073467" w:rsidRDefault="00073467" w:rsidP="00350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467" w:rsidRDefault="00073467" w:rsidP="003506A0">
      <w:pPr>
        <w:spacing w:after="0" w:line="240" w:lineRule="auto"/>
      </w:pPr>
      <w:r>
        <w:separator/>
      </w:r>
    </w:p>
  </w:footnote>
  <w:footnote w:type="continuationSeparator" w:id="0">
    <w:p w:rsidR="00073467" w:rsidRDefault="00073467" w:rsidP="003506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60"/>
    <w:rsid w:val="00073467"/>
    <w:rsid w:val="002B12ED"/>
    <w:rsid w:val="002F45FB"/>
    <w:rsid w:val="003506A0"/>
    <w:rsid w:val="00483BB5"/>
    <w:rsid w:val="00547C9B"/>
    <w:rsid w:val="00550660"/>
    <w:rsid w:val="005506E9"/>
    <w:rsid w:val="00581791"/>
    <w:rsid w:val="005D13BF"/>
    <w:rsid w:val="006F3887"/>
    <w:rsid w:val="008B219A"/>
    <w:rsid w:val="008E12A7"/>
    <w:rsid w:val="009C5AED"/>
    <w:rsid w:val="00B23300"/>
    <w:rsid w:val="00B35713"/>
    <w:rsid w:val="00B53AE0"/>
    <w:rsid w:val="00C037E1"/>
    <w:rsid w:val="00D72C20"/>
    <w:rsid w:val="00D86646"/>
    <w:rsid w:val="00D86863"/>
    <w:rsid w:val="00E0688D"/>
    <w:rsid w:val="00E93B31"/>
    <w:rsid w:val="00F23DDE"/>
    <w:rsid w:val="00F9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6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0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6A0"/>
  </w:style>
  <w:style w:type="paragraph" w:styleId="Footer">
    <w:name w:val="footer"/>
    <w:basedOn w:val="Normal"/>
    <w:link w:val="FooterChar"/>
    <w:uiPriority w:val="99"/>
    <w:unhideWhenUsed/>
    <w:rsid w:val="00350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6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0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6A0"/>
  </w:style>
  <w:style w:type="paragraph" w:styleId="Footer">
    <w:name w:val="footer"/>
    <w:basedOn w:val="Normal"/>
    <w:link w:val="FooterChar"/>
    <w:uiPriority w:val="99"/>
    <w:unhideWhenUsed/>
    <w:rsid w:val="00350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2" Type="http://schemas.microsoft.com/office/2007/relationships/stylesWithEffects" Target="stylesWithEffect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Laith Yakob</dc:creator>
  <cp:lastModifiedBy>Laith Yakob</cp:lastModifiedBy>
  <cp:revision>15</cp:revision>
  <dcterms:created xsi:type="dcterms:W3CDTF">2013-07-05T00:37:00Z</dcterms:created>
  <dcterms:modified xsi:type="dcterms:W3CDTF">2013-07-19T04:30:00Z</dcterms:modified>
</cp:coreProperties>
</file>