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0C4" w:rsidRDefault="00D630C4" w:rsidP="00AC6CEE">
      <w:pPr>
        <w:spacing w:line="480" w:lineRule="auto"/>
        <w:ind w:left="-360" w:right="-81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Table 1: Characteristics of the study population, by HIV status </w:t>
      </w:r>
    </w:p>
    <w:tbl>
      <w:tblPr>
        <w:tblStyle w:val="TableGrid1"/>
        <w:tblW w:w="10440" w:type="dxa"/>
        <w:tblInd w:w="-2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530"/>
        <w:gridCol w:w="2070"/>
        <w:gridCol w:w="1530"/>
        <w:gridCol w:w="1530"/>
        <w:gridCol w:w="990"/>
      </w:tblGrid>
      <w:tr w:rsidR="00D630C4" w:rsidTr="00AC6CEE">
        <w:trPr>
          <w:trHeight w:val="244"/>
        </w:trPr>
        <w:tc>
          <w:tcPr>
            <w:tcW w:w="27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HIV Positive</w:t>
            </w:r>
          </w:p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(n = 149)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30C4" w:rsidRDefault="00D630C4">
            <w:pPr>
              <w:spacing w:after="0"/>
              <w:ind w:right="-1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HIV Negative</w:t>
            </w:r>
          </w:p>
          <w:p w:rsidR="00D630C4" w:rsidRDefault="00D630C4">
            <w:pPr>
              <w:spacing w:after="0"/>
              <w:ind w:right="-1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(n = 108)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HIV Positive</w:t>
            </w:r>
          </w:p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(n = 149)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30C4" w:rsidRDefault="00D630C4">
            <w:pPr>
              <w:spacing w:after="0"/>
              <w:ind w:right="-1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HIV Negative</w:t>
            </w:r>
          </w:p>
          <w:p w:rsidR="00D630C4" w:rsidRDefault="00D630C4">
            <w:pPr>
              <w:spacing w:after="0"/>
              <w:ind w:right="-1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(n = 108)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D630C4" w:rsidTr="00AC6CEE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30C4" w:rsidRDefault="00D6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Mean (±SD)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Mean (±SD)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30C4" w:rsidRDefault="00D630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36.6 (±7.9)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37.6 (±7.7)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Age categories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≤30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(23.7)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(21.3)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31 – 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(29.7)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(20.4)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37 – 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(31.7)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(40.7)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≥ 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(14.9)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(17.6)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Age at sexual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initiaton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20.8 (±4.4)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 (±3.9)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Age at sexual initiation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D630C4" w:rsidTr="00AC6CEE">
        <w:trPr>
          <w:trHeight w:val="2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&lt; 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(28.7)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(19.4)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18 – 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(47.5)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(46.3)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22 - 25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(18.2)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(14.8)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&gt; 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(5.6)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(19.5)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 sex partners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 (±3.2)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 (±5.5)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D630C4" w:rsidTr="00AC6CEE">
        <w:trPr>
          <w:trHeight w:val="2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 sex partners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D630C4" w:rsidTr="00AC6CEE">
        <w:trPr>
          <w:trHeight w:val="2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(23.7)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(31.5)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2 – 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(46.0)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(37.0)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4 – 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(18.2)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(16.7)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  5+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(8.1)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(13.8)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≤ 6 years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(18.8)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(6.5)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Secondary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(69.8)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(70.4)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Tertiary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(11.4)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(23.1)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Marital Status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Married, 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(51.0)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(75.9)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Not married, 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(49.0)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(24.1)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Condom use*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D630C4" w:rsidTr="00AC6CEE">
        <w:trPr>
          <w:trHeight w:val="2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(2.0)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(0)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0C4" w:rsidTr="00AC6CEE">
        <w:trPr>
          <w:trHeight w:val="245"/>
        </w:trPr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No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 (98.0)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(100)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30C4" w:rsidRDefault="00D630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0C4" w:rsidRDefault="00D630C4" w:rsidP="00D630C4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color w:val="000000"/>
          <w:sz w:val="24"/>
          <w:szCs w:val="24"/>
        </w:rPr>
        <w:t>Age in years</w:t>
      </w:r>
    </w:p>
    <w:p w:rsidR="00D630C4" w:rsidRDefault="00D630C4" w:rsidP="00D630C4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*Consistent condom use in the past 2 years</w:t>
      </w:r>
    </w:p>
    <w:p w:rsidR="00D630C4" w:rsidRDefault="00D630C4" w:rsidP="00D630C4">
      <w:pPr>
        <w:rPr>
          <w:rFonts w:ascii="Times New Roman" w:hAnsi="Times New Roman" w:cs="Times New Roman"/>
        </w:rPr>
      </w:pPr>
    </w:p>
    <w:p w:rsidR="00D630C4" w:rsidRDefault="00D630C4" w:rsidP="00D630C4">
      <w:pPr>
        <w:tabs>
          <w:tab w:val="left" w:pos="7380"/>
        </w:tabs>
        <w:rPr>
          <w:rFonts w:ascii="Times New Roman" w:hAnsi="Times New Roman" w:cs="Times New Roman"/>
          <w:sz w:val="24"/>
          <w:szCs w:val="24"/>
        </w:rPr>
      </w:pPr>
    </w:p>
    <w:p w:rsidR="00EA2571" w:rsidRDefault="00AC6CEE"/>
    <w:sectPr w:rsidR="00EA2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0C4"/>
    <w:rsid w:val="00753C5F"/>
    <w:rsid w:val="00AC6CEE"/>
    <w:rsid w:val="00D630C4"/>
    <w:rsid w:val="00E4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0C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D63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0C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D63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7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Anthony</dc:creator>
  <cp:lastModifiedBy>Sally Anthony</cp:lastModifiedBy>
  <cp:revision>2</cp:revision>
  <dcterms:created xsi:type="dcterms:W3CDTF">2013-07-08T03:53:00Z</dcterms:created>
  <dcterms:modified xsi:type="dcterms:W3CDTF">2013-07-08T03:53:00Z</dcterms:modified>
</cp:coreProperties>
</file>