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12C" w:rsidRDefault="00111617">
      <w:pP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s-CO"/>
        </w:rPr>
      </w:pPr>
      <w:r>
        <w:rPr>
          <w:rFonts w:eastAsiaTheme="minorEastAsia" w:hAnsi="Calibri"/>
          <w:color w:val="000000" w:themeColor="text1"/>
          <w:kern w:val="24"/>
          <w:sz w:val="28"/>
          <w:szCs w:val="28"/>
          <w:lang w:val="es-CO"/>
        </w:rPr>
        <w:t xml:space="preserve">    </w:t>
      </w:r>
      <w:r w:rsidRPr="00BF230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s-CO"/>
        </w:rPr>
        <w:t>Figure 4</w:t>
      </w:r>
    </w:p>
    <w:p w:rsidR="000B27C4" w:rsidRPr="00BF2300" w:rsidRDefault="000B27C4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122555</wp:posOffset>
                </wp:positionH>
                <wp:positionV relativeFrom="paragraph">
                  <wp:posOffset>3152595</wp:posOffset>
                </wp:positionV>
                <wp:extent cx="245660" cy="307074"/>
                <wp:effectExtent l="0" t="0" r="21590" b="17145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60" cy="3070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27C4" w:rsidRPr="000B27C4" w:rsidRDefault="000B27C4">
                            <w:pPr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27C4"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8 Cuadro de texto" o:spid="_x0000_s1026" type="#_x0000_t202" style="position:absolute;margin-left:9.65pt;margin-top:248.25pt;width:19.35pt;height:24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" fillcolor="white [3201]" strokecolor="white [3212]" strokeweight=".5pt">
                <v:textbox>
                  <w:txbxContent>
                    <w:p w:rsidR="000B27C4" w:rsidRPr="000B27C4" w:rsidRDefault="000B27C4">
                      <w:pPr>
                        <w:rPr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B27C4">
                        <w:rPr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AD42C20" wp14:editId="69C61CED">
            <wp:extent cx="5732060" cy="3043450"/>
            <wp:effectExtent l="0" t="0" r="21590" b="2413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0B27C4">
        <w:t xml:space="preserve"> </w:t>
      </w:r>
      <w:r w:rsidR="00BC5CEA" w:rsidRPr="00BC5CEA">
        <w:drawing>
          <wp:inline distT="0" distB="0" distL="0" distR="0" wp14:anchorId="3965B1AB" wp14:editId="0D5DB727">
            <wp:extent cx="5732060" cy="3903259"/>
            <wp:effectExtent l="0" t="0" r="254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401" cy="390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27C4" w:rsidRPr="00BF2300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4B7" w:rsidRDefault="00C504B7" w:rsidP="00C504B7">
      <w:pPr>
        <w:spacing w:after="0" w:line="240" w:lineRule="auto"/>
      </w:pPr>
      <w:r>
        <w:separator/>
      </w:r>
    </w:p>
  </w:endnote>
  <w:endnote w:type="continuationSeparator" w:id="0">
    <w:p w:rsidR="00C504B7" w:rsidRDefault="00C504B7" w:rsidP="00C50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4B7" w:rsidRDefault="00C504B7" w:rsidP="00C504B7">
      <w:pPr>
        <w:spacing w:after="0" w:line="240" w:lineRule="auto"/>
      </w:pPr>
      <w:r>
        <w:separator/>
      </w:r>
    </w:p>
  </w:footnote>
  <w:footnote w:type="continuationSeparator" w:id="0">
    <w:p w:rsidR="00C504B7" w:rsidRDefault="00C504B7" w:rsidP="00C50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4B7" w:rsidRDefault="00C504B7">
    <w:pPr>
      <w:pStyle w:val="Encabezado"/>
    </w:pPr>
  </w:p>
  <w:p w:rsidR="00C504B7" w:rsidRDefault="00C504B7">
    <w:pPr>
      <w:pStyle w:val="Encabezado"/>
    </w:pPr>
  </w:p>
  <w:p w:rsidR="00C504B7" w:rsidRDefault="00C504B7">
    <w:pPr>
      <w:pStyle w:val="Encabezado"/>
    </w:pPr>
  </w:p>
  <w:p w:rsidR="00C504B7" w:rsidRDefault="00C504B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9ED"/>
    <w:rsid w:val="000122B3"/>
    <w:rsid w:val="000B27C4"/>
    <w:rsid w:val="000F312C"/>
    <w:rsid w:val="00111617"/>
    <w:rsid w:val="00213E74"/>
    <w:rsid w:val="004D7DDD"/>
    <w:rsid w:val="00632395"/>
    <w:rsid w:val="008762A6"/>
    <w:rsid w:val="00B129EE"/>
    <w:rsid w:val="00BC5CEA"/>
    <w:rsid w:val="00BF2300"/>
    <w:rsid w:val="00C504B7"/>
    <w:rsid w:val="00EC09ED"/>
    <w:rsid w:val="00F0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C0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09E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504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04B7"/>
  </w:style>
  <w:style w:type="paragraph" w:styleId="Piedepgina">
    <w:name w:val="footer"/>
    <w:basedOn w:val="Normal"/>
    <w:link w:val="PiedepginaCar"/>
    <w:uiPriority w:val="99"/>
    <w:unhideWhenUsed/>
    <w:rsid w:val="00C504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04B7"/>
  </w:style>
  <w:style w:type="paragraph" w:styleId="NormalWeb">
    <w:name w:val="Normal (Web)"/>
    <w:basedOn w:val="Normal"/>
    <w:uiPriority w:val="99"/>
    <w:semiHidden/>
    <w:unhideWhenUsed/>
    <w:rsid w:val="00C504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C0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09E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504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04B7"/>
  </w:style>
  <w:style w:type="paragraph" w:styleId="Piedepgina">
    <w:name w:val="footer"/>
    <w:basedOn w:val="Normal"/>
    <w:link w:val="PiedepginaCar"/>
    <w:uiPriority w:val="99"/>
    <w:unhideWhenUsed/>
    <w:rsid w:val="00C504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04B7"/>
  </w:style>
  <w:style w:type="paragraph" w:styleId="NormalWeb">
    <w:name w:val="Normal (Web)"/>
    <w:basedOn w:val="Normal"/>
    <w:uiPriority w:val="99"/>
    <w:semiHidden/>
    <w:unhideWhenUsed/>
    <w:rsid w:val="00C504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J:\Neonatal%20infections\SGB\Articulo%20SGB\ICAAC%20201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6509710479738414E-2"/>
          <c:y val="0.16772323132394593"/>
          <c:w val="0.81985380859650603"/>
          <c:h val="0.71565814384428417"/>
        </c:manualLayout>
      </c:layout>
      <c:scatterChart>
        <c:scatterStyle val="lineMarker"/>
        <c:varyColors val="0"/>
        <c:ser>
          <c:idx val="3"/>
          <c:order val="0"/>
          <c:tx>
            <c:strRef>
              <c:f>Hoja1!$AK$21</c:f>
              <c:strCache>
                <c:ptCount val="1"/>
                <c:pt idx="0">
                  <c:v> Erythromycin resistance</c:v>
                </c:pt>
              </c:strCache>
            </c:strRef>
          </c:tx>
          <c:spPr>
            <a:ln>
              <a:solidFill>
                <a:sysClr val="windowText" lastClr="000000"/>
              </a:solidFill>
              <a:prstDash val="dash"/>
            </a:ln>
          </c:spPr>
          <c:marker>
            <c:symbol val="circle"/>
            <c:size val="7"/>
            <c:spPr>
              <a:solidFill>
                <a:schemeClr val="tx1"/>
              </a:solidFill>
              <a:ln>
                <a:solidFill>
                  <a:sysClr val="windowText" lastClr="000000"/>
                </a:solidFill>
                <a:prstDash val="dash"/>
              </a:ln>
            </c:spPr>
          </c:marker>
          <c:xVal>
            <c:numRef>
              <c:f>Hoja1!$AH$22:$AH$30</c:f>
              <c:numCache>
                <c:formatCode>General</c:formatCode>
                <c:ptCount val="9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</c:numCache>
            </c:numRef>
          </c:xVal>
          <c:yVal>
            <c:numRef>
              <c:f>Hoja1!$AK$22:$AK$30</c:f>
              <c:numCache>
                <c:formatCode>General</c:formatCode>
                <c:ptCount val="9"/>
                <c:pt idx="0">
                  <c:v>0</c:v>
                </c:pt>
                <c:pt idx="1">
                  <c:v>2</c:v>
                </c:pt>
                <c:pt idx="2" formatCode="0">
                  <c:v>1.2987012987012987</c:v>
                </c:pt>
                <c:pt idx="3" formatCode="0">
                  <c:v>7.2463768115942031</c:v>
                </c:pt>
                <c:pt idx="4" formatCode="0">
                  <c:v>18.867924528301888</c:v>
                </c:pt>
                <c:pt idx="5" formatCode="0">
                  <c:v>9.7560975609756095</c:v>
                </c:pt>
                <c:pt idx="6" formatCode="0">
                  <c:v>9.8214285714285712</c:v>
                </c:pt>
                <c:pt idx="7" formatCode="0">
                  <c:v>8.7378640776699026</c:v>
                </c:pt>
                <c:pt idx="8" formatCode="0">
                  <c:v>14.130434782608695</c:v>
                </c:pt>
              </c:numCache>
            </c:numRef>
          </c:yVal>
          <c:smooth val="0"/>
        </c:ser>
        <c:ser>
          <c:idx val="0"/>
          <c:order val="1"/>
          <c:tx>
            <c:strRef>
              <c:f>Hoja1!$AL$21</c:f>
              <c:strCache>
                <c:ptCount val="1"/>
                <c:pt idx="0">
                  <c:v>Clindamycin resistance 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</a:ln>
          </c:spPr>
          <c:marker>
            <c:symbol val="diamond"/>
            <c:size val="9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>
                    <a:lumMod val="50000"/>
                  </a:schemeClr>
                </a:solidFill>
              </a:ln>
            </c:spPr>
          </c:marker>
          <c:xVal>
            <c:numRef>
              <c:f>Hoja1!$AH$22:$AH$30</c:f>
              <c:numCache>
                <c:formatCode>General</c:formatCode>
                <c:ptCount val="9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</c:numCache>
            </c:numRef>
          </c:xVal>
          <c:yVal>
            <c:numRef>
              <c:f>Hoja1!$AL$22:$AL$30</c:f>
              <c:numCache>
                <c:formatCode>0</c:formatCode>
                <c:ptCount val="9"/>
                <c:pt idx="0">
                  <c:v>7.1428571428571423</c:v>
                </c:pt>
                <c:pt idx="1">
                  <c:v>6</c:v>
                </c:pt>
                <c:pt idx="2">
                  <c:v>9.0909090909090917</c:v>
                </c:pt>
                <c:pt idx="3">
                  <c:v>8.695652173913043</c:v>
                </c:pt>
                <c:pt idx="4">
                  <c:v>15.09433962264151</c:v>
                </c:pt>
                <c:pt idx="5">
                  <c:v>10.975609756097562</c:v>
                </c:pt>
                <c:pt idx="6">
                  <c:v>5.3571428571428568</c:v>
                </c:pt>
                <c:pt idx="7">
                  <c:v>3.8834951456310676</c:v>
                </c:pt>
                <c:pt idx="8">
                  <c:v>10.869565217391305</c:v>
                </c:pt>
              </c:numCache>
            </c:numRef>
          </c:yVal>
          <c:smooth val="0"/>
        </c:ser>
        <c:ser>
          <c:idx val="1"/>
          <c:order val="2"/>
          <c:tx>
            <c:strRef>
              <c:f>Hoja1!$AO$21</c:f>
              <c:strCache>
                <c:ptCount val="1"/>
                <c:pt idx="0">
                  <c:v>ERI/CLI resistance</c:v>
                </c:pt>
              </c:strCache>
            </c:strRef>
          </c:tx>
          <c:spPr>
            <a:ln>
              <a:solidFill>
                <a:schemeClr val="tx1"/>
              </a:solidFill>
              <a:prstDash val="sysDot"/>
            </a:ln>
          </c:spPr>
          <c:marker>
            <c:symbol val="star"/>
            <c:size val="7"/>
            <c:spPr>
              <a:ln>
                <a:solidFill>
                  <a:schemeClr val="tx1"/>
                </a:solidFill>
              </a:ln>
            </c:spPr>
          </c:marker>
          <c:xVal>
            <c:numRef>
              <c:f>Hoja1!$AH$22:$AH$30</c:f>
              <c:numCache>
                <c:formatCode>General</c:formatCode>
                <c:ptCount val="9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</c:numCache>
            </c:numRef>
          </c:xVal>
          <c:yVal>
            <c:numRef>
              <c:f>Hoja1!$AO$22:$AO$30</c:f>
              <c:numCache>
                <c:formatCode>0</c:formatCode>
                <c:ptCount val="9"/>
                <c:pt idx="0">
                  <c:v>0</c:v>
                </c:pt>
                <c:pt idx="1">
                  <c:v>0</c:v>
                </c:pt>
                <c:pt idx="2">
                  <c:v>1.2987012987012987</c:v>
                </c:pt>
                <c:pt idx="3">
                  <c:v>5.7971014492753623</c:v>
                </c:pt>
                <c:pt idx="4">
                  <c:v>11.320754716981133</c:v>
                </c:pt>
                <c:pt idx="5">
                  <c:v>8.536585365853659</c:v>
                </c:pt>
                <c:pt idx="6">
                  <c:v>3.5714285714285712</c:v>
                </c:pt>
                <c:pt idx="7">
                  <c:v>3.8834951456310676</c:v>
                </c:pt>
                <c:pt idx="8">
                  <c:v>8.695652173913043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766016"/>
        <c:axId val="65344640"/>
      </c:scatterChart>
      <c:valAx>
        <c:axId val="55766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65344640"/>
        <c:crosses val="autoZero"/>
        <c:crossBetween val="midCat"/>
      </c:valAx>
      <c:valAx>
        <c:axId val="6534464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Isolates</a:t>
                </a:r>
              </a:p>
            </c:rich>
          </c:tx>
          <c:layout>
            <c:manualLayout>
              <c:xMode val="edge"/>
              <c:yMode val="edge"/>
              <c:x val="1.5378844318512922E-2"/>
              <c:y val="0.25864301394712974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55766016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57666049808290087"/>
          <c:y val="3.3564419580981442E-3"/>
          <c:w val="0.28213118521475139"/>
          <c:h val="0.21623816111925759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baseline="0"/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0.01072</cdr:x>
      <cdr:y>0.42824</cdr:y>
    </cdr:from>
    <cdr:to>
      <cdr:x>0.05568</cdr:x>
      <cdr:y>0.51157</cdr:y>
    </cdr:to>
    <cdr:sp macro="" textlink="">
      <cdr:nvSpPr>
        <cdr:cNvPr id="2" name="1 CuadroTexto"/>
        <cdr:cNvSpPr txBox="1"/>
      </cdr:nvSpPr>
      <cdr:spPr>
        <a:xfrm xmlns:a="http://schemas.openxmlformats.org/drawingml/2006/main">
          <a:off x="61415" y="1303099"/>
          <a:ext cx="257689" cy="2535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%</a:t>
          </a:r>
        </a:p>
      </cdr:txBody>
    </cdr:sp>
  </cdr:relSizeAnchor>
  <cdr:relSizeAnchor xmlns:cdr="http://schemas.openxmlformats.org/drawingml/2006/chartDrawing">
    <cdr:from>
      <cdr:x>0.01905</cdr:x>
      <cdr:y>0</cdr:y>
    </cdr:from>
    <cdr:to>
      <cdr:x>0.07501</cdr:x>
      <cdr:y>0.074</cdr:y>
    </cdr:to>
    <cdr:sp macro="" textlink="">
      <cdr:nvSpPr>
        <cdr:cNvPr id="3" name="2 Cuadro de texto"/>
        <cdr:cNvSpPr txBox="1"/>
      </cdr:nvSpPr>
      <cdr:spPr>
        <a:xfrm xmlns:a="http://schemas.openxmlformats.org/drawingml/2006/main">
          <a:off x="109182" y="0"/>
          <a:ext cx="320722" cy="2251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400"/>
            <a:t>A</a:t>
          </a:r>
        </a:p>
      </cdr:txBody>
    </cdr:sp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12</cp:revision>
  <dcterms:created xsi:type="dcterms:W3CDTF">2014-01-04T05:11:00Z</dcterms:created>
  <dcterms:modified xsi:type="dcterms:W3CDTF">2014-03-16T15:38:00Z</dcterms:modified>
</cp:coreProperties>
</file>