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23" w:rsidRPr="00EA5534" w:rsidRDefault="006A2223" w:rsidP="00EA5534">
      <w:pPr>
        <w:rPr>
          <w:b/>
        </w:rPr>
      </w:pPr>
      <w:r w:rsidRPr="00EA5534">
        <w:rPr>
          <w:b/>
        </w:rPr>
        <w:t>Supplementary Results</w:t>
      </w:r>
    </w:p>
    <w:p w:rsidR="006A2223" w:rsidRDefault="006A2223" w:rsidP="00EA5534">
      <w:pPr>
        <w:rPr>
          <w:sz w:val="18"/>
          <w:szCs w:val="18"/>
        </w:rPr>
      </w:pPr>
    </w:p>
    <w:p w:rsidR="006A2223" w:rsidRDefault="006A2223" w:rsidP="00EA5534">
      <w:pPr>
        <w:rPr>
          <w:sz w:val="18"/>
          <w:szCs w:val="18"/>
        </w:rPr>
      </w:pPr>
    </w:p>
    <w:p w:rsidR="006A2223" w:rsidRDefault="006A2223" w:rsidP="00EA5534">
      <w:r>
        <w:t xml:space="preserve">Table </w:t>
      </w:r>
      <w:r w:rsidR="00A45497">
        <w:t>S</w:t>
      </w:r>
      <w:r>
        <w:t>1.</w:t>
      </w:r>
      <w:r w:rsidRPr="00EA5534">
        <w:t xml:space="preserve"> </w:t>
      </w:r>
      <w:r>
        <w:t xml:space="preserve">Summary of domains included in the study questionnaire </w:t>
      </w:r>
    </w:p>
    <w:p w:rsidR="006A2223" w:rsidRDefault="006A2223" w:rsidP="00EA5534"/>
    <w:tbl>
      <w:tblPr>
        <w:tblW w:w="9464" w:type="dxa"/>
        <w:tblLook w:val="04A0"/>
      </w:tblPr>
      <w:tblGrid>
        <w:gridCol w:w="4077"/>
        <w:gridCol w:w="5387"/>
      </w:tblGrid>
      <w:tr w:rsidR="006A2223" w:rsidRPr="0054190E" w:rsidTr="009F183E">
        <w:trPr>
          <w:trHeight w:val="280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2223" w:rsidRPr="0054190E" w:rsidRDefault="006A2223" w:rsidP="005A5F49">
            <w:r>
              <w:t>Domains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2223" w:rsidRPr="0054190E" w:rsidRDefault="006A2223" w:rsidP="00D27BB6">
            <w:r>
              <w:t>Variables</w:t>
            </w:r>
          </w:p>
        </w:tc>
      </w:tr>
      <w:tr w:rsidR="006A2223" w:rsidRPr="0054190E" w:rsidTr="003E3DCF">
        <w:trPr>
          <w:trHeight w:val="28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FC3A19" w:rsidRDefault="006A2223" w:rsidP="005A5F49">
            <w:r w:rsidRPr="00FC3A19">
              <w:t>Personal and family information</w:t>
            </w:r>
            <w:r w:rsidRPr="00FC3A19">
              <w:rPr>
                <w:noProof/>
              </w:rPr>
              <w:t>[1]</w:t>
            </w:r>
            <w:r w:rsidRPr="00FC3A19">
              <w:t xml:space="preserve"> </w:t>
            </w: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D27BB6">
            <w:pPr>
              <w:pStyle w:val="ListParagraph"/>
              <w:numPr>
                <w:ilvl w:val="0"/>
                <w:numId w:val="1"/>
              </w:numPr>
            </w:pPr>
            <w:r w:rsidRPr="0054190E">
              <w:t>Date of birth</w:t>
            </w:r>
          </w:p>
        </w:tc>
      </w:tr>
      <w:tr w:rsidR="006A2223" w:rsidRPr="0054190E" w:rsidTr="003E3DCF">
        <w:trPr>
          <w:trHeight w:val="27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D27BB6">
            <w:pPr>
              <w:pStyle w:val="ListParagraph"/>
              <w:numPr>
                <w:ilvl w:val="0"/>
                <w:numId w:val="1"/>
              </w:numPr>
            </w:pPr>
            <w:r w:rsidRPr="0054190E">
              <w:t>Sex</w:t>
            </w:r>
          </w:p>
        </w:tc>
      </w:tr>
      <w:tr w:rsidR="006A2223" w:rsidRPr="0054190E" w:rsidTr="003E3DCF">
        <w:trPr>
          <w:trHeight w:val="28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D27BB6">
            <w:pPr>
              <w:pStyle w:val="ListParagraph"/>
              <w:numPr>
                <w:ilvl w:val="0"/>
                <w:numId w:val="1"/>
              </w:numPr>
            </w:pPr>
            <w:r>
              <w:t>Indigenous heritage</w:t>
            </w:r>
          </w:p>
        </w:tc>
      </w:tr>
      <w:tr w:rsidR="006A2223" w:rsidRPr="0054190E" w:rsidTr="003E3DCF">
        <w:trPr>
          <w:trHeight w:val="27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D27BB6">
            <w:pPr>
              <w:pStyle w:val="ListParagraph"/>
              <w:numPr>
                <w:ilvl w:val="0"/>
                <w:numId w:val="1"/>
              </w:numPr>
            </w:pPr>
            <w:r w:rsidRPr="0054190E">
              <w:t xml:space="preserve">Ethnicity </w:t>
            </w:r>
          </w:p>
        </w:tc>
      </w:tr>
      <w:tr w:rsidR="006A2223" w:rsidRPr="0054190E" w:rsidTr="003E3DCF">
        <w:trPr>
          <w:trHeight w:val="27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D27BB6">
            <w:pPr>
              <w:pStyle w:val="ListParagraph"/>
              <w:numPr>
                <w:ilvl w:val="0"/>
                <w:numId w:val="1"/>
              </w:numPr>
            </w:pPr>
            <w:r w:rsidRPr="0054190E">
              <w:t>Language spoken at home</w:t>
            </w:r>
          </w:p>
        </w:tc>
      </w:tr>
      <w:tr w:rsidR="006A2223" w:rsidRPr="0054190E" w:rsidTr="003E3DCF">
        <w:trPr>
          <w:trHeight w:val="28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D27BB6">
            <w:pPr>
              <w:pStyle w:val="ListParagraph"/>
              <w:numPr>
                <w:ilvl w:val="0"/>
                <w:numId w:val="1"/>
              </w:numPr>
            </w:pPr>
            <w:r w:rsidRPr="0054190E">
              <w:t>Marital status</w:t>
            </w:r>
          </w:p>
        </w:tc>
      </w:tr>
      <w:tr w:rsidR="006A2223" w:rsidRPr="0054190E" w:rsidTr="003E3DCF">
        <w:trPr>
          <w:trHeight w:val="28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D27BB6">
            <w:pPr>
              <w:pStyle w:val="ListParagraph"/>
              <w:numPr>
                <w:ilvl w:val="0"/>
                <w:numId w:val="1"/>
              </w:numPr>
            </w:pPr>
            <w:r w:rsidRPr="0054190E">
              <w:t>Household composition</w:t>
            </w:r>
          </w:p>
        </w:tc>
      </w:tr>
      <w:tr w:rsidR="006A2223" w:rsidRPr="0054190E" w:rsidTr="009F183E">
        <w:trPr>
          <w:trHeight w:val="270"/>
        </w:trPr>
        <w:tc>
          <w:tcPr>
            <w:tcW w:w="4077" w:type="dxa"/>
            <w:shd w:val="clear" w:color="auto" w:fill="auto"/>
          </w:tcPr>
          <w:p w:rsidR="006A2223" w:rsidRPr="0054190E" w:rsidRDefault="006A2223" w:rsidP="009D6340">
            <w:r>
              <w:t>Medical history [2]</w:t>
            </w: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27BB6">
            <w:pPr>
              <w:pStyle w:val="ListParagraph"/>
              <w:numPr>
                <w:ilvl w:val="0"/>
                <w:numId w:val="2"/>
              </w:numPr>
            </w:pPr>
            <w:r>
              <w:t>Year of diagnosis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27BB6">
            <w:pPr>
              <w:pStyle w:val="ListParagraph"/>
              <w:numPr>
                <w:ilvl w:val="0"/>
                <w:numId w:val="2"/>
              </w:numPr>
            </w:pPr>
            <w:r>
              <w:t>Stage of disease (pre-dialysis, dialysis, transplant)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D05D6">
            <w:pPr>
              <w:pStyle w:val="ListParagraph"/>
              <w:numPr>
                <w:ilvl w:val="0"/>
                <w:numId w:val="2"/>
              </w:numPr>
            </w:pPr>
            <w:r>
              <w:t>Number of transplants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D05D6">
            <w:pPr>
              <w:pStyle w:val="ListParagraph"/>
              <w:numPr>
                <w:ilvl w:val="0"/>
                <w:numId w:val="2"/>
              </w:numPr>
            </w:pPr>
            <w:r>
              <w:t>Date of current transplant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D05D6">
            <w:pPr>
              <w:pStyle w:val="ListParagraph"/>
              <w:numPr>
                <w:ilvl w:val="0"/>
                <w:numId w:val="2"/>
              </w:numPr>
            </w:pPr>
            <w:r>
              <w:t>Type of transplant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D05D6">
            <w:pPr>
              <w:pStyle w:val="ListParagraph"/>
              <w:numPr>
                <w:ilvl w:val="0"/>
                <w:numId w:val="2"/>
              </w:numPr>
            </w:pPr>
            <w:r>
              <w:t>Dialysis history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D05D6">
            <w:pPr>
              <w:pStyle w:val="ListParagraph"/>
              <w:numPr>
                <w:ilvl w:val="0"/>
                <w:numId w:val="2"/>
              </w:numPr>
            </w:pPr>
            <w:r>
              <w:t>Type of dialysis treatment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D05D6">
            <w:pPr>
              <w:pStyle w:val="ListParagraph"/>
              <w:numPr>
                <w:ilvl w:val="0"/>
                <w:numId w:val="2"/>
              </w:numPr>
            </w:pPr>
            <w:r>
              <w:t>Mode of transportation to dialysis treatment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D05D6">
            <w:pPr>
              <w:pStyle w:val="ListParagraph"/>
              <w:numPr>
                <w:ilvl w:val="0"/>
                <w:numId w:val="2"/>
              </w:numPr>
            </w:pPr>
            <w:r>
              <w:t>Co-morbidities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D05D6">
            <w:pPr>
              <w:pStyle w:val="ListParagraph"/>
              <w:numPr>
                <w:ilvl w:val="0"/>
                <w:numId w:val="2"/>
              </w:numPr>
            </w:pPr>
            <w:r>
              <w:t>Current weight and height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6D1250"/>
        </w:tc>
        <w:tc>
          <w:tcPr>
            <w:tcW w:w="5387" w:type="dxa"/>
            <w:shd w:val="clear" w:color="auto" w:fill="auto"/>
          </w:tcPr>
          <w:p w:rsidR="006A2223" w:rsidRPr="0054190E" w:rsidRDefault="006A2223" w:rsidP="00DD05D6">
            <w:pPr>
              <w:pStyle w:val="ListParagraph"/>
              <w:numPr>
                <w:ilvl w:val="0"/>
                <w:numId w:val="2"/>
              </w:numPr>
            </w:pPr>
            <w:r>
              <w:t xml:space="preserve">Illness perceptions [3] 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D05D6">
            <w:pPr>
              <w:pStyle w:val="ListParagraph"/>
              <w:numPr>
                <w:ilvl w:val="0"/>
                <w:numId w:val="2"/>
              </w:numPr>
            </w:pPr>
            <w:r>
              <w:t xml:space="preserve">Self-assessed health 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DD05D6">
            <w:pPr>
              <w:pStyle w:val="ListParagraph"/>
              <w:numPr>
                <w:ilvl w:val="0"/>
                <w:numId w:val="2"/>
              </w:numPr>
            </w:pPr>
            <w:r>
              <w:t>Quality of life [4]</w:t>
            </w:r>
          </w:p>
        </w:tc>
      </w:tr>
      <w:tr w:rsidR="006A2223" w:rsidRPr="0054190E" w:rsidTr="003E3DCF">
        <w:trPr>
          <w:trHeight w:val="28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DD05D6">
            <w:bookmarkStart w:id="0" w:name="_GoBack"/>
            <w:bookmarkEnd w:id="0"/>
            <w:r>
              <w:t>Education and employment [1]</w:t>
            </w: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Highest qualification achieved</w:t>
            </w:r>
          </w:p>
        </w:tc>
      </w:tr>
      <w:tr w:rsidR="006A2223" w:rsidRPr="0054190E" w:rsidTr="003E3DCF">
        <w:trPr>
          <w:trHeight w:val="28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Current work status</w:t>
            </w:r>
          </w:p>
        </w:tc>
      </w:tr>
      <w:tr w:rsidR="006A2223" w:rsidRPr="0054190E" w:rsidTr="003E3DCF">
        <w:trPr>
          <w:trHeight w:val="28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Medical related retirement</w:t>
            </w:r>
          </w:p>
        </w:tc>
      </w:tr>
      <w:tr w:rsidR="006A2223" w:rsidRPr="0054190E" w:rsidTr="003E3DCF">
        <w:trPr>
          <w:trHeight w:val="28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Lifetime occupation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FB7923">
            <w:r>
              <w:t>Social connection [1,5]</w:t>
            </w: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Number of close friends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Access to financial support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Number of social contracts in previous week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 xml:space="preserve">Perception of access to assistance 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Perception of neighbourhood risk of harm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Perception of power to make decisions</w:t>
            </w:r>
          </w:p>
        </w:tc>
      </w:tr>
      <w:tr w:rsidR="006A2223" w:rsidRPr="0054190E" w:rsidTr="003E3DCF">
        <w:trPr>
          <w:trHeight w:val="28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A13E0E">
            <w:r>
              <w:t>Need for assistance with activities of daily living</w:t>
            </w:r>
          </w:p>
        </w:tc>
        <w:tc>
          <w:tcPr>
            <w:tcW w:w="5387" w:type="dxa"/>
            <w:shd w:val="clear" w:color="auto" w:fill="A6A6A6" w:themeFill="background1" w:themeFillShade="A6"/>
            <w:vAlign w:val="center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Personal care, getting around, preparing meals, housework, shopping, household and garden maintenance, medical care</w:t>
            </w:r>
          </w:p>
        </w:tc>
      </w:tr>
      <w:tr w:rsidR="006A2223" w:rsidRPr="0054190E" w:rsidTr="003E3DCF">
        <w:trPr>
          <w:trHeight w:val="28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Family carer</w:t>
            </w:r>
          </w:p>
        </w:tc>
      </w:tr>
      <w:tr w:rsidR="006A2223" w:rsidRPr="0054190E" w:rsidTr="003E3DCF">
        <w:trPr>
          <w:trHeight w:val="280"/>
        </w:trPr>
        <w:tc>
          <w:tcPr>
            <w:tcW w:w="4077" w:type="dxa"/>
            <w:shd w:val="clear" w:color="auto" w:fill="A6A6A6" w:themeFill="background1" w:themeFillShade="A6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:rsidR="006A2223" w:rsidRPr="0054190E" w:rsidRDefault="006A2223" w:rsidP="00325BCC">
            <w:pPr>
              <w:pStyle w:val="ListParagraph"/>
              <w:numPr>
                <w:ilvl w:val="0"/>
                <w:numId w:val="2"/>
              </w:numPr>
            </w:pPr>
            <w:r>
              <w:t>Impact on carer: social, education and employment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447A34">
            <w:r>
              <w:t>Household financial situation [6,7]</w:t>
            </w: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9F183E">
            <w:pPr>
              <w:pStyle w:val="ListParagraph"/>
              <w:numPr>
                <w:ilvl w:val="0"/>
                <w:numId w:val="2"/>
              </w:numPr>
            </w:pPr>
            <w:r>
              <w:t xml:space="preserve">Access to financial resources 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9F183E">
            <w:pPr>
              <w:pStyle w:val="ListParagraph"/>
              <w:numPr>
                <w:ilvl w:val="0"/>
                <w:numId w:val="2"/>
              </w:numPr>
            </w:pPr>
            <w:r>
              <w:t xml:space="preserve">Financial stressors (utility bills; rent and mortgage; car registration; credit cards; medications; medical consultations and tests; health insurance premiums; dental appointments; child care; transport; food) 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9F183E">
            <w:pPr>
              <w:pStyle w:val="ListParagraph"/>
              <w:numPr>
                <w:ilvl w:val="0"/>
                <w:numId w:val="2"/>
              </w:numPr>
            </w:pPr>
            <w:r>
              <w:t xml:space="preserve">Dissaving actions (savings; moved house; credit; borrowed; assistance from charities; formal and informal loans; sold assets) 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346F28">
            <w:pPr>
              <w:pStyle w:val="ListParagraph"/>
              <w:numPr>
                <w:ilvl w:val="0"/>
                <w:numId w:val="2"/>
              </w:numPr>
            </w:pPr>
            <w:r>
              <w:t xml:space="preserve">Out-of-pocket costs (medications; health care professionals; medical tests; transport; supportive assistance; medical equipment and supplies; home modifications; illness-specific diet) 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3E3DCF">
            <w:pPr>
              <w:pStyle w:val="ListParagraph"/>
              <w:numPr>
                <w:ilvl w:val="0"/>
                <w:numId w:val="7"/>
              </w:numPr>
            </w:pPr>
            <w:r>
              <w:t>Recipient of government assistance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3E3DCF">
            <w:pPr>
              <w:pStyle w:val="ListParagraph"/>
              <w:numPr>
                <w:ilvl w:val="0"/>
                <w:numId w:val="7"/>
              </w:numPr>
            </w:pPr>
            <w:r>
              <w:t>Income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3E3DCF">
            <w:pPr>
              <w:pStyle w:val="ListParagraph"/>
              <w:numPr>
                <w:ilvl w:val="0"/>
                <w:numId w:val="7"/>
              </w:numPr>
            </w:pPr>
            <w:r>
              <w:t xml:space="preserve">Private health insurance 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shd w:val="clear" w:color="auto" w:fill="auto"/>
          </w:tcPr>
          <w:p w:rsidR="006A2223" w:rsidRPr="0054190E" w:rsidRDefault="006A2223" w:rsidP="003E3DCF">
            <w:pPr>
              <w:pStyle w:val="ListParagraph"/>
              <w:numPr>
                <w:ilvl w:val="0"/>
                <w:numId w:val="7"/>
              </w:numPr>
            </w:pPr>
            <w:r>
              <w:t>Perception of financial needs</w:t>
            </w:r>
          </w:p>
        </w:tc>
      </w:tr>
      <w:tr w:rsidR="006A2223" w:rsidRPr="0054190E" w:rsidTr="009F183E">
        <w:trPr>
          <w:trHeight w:val="280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</w:tcPr>
          <w:p w:rsidR="006A2223" w:rsidRPr="0054190E" w:rsidRDefault="006A2223" w:rsidP="005A5F49">
            <w:pPr>
              <w:ind w:left="720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6A2223" w:rsidRPr="0054190E" w:rsidRDefault="006A2223" w:rsidP="00D27BB6"/>
        </w:tc>
      </w:tr>
    </w:tbl>
    <w:p w:rsidR="006A2223" w:rsidRDefault="006A2223" w:rsidP="00EA5534"/>
    <w:p w:rsidR="006A2223" w:rsidRDefault="006A2223" w:rsidP="00EA5534"/>
    <w:p w:rsidR="006A2223" w:rsidRPr="00EA5534" w:rsidRDefault="006A2223" w:rsidP="00EA5534"/>
    <w:p w:rsidR="006A2223" w:rsidRDefault="006A2223">
      <w:pPr>
        <w:spacing w:line="360" w:lineRule="auto"/>
      </w:pPr>
      <w:r>
        <w:br w:type="page"/>
      </w:r>
    </w:p>
    <w:p w:rsidR="006A2223" w:rsidRDefault="006A2223" w:rsidP="00EA5534">
      <w:r>
        <w:lastRenderedPageBreak/>
        <w:t xml:space="preserve">Table </w:t>
      </w:r>
      <w:r w:rsidR="008108E0">
        <w:t>S</w:t>
      </w:r>
      <w:r>
        <w:t>2. Comparison of demographic and socio-economic characteristics between the study participants receiving renal replacement therapy with the treated incident renal population in Australia</w:t>
      </w:r>
    </w:p>
    <w:tbl>
      <w:tblPr>
        <w:tblW w:w="9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2046"/>
        <w:gridCol w:w="2217"/>
        <w:gridCol w:w="1192"/>
      </w:tblGrid>
      <w:tr w:rsidR="006A2223" w:rsidRPr="00214FBE" w:rsidTr="005A5F49">
        <w:trPr>
          <w:trHeight w:val="1043"/>
        </w:trPr>
        <w:tc>
          <w:tcPr>
            <w:tcW w:w="3712" w:type="dxa"/>
            <w:shd w:val="clear" w:color="auto" w:fill="auto"/>
            <w:vAlign w:val="bottom"/>
          </w:tcPr>
          <w:p w:rsidR="006A2223" w:rsidRPr="00214FBE" w:rsidRDefault="006A2223" w:rsidP="005A5F4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46" w:type="dxa"/>
            <w:vAlign w:val="bottom"/>
          </w:tcPr>
          <w:p w:rsidR="006A2223" w:rsidRDefault="006A2223" w:rsidP="005A5F4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  <w:p w:rsidR="006A2223" w:rsidRPr="00872FF9" w:rsidRDefault="006A2223" w:rsidP="005A5F49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872FF9">
              <w:rPr>
                <w:b/>
                <w:sz w:val="20"/>
                <w:szCs w:val="20"/>
              </w:rPr>
              <w:t>Study participants on RRT (n=224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17" w:type="dxa"/>
            <w:vAlign w:val="bottom"/>
          </w:tcPr>
          <w:p w:rsidR="006A2223" w:rsidRDefault="006A2223" w:rsidP="005A5F4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  <w:p w:rsidR="006A2223" w:rsidRPr="00214FBE" w:rsidRDefault="006A2223" w:rsidP="005A5F49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Population estimates for all patients receiving RRT in Australia</w:t>
            </w:r>
          </w:p>
        </w:tc>
        <w:tc>
          <w:tcPr>
            <w:tcW w:w="1192" w:type="dxa"/>
            <w:vAlign w:val="bottom"/>
          </w:tcPr>
          <w:p w:rsidR="006A2223" w:rsidRPr="00167AEA" w:rsidRDefault="006A2223" w:rsidP="005A5F49">
            <w:pPr>
              <w:spacing w:line="276" w:lineRule="auto"/>
              <w:jc w:val="right"/>
              <w:rPr>
                <w:b/>
                <w:i/>
                <w:sz w:val="20"/>
                <w:szCs w:val="20"/>
              </w:rPr>
            </w:pPr>
            <w:r w:rsidRPr="00167AEA">
              <w:rPr>
                <w:b/>
                <w:i/>
                <w:sz w:val="20"/>
                <w:szCs w:val="20"/>
              </w:rPr>
              <w:t>P-value</w:t>
            </w:r>
          </w:p>
        </w:tc>
      </w:tr>
      <w:tr w:rsidR="006A2223" w:rsidRPr="00214FBE" w:rsidTr="005A5F49">
        <w:trPr>
          <w:trHeight w:val="522"/>
        </w:trPr>
        <w:tc>
          <w:tcPr>
            <w:tcW w:w="3712" w:type="dxa"/>
            <w:shd w:val="clear" w:color="auto" w:fill="auto"/>
            <w:vAlign w:val="bottom"/>
          </w:tcPr>
          <w:p w:rsidR="006A2223" w:rsidRPr="003A5BA1" w:rsidRDefault="006A2223" w:rsidP="005A5F49">
            <w:pPr>
              <w:tabs>
                <w:tab w:val="left" w:pos="240"/>
              </w:tabs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Demographic and illness characteristics</w:t>
            </w:r>
          </w:p>
        </w:tc>
        <w:tc>
          <w:tcPr>
            <w:tcW w:w="2046" w:type="dxa"/>
            <w:shd w:val="clear" w:color="auto" w:fill="auto"/>
            <w:vAlign w:val="bottom"/>
          </w:tcPr>
          <w:p w:rsidR="006A2223" w:rsidRPr="00872FF9" w:rsidRDefault="006A2223" w:rsidP="005A5F4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17" w:type="dxa"/>
            <w:shd w:val="clear" w:color="auto" w:fill="auto"/>
            <w:vAlign w:val="bottom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n=13,918</w:t>
            </w:r>
            <w:r>
              <w:rPr>
                <w:noProof/>
                <w:sz w:val="20"/>
                <w:szCs w:val="20"/>
              </w:rPr>
              <w:t>[24, 26]</w:t>
            </w:r>
          </w:p>
        </w:tc>
        <w:tc>
          <w:tcPr>
            <w:tcW w:w="1192" w:type="dxa"/>
            <w:shd w:val="clear" w:color="auto" w:fill="auto"/>
            <w:vAlign w:val="bottom"/>
          </w:tcPr>
          <w:p w:rsidR="006A2223" w:rsidRPr="00214FBE" w:rsidRDefault="006A2223" w:rsidP="005A5F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A2223" w:rsidRPr="00214FBE" w:rsidTr="005A5F49">
        <w:trPr>
          <w:trHeight w:val="260"/>
        </w:trPr>
        <w:tc>
          <w:tcPr>
            <w:tcW w:w="3712" w:type="dxa"/>
            <w:shd w:val="clear" w:color="auto" w:fill="auto"/>
          </w:tcPr>
          <w:p w:rsidR="006A2223" w:rsidRPr="00214FBE" w:rsidRDefault="006A2223" w:rsidP="005A5F49">
            <w:pPr>
              <w:tabs>
                <w:tab w:val="left" w:pos="240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217" w:type="dxa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92" w:type="dxa"/>
          </w:tcPr>
          <w:p w:rsidR="006A2223" w:rsidRPr="00214FBE" w:rsidRDefault="006A2223" w:rsidP="005A5F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A2223" w:rsidRPr="00794D33" w:rsidTr="005A5F49">
        <w:trPr>
          <w:trHeight w:val="260"/>
        </w:trPr>
        <w:tc>
          <w:tcPr>
            <w:tcW w:w="3712" w:type="dxa"/>
            <w:shd w:val="clear" w:color="auto" w:fill="auto"/>
            <w:vAlign w:val="center"/>
          </w:tcPr>
          <w:p w:rsidR="006A2223" w:rsidRDefault="006A2223" w:rsidP="005A5F49">
            <w:pPr>
              <w:tabs>
                <w:tab w:val="left" w:pos="360"/>
              </w:tabs>
              <w:ind w:left="3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&gt;25 years (ref)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(2)</w:t>
            </w:r>
          </w:p>
        </w:tc>
        <w:tc>
          <w:tcPr>
            <w:tcW w:w="2217" w:type="dxa"/>
          </w:tcPr>
          <w:p w:rsidR="006A2223" w:rsidRPr="00523E8D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 (3)</w:t>
            </w:r>
          </w:p>
        </w:tc>
        <w:tc>
          <w:tcPr>
            <w:tcW w:w="1192" w:type="dxa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</w:tr>
      <w:tr w:rsidR="006A2223" w:rsidRPr="00794D33" w:rsidTr="005A5F49">
        <w:trPr>
          <w:trHeight w:val="260"/>
        </w:trPr>
        <w:tc>
          <w:tcPr>
            <w:tcW w:w="3712" w:type="dxa"/>
            <w:shd w:val="clear" w:color="auto" w:fill="auto"/>
            <w:vAlign w:val="center"/>
          </w:tcPr>
          <w:p w:rsidR="006A2223" w:rsidRDefault="006A2223" w:rsidP="005A5F49">
            <w:pPr>
              <w:tabs>
                <w:tab w:val="left" w:pos="360"/>
              </w:tabs>
              <w:ind w:left="3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25-44 years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(14)</w:t>
            </w:r>
          </w:p>
        </w:tc>
        <w:tc>
          <w:tcPr>
            <w:tcW w:w="2217" w:type="dxa"/>
          </w:tcPr>
          <w:p w:rsidR="006A2223" w:rsidRPr="00794D33" w:rsidRDefault="006A2223" w:rsidP="005A5F49">
            <w:pPr>
              <w:spacing w:line="276" w:lineRule="auto"/>
              <w:jc w:val="righ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2013 (14)</w:t>
            </w:r>
          </w:p>
        </w:tc>
        <w:tc>
          <w:tcPr>
            <w:tcW w:w="1192" w:type="dxa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</w:tr>
      <w:tr w:rsidR="006A2223" w:rsidRPr="00794D33" w:rsidTr="005A5F49">
        <w:trPr>
          <w:trHeight w:val="260"/>
        </w:trPr>
        <w:tc>
          <w:tcPr>
            <w:tcW w:w="3712" w:type="dxa"/>
            <w:shd w:val="clear" w:color="auto" w:fill="auto"/>
            <w:vAlign w:val="center"/>
          </w:tcPr>
          <w:p w:rsidR="006A2223" w:rsidRDefault="006A2223" w:rsidP="005A5F49">
            <w:pPr>
              <w:tabs>
                <w:tab w:val="left" w:pos="360"/>
              </w:tabs>
              <w:ind w:left="3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45-64 years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(47)</w:t>
            </w:r>
          </w:p>
        </w:tc>
        <w:tc>
          <w:tcPr>
            <w:tcW w:w="2217" w:type="dxa"/>
          </w:tcPr>
          <w:p w:rsidR="006A2223" w:rsidRPr="00794D33" w:rsidRDefault="006A2223" w:rsidP="005A5F49">
            <w:pPr>
              <w:spacing w:line="276" w:lineRule="auto"/>
              <w:jc w:val="righ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5115 (37)</w:t>
            </w:r>
          </w:p>
        </w:tc>
        <w:tc>
          <w:tcPr>
            <w:tcW w:w="1192" w:type="dxa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</w:tr>
      <w:tr w:rsidR="006A2223" w:rsidRPr="00794D33" w:rsidTr="005A5F49">
        <w:trPr>
          <w:trHeight w:val="260"/>
        </w:trPr>
        <w:tc>
          <w:tcPr>
            <w:tcW w:w="3712" w:type="dxa"/>
            <w:shd w:val="clear" w:color="auto" w:fill="auto"/>
            <w:vAlign w:val="center"/>
          </w:tcPr>
          <w:p w:rsidR="006A2223" w:rsidRDefault="006A2223" w:rsidP="005A5F49">
            <w:pPr>
              <w:tabs>
                <w:tab w:val="left" w:pos="360"/>
              </w:tabs>
              <w:ind w:left="3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65-84 years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(36)</w:t>
            </w:r>
          </w:p>
        </w:tc>
        <w:tc>
          <w:tcPr>
            <w:tcW w:w="2217" w:type="dxa"/>
          </w:tcPr>
          <w:p w:rsidR="006A2223" w:rsidRPr="00794D33" w:rsidRDefault="006A2223" w:rsidP="005A5F49">
            <w:pPr>
              <w:spacing w:line="276" w:lineRule="auto"/>
              <w:jc w:val="righ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6027 (43)</w:t>
            </w:r>
          </w:p>
        </w:tc>
        <w:tc>
          <w:tcPr>
            <w:tcW w:w="1192" w:type="dxa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</w:tr>
      <w:tr w:rsidR="006A2223" w:rsidRPr="00794D33" w:rsidTr="005A5F49">
        <w:trPr>
          <w:trHeight w:val="260"/>
        </w:trPr>
        <w:tc>
          <w:tcPr>
            <w:tcW w:w="3712" w:type="dxa"/>
            <w:shd w:val="clear" w:color="auto" w:fill="auto"/>
            <w:vAlign w:val="center"/>
          </w:tcPr>
          <w:p w:rsidR="006A2223" w:rsidRDefault="006A2223" w:rsidP="005A5F49">
            <w:pPr>
              <w:tabs>
                <w:tab w:val="left" w:pos="360"/>
              </w:tabs>
              <w:ind w:left="3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&gt;85 years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(0.5)</w:t>
            </w:r>
          </w:p>
        </w:tc>
        <w:tc>
          <w:tcPr>
            <w:tcW w:w="2217" w:type="dxa"/>
          </w:tcPr>
          <w:p w:rsidR="006A2223" w:rsidRPr="00794D33" w:rsidRDefault="006A2223" w:rsidP="005A5F49">
            <w:pPr>
              <w:spacing w:line="276" w:lineRule="auto"/>
              <w:jc w:val="righ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298 (2)</w:t>
            </w:r>
          </w:p>
        </w:tc>
        <w:tc>
          <w:tcPr>
            <w:tcW w:w="1192" w:type="dxa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</w:tr>
      <w:tr w:rsidR="006A2223" w:rsidRPr="00214FBE" w:rsidTr="005A5F49">
        <w:trPr>
          <w:trHeight w:val="260"/>
        </w:trPr>
        <w:tc>
          <w:tcPr>
            <w:tcW w:w="3712" w:type="dxa"/>
            <w:shd w:val="clear" w:color="auto" w:fill="auto"/>
          </w:tcPr>
          <w:p w:rsidR="006A2223" w:rsidRPr="00214FBE" w:rsidRDefault="006A2223" w:rsidP="005A5F49">
            <w:pPr>
              <w:tabs>
                <w:tab w:val="left" w:pos="240"/>
              </w:tabs>
              <w:spacing w:line="276" w:lineRule="auto"/>
              <w:rPr>
                <w:sz w:val="20"/>
                <w:szCs w:val="20"/>
              </w:rPr>
            </w:pPr>
            <w:r w:rsidRPr="00214FBE">
              <w:rPr>
                <w:sz w:val="20"/>
                <w:szCs w:val="20"/>
              </w:rPr>
              <w:t>Gender (Females)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(43)</w:t>
            </w:r>
          </w:p>
        </w:tc>
        <w:tc>
          <w:tcPr>
            <w:tcW w:w="2217" w:type="dxa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5489 (39)</w:t>
            </w:r>
          </w:p>
        </w:tc>
        <w:tc>
          <w:tcPr>
            <w:tcW w:w="1192" w:type="dxa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6A2223" w:rsidRPr="00214FBE" w:rsidTr="005A5F49">
        <w:trPr>
          <w:trHeight w:val="274"/>
        </w:trPr>
        <w:tc>
          <w:tcPr>
            <w:tcW w:w="3712" w:type="dxa"/>
            <w:shd w:val="clear" w:color="auto" w:fill="auto"/>
          </w:tcPr>
          <w:p w:rsidR="006A2223" w:rsidRPr="00214FBE" w:rsidRDefault="006A2223" w:rsidP="005A5F49">
            <w:pPr>
              <w:tabs>
                <w:tab w:val="left" w:pos="240"/>
              </w:tabs>
              <w:spacing w:line="276" w:lineRule="auto"/>
              <w:rPr>
                <w:sz w:val="20"/>
                <w:szCs w:val="20"/>
              </w:rPr>
            </w:pPr>
            <w:r w:rsidRPr="00214FBE">
              <w:rPr>
                <w:sz w:val="20"/>
                <w:szCs w:val="20"/>
              </w:rPr>
              <w:t>Co-morbi</w:t>
            </w:r>
            <w:r>
              <w:rPr>
                <w:sz w:val="20"/>
                <w:szCs w:val="20"/>
              </w:rPr>
              <w:t>d conditions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217" w:type="dxa"/>
          </w:tcPr>
          <w:p w:rsidR="006A2223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92" w:type="dxa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6A2223" w:rsidRPr="00214FBE" w:rsidTr="005A5F49">
        <w:trPr>
          <w:trHeight w:val="274"/>
        </w:trPr>
        <w:tc>
          <w:tcPr>
            <w:tcW w:w="3712" w:type="dxa"/>
            <w:shd w:val="clear" w:color="auto" w:fill="auto"/>
            <w:vAlign w:val="center"/>
          </w:tcPr>
          <w:p w:rsidR="006A2223" w:rsidRPr="00214FBE" w:rsidRDefault="006A2223" w:rsidP="005A5F49">
            <w:pPr>
              <w:tabs>
                <w:tab w:val="left" w:pos="360"/>
              </w:tabs>
              <w:spacing w:line="276" w:lineRule="auto"/>
              <w:ind w:left="720"/>
              <w:rPr>
                <w:sz w:val="20"/>
                <w:szCs w:val="20"/>
              </w:rPr>
            </w:pPr>
            <w:r w:rsidRPr="00214FBE">
              <w:rPr>
                <w:sz w:val="20"/>
                <w:szCs w:val="20"/>
              </w:rPr>
              <w:t>Diabetes</w:t>
            </w:r>
          </w:p>
        </w:tc>
        <w:tc>
          <w:tcPr>
            <w:tcW w:w="2046" w:type="dxa"/>
            <w:vAlign w:val="center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(41)</w:t>
            </w:r>
          </w:p>
        </w:tc>
        <w:tc>
          <w:tcPr>
            <w:tcW w:w="2217" w:type="dxa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 (43)</w:t>
            </w:r>
          </w:p>
        </w:tc>
        <w:tc>
          <w:tcPr>
            <w:tcW w:w="1192" w:type="dxa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</w:t>
            </w:r>
          </w:p>
        </w:tc>
      </w:tr>
      <w:tr w:rsidR="006A2223" w:rsidRPr="00214FBE" w:rsidTr="005A5F49">
        <w:trPr>
          <w:trHeight w:val="274"/>
        </w:trPr>
        <w:tc>
          <w:tcPr>
            <w:tcW w:w="3712" w:type="dxa"/>
            <w:shd w:val="clear" w:color="auto" w:fill="auto"/>
            <w:vAlign w:val="center"/>
          </w:tcPr>
          <w:p w:rsidR="006A2223" w:rsidRPr="00214FBE" w:rsidRDefault="006A2223" w:rsidP="005A5F49">
            <w:pPr>
              <w:tabs>
                <w:tab w:val="left" w:pos="360"/>
              </w:tabs>
              <w:spacing w:line="276" w:lineRule="auto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Lung disease</w:t>
            </w:r>
          </w:p>
        </w:tc>
        <w:tc>
          <w:tcPr>
            <w:tcW w:w="2046" w:type="dxa"/>
            <w:vAlign w:val="center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(3)</w:t>
            </w:r>
          </w:p>
        </w:tc>
        <w:tc>
          <w:tcPr>
            <w:tcW w:w="2217" w:type="dxa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2247 (16)</w:t>
            </w:r>
          </w:p>
        </w:tc>
        <w:tc>
          <w:tcPr>
            <w:tcW w:w="1192" w:type="dxa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0.0001</w:t>
            </w:r>
          </w:p>
        </w:tc>
      </w:tr>
      <w:tr w:rsidR="006A2223" w:rsidRPr="00214FBE" w:rsidTr="005A5F49">
        <w:trPr>
          <w:trHeight w:val="274"/>
        </w:trPr>
        <w:tc>
          <w:tcPr>
            <w:tcW w:w="3712" w:type="dxa"/>
            <w:shd w:val="clear" w:color="auto" w:fill="auto"/>
            <w:vAlign w:val="center"/>
          </w:tcPr>
          <w:p w:rsidR="006A2223" w:rsidRPr="00214FBE" w:rsidRDefault="006A2223" w:rsidP="005A5F49">
            <w:pPr>
              <w:tabs>
                <w:tab w:val="left" w:pos="360"/>
              </w:tabs>
              <w:spacing w:line="276" w:lineRule="auto"/>
              <w:ind w:left="720"/>
              <w:rPr>
                <w:sz w:val="20"/>
                <w:szCs w:val="20"/>
              </w:rPr>
            </w:pPr>
            <w:r w:rsidRPr="00214FBE">
              <w:rPr>
                <w:sz w:val="20"/>
                <w:szCs w:val="20"/>
              </w:rPr>
              <w:t>CVD</w:t>
            </w:r>
          </w:p>
        </w:tc>
        <w:tc>
          <w:tcPr>
            <w:tcW w:w="2046" w:type="dxa"/>
            <w:vAlign w:val="center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(35)</w:t>
            </w:r>
          </w:p>
        </w:tc>
        <w:tc>
          <w:tcPr>
            <w:tcW w:w="2217" w:type="dxa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7747 (56)</w:t>
            </w:r>
          </w:p>
        </w:tc>
        <w:tc>
          <w:tcPr>
            <w:tcW w:w="1192" w:type="dxa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0.0001</w:t>
            </w:r>
          </w:p>
        </w:tc>
      </w:tr>
      <w:tr w:rsidR="006A2223" w:rsidRPr="00214FBE" w:rsidTr="005A5F49">
        <w:trPr>
          <w:trHeight w:val="274"/>
        </w:trPr>
        <w:tc>
          <w:tcPr>
            <w:tcW w:w="3712" w:type="dxa"/>
            <w:shd w:val="clear" w:color="auto" w:fill="auto"/>
          </w:tcPr>
          <w:p w:rsidR="006A2223" w:rsidRPr="00214FBE" w:rsidRDefault="006A2223" w:rsidP="005A5F49">
            <w:pPr>
              <w:tabs>
                <w:tab w:val="left" w:pos="240"/>
              </w:tabs>
              <w:spacing w:line="276" w:lineRule="auto"/>
              <w:rPr>
                <w:sz w:val="20"/>
                <w:szCs w:val="20"/>
              </w:rPr>
            </w:pPr>
            <w:r w:rsidRPr="00214FBE">
              <w:rPr>
                <w:sz w:val="20"/>
                <w:szCs w:val="20"/>
              </w:rPr>
              <w:t>Quality of life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217" w:type="dxa"/>
          </w:tcPr>
          <w:p w:rsidR="006A2223" w:rsidRDefault="006A2223" w:rsidP="005A5F49">
            <w:pPr>
              <w:spacing w:line="276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92" w:type="dxa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6A2223" w:rsidRPr="00214FBE" w:rsidTr="005A5F49">
        <w:trPr>
          <w:trHeight w:val="274"/>
        </w:trPr>
        <w:tc>
          <w:tcPr>
            <w:tcW w:w="3712" w:type="dxa"/>
            <w:shd w:val="clear" w:color="auto" w:fill="auto"/>
          </w:tcPr>
          <w:p w:rsidR="006A2223" w:rsidRPr="00214FBE" w:rsidRDefault="006A2223" w:rsidP="005A5F49">
            <w:pPr>
              <w:tabs>
                <w:tab w:val="left" w:pos="360"/>
              </w:tabs>
              <w:spacing w:line="276" w:lineRule="auto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Haemod</w:t>
            </w:r>
            <w:r w:rsidRPr="00214FBE">
              <w:rPr>
                <w:sz w:val="20"/>
                <w:szCs w:val="20"/>
              </w:rPr>
              <w:t>ialysis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 (0.59-0.67)</w:t>
            </w:r>
          </w:p>
        </w:tc>
        <w:tc>
          <w:tcPr>
            <w:tcW w:w="2217" w:type="dxa"/>
          </w:tcPr>
          <w:p w:rsidR="006A2223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 (0.49-0.62)</w:t>
            </w:r>
          </w:p>
        </w:tc>
        <w:tc>
          <w:tcPr>
            <w:tcW w:w="1192" w:type="dxa"/>
            <w:shd w:val="clear" w:color="auto" w:fill="auto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0.0003</w:t>
            </w:r>
          </w:p>
        </w:tc>
      </w:tr>
      <w:tr w:rsidR="006A2223" w:rsidRPr="00214FBE" w:rsidTr="005A5F49">
        <w:trPr>
          <w:trHeight w:val="274"/>
        </w:trPr>
        <w:tc>
          <w:tcPr>
            <w:tcW w:w="3712" w:type="dxa"/>
            <w:shd w:val="clear" w:color="auto" w:fill="auto"/>
          </w:tcPr>
          <w:p w:rsidR="006A2223" w:rsidRPr="00214FBE" w:rsidRDefault="006A2223" w:rsidP="005A5F49">
            <w:pPr>
              <w:tabs>
                <w:tab w:val="left" w:pos="360"/>
              </w:tabs>
              <w:spacing w:line="276" w:lineRule="auto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Peritoneal dialysis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 (0.66-0.76)</w:t>
            </w:r>
          </w:p>
        </w:tc>
        <w:tc>
          <w:tcPr>
            <w:tcW w:w="2217" w:type="dxa"/>
          </w:tcPr>
          <w:p w:rsidR="006A2223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 (0.50-0.67)</w:t>
            </w:r>
          </w:p>
        </w:tc>
        <w:tc>
          <w:tcPr>
            <w:tcW w:w="1192" w:type="dxa"/>
            <w:shd w:val="clear" w:color="auto" w:fill="auto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0.0001</w:t>
            </w:r>
          </w:p>
        </w:tc>
      </w:tr>
      <w:tr w:rsidR="006A2223" w:rsidRPr="00214FBE" w:rsidTr="005A5F49">
        <w:trPr>
          <w:trHeight w:val="274"/>
        </w:trPr>
        <w:tc>
          <w:tcPr>
            <w:tcW w:w="3712" w:type="dxa"/>
            <w:shd w:val="clear" w:color="auto" w:fill="auto"/>
            <w:vAlign w:val="center"/>
          </w:tcPr>
          <w:p w:rsidR="006A2223" w:rsidRPr="00214FBE" w:rsidRDefault="006A2223" w:rsidP="005A5F49">
            <w:pPr>
              <w:tabs>
                <w:tab w:val="left" w:pos="360"/>
              </w:tabs>
              <w:spacing w:line="276" w:lineRule="auto"/>
              <w:ind w:left="720"/>
              <w:rPr>
                <w:sz w:val="20"/>
                <w:szCs w:val="20"/>
              </w:rPr>
            </w:pPr>
            <w:r w:rsidRPr="00214FBE">
              <w:rPr>
                <w:sz w:val="20"/>
                <w:szCs w:val="20"/>
              </w:rPr>
              <w:t>Transplant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46" w:type="dxa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(0.55-0.77)</w:t>
            </w:r>
          </w:p>
        </w:tc>
        <w:tc>
          <w:tcPr>
            <w:tcW w:w="2217" w:type="dxa"/>
          </w:tcPr>
          <w:p w:rsidR="006A2223" w:rsidRDefault="006A2223" w:rsidP="005A5F49">
            <w:pPr>
              <w:spacing w:line="276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0.81 (0.72-0.90)</w:t>
            </w:r>
          </w:p>
        </w:tc>
        <w:tc>
          <w:tcPr>
            <w:tcW w:w="1192" w:type="dxa"/>
            <w:shd w:val="clear" w:color="auto" w:fill="auto"/>
          </w:tcPr>
          <w:p w:rsidR="006A2223" w:rsidRPr="00B00FA8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0.008</w:t>
            </w:r>
          </w:p>
        </w:tc>
      </w:tr>
      <w:tr w:rsidR="006A2223" w:rsidRPr="00214FBE" w:rsidTr="005A5F49">
        <w:trPr>
          <w:trHeight w:val="274"/>
        </w:trPr>
        <w:tc>
          <w:tcPr>
            <w:tcW w:w="3712" w:type="dxa"/>
            <w:shd w:val="clear" w:color="auto" w:fill="auto"/>
          </w:tcPr>
          <w:p w:rsidR="006A2223" w:rsidRPr="003B5D18" w:rsidRDefault="006A2223" w:rsidP="005A5F49">
            <w:pPr>
              <w:tabs>
                <w:tab w:val="left" w:pos="240"/>
              </w:tabs>
              <w:spacing w:line="276" w:lineRule="auto"/>
              <w:rPr>
                <w:i/>
                <w:sz w:val="20"/>
                <w:szCs w:val="20"/>
              </w:rPr>
            </w:pPr>
            <w:r w:rsidRPr="003B5D18">
              <w:rPr>
                <w:i/>
                <w:sz w:val="20"/>
                <w:szCs w:val="20"/>
              </w:rPr>
              <w:t>Socio-economic characteristics</w:t>
            </w:r>
          </w:p>
        </w:tc>
        <w:tc>
          <w:tcPr>
            <w:tcW w:w="2046" w:type="dxa"/>
            <w:shd w:val="clear" w:color="auto" w:fill="auto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217" w:type="dxa"/>
            <w:shd w:val="clear" w:color="auto" w:fill="auto"/>
          </w:tcPr>
          <w:p w:rsidR="006A2223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n=3,250</w:t>
            </w:r>
            <w:r>
              <w:rPr>
                <w:noProof/>
                <w:sz w:val="20"/>
                <w:szCs w:val="20"/>
              </w:rPr>
              <w:t>[27]</w:t>
            </w:r>
          </w:p>
        </w:tc>
        <w:tc>
          <w:tcPr>
            <w:tcW w:w="1192" w:type="dxa"/>
            <w:shd w:val="clear" w:color="auto" w:fill="auto"/>
          </w:tcPr>
          <w:p w:rsidR="006A2223" w:rsidRDefault="006A2223" w:rsidP="005A5F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A2223" w:rsidRPr="00214FBE" w:rsidTr="005A5F49">
        <w:trPr>
          <w:trHeight w:val="274"/>
        </w:trPr>
        <w:tc>
          <w:tcPr>
            <w:tcW w:w="3712" w:type="dxa"/>
            <w:shd w:val="clear" w:color="auto" w:fill="auto"/>
          </w:tcPr>
          <w:p w:rsidR="006A2223" w:rsidRPr="00214FBE" w:rsidRDefault="006A2223" w:rsidP="005A5F49">
            <w:pPr>
              <w:tabs>
                <w:tab w:val="left" w:pos="240"/>
              </w:tabs>
              <w:spacing w:line="276" w:lineRule="auto"/>
              <w:rPr>
                <w:sz w:val="20"/>
                <w:szCs w:val="20"/>
              </w:rPr>
            </w:pPr>
            <w:r w:rsidRPr="00214FBE">
              <w:rPr>
                <w:sz w:val="20"/>
                <w:szCs w:val="20"/>
              </w:rPr>
              <w:t>Home ownership (</w:t>
            </w:r>
            <w:r>
              <w:rPr>
                <w:sz w:val="20"/>
                <w:szCs w:val="20"/>
              </w:rPr>
              <w:t>without a mortgage</w:t>
            </w:r>
            <w:r w:rsidRPr="00214FBE">
              <w:rPr>
                <w:sz w:val="20"/>
                <w:szCs w:val="20"/>
              </w:rPr>
              <w:t>)</w:t>
            </w:r>
          </w:p>
        </w:tc>
        <w:tc>
          <w:tcPr>
            <w:tcW w:w="2046" w:type="dxa"/>
            <w:vAlign w:val="center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(67)</w:t>
            </w:r>
          </w:p>
        </w:tc>
        <w:tc>
          <w:tcPr>
            <w:tcW w:w="2217" w:type="dxa"/>
            <w:vAlign w:val="center"/>
          </w:tcPr>
          <w:p w:rsidR="006A2223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2107 (65)</w:t>
            </w:r>
          </w:p>
        </w:tc>
        <w:tc>
          <w:tcPr>
            <w:tcW w:w="1192" w:type="dxa"/>
          </w:tcPr>
          <w:p w:rsidR="006A2223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</w:tr>
      <w:tr w:rsidR="006A2223" w:rsidRPr="00214FBE" w:rsidTr="005A5F49">
        <w:trPr>
          <w:trHeight w:val="260"/>
        </w:trPr>
        <w:tc>
          <w:tcPr>
            <w:tcW w:w="3712" w:type="dxa"/>
            <w:shd w:val="clear" w:color="auto" w:fill="auto"/>
          </w:tcPr>
          <w:p w:rsidR="006A2223" w:rsidRPr="00214FBE" w:rsidRDefault="006A2223" w:rsidP="005A5F49">
            <w:pPr>
              <w:tabs>
                <w:tab w:val="left" w:pos="240"/>
              </w:tabs>
              <w:spacing w:line="276" w:lineRule="auto"/>
              <w:rPr>
                <w:sz w:val="20"/>
                <w:szCs w:val="20"/>
              </w:rPr>
            </w:pPr>
            <w:r w:rsidRPr="00214FBE">
              <w:rPr>
                <w:sz w:val="20"/>
                <w:szCs w:val="20"/>
              </w:rPr>
              <w:t>Employment status</w:t>
            </w:r>
          </w:p>
        </w:tc>
        <w:tc>
          <w:tcPr>
            <w:tcW w:w="2046" w:type="dxa"/>
            <w:vAlign w:val="center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217" w:type="dxa"/>
            <w:vAlign w:val="center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92" w:type="dxa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6A2223" w:rsidRPr="00214FBE" w:rsidTr="005A5F49">
        <w:trPr>
          <w:trHeight w:val="522"/>
        </w:trPr>
        <w:tc>
          <w:tcPr>
            <w:tcW w:w="3712" w:type="dxa"/>
            <w:shd w:val="clear" w:color="auto" w:fill="auto"/>
            <w:vAlign w:val="center"/>
          </w:tcPr>
          <w:p w:rsidR="006A2223" w:rsidRPr="00214FBE" w:rsidRDefault="006A2223" w:rsidP="005A5F49">
            <w:pPr>
              <w:tabs>
                <w:tab w:val="left" w:pos="360"/>
              </w:tabs>
              <w:spacing w:line="276" w:lineRule="auto"/>
              <w:ind w:left="7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Employed (f</w:t>
            </w:r>
            <w:r w:rsidRPr="00214FBE">
              <w:rPr>
                <w:sz w:val="20"/>
                <w:szCs w:val="20"/>
              </w:rPr>
              <w:t xml:space="preserve">ull-time </w:t>
            </w:r>
            <w:r>
              <w:rPr>
                <w:sz w:val="20"/>
                <w:szCs w:val="20"/>
              </w:rPr>
              <w:t xml:space="preserve"> or part-time)</w:t>
            </w:r>
          </w:p>
        </w:tc>
        <w:tc>
          <w:tcPr>
            <w:tcW w:w="2046" w:type="dxa"/>
            <w:vAlign w:val="center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(19)</w:t>
            </w:r>
          </w:p>
        </w:tc>
        <w:tc>
          <w:tcPr>
            <w:tcW w:w="2217" w:type="dxa"/>
            <w:vAlign w:val="center"/>
          </w:tcPr>
          <w:p w:rsidR="006A2223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(9)</w:t>
            </w:r>
          </w:p>
        </w:tc>
        <w:tc>
          <w:tcPr>
            <w:tcW w:w="1192" w:type="dxa"/>
            <w:vAlign w:val="center"/>
          </w:tcPr>
          <w:p w:rsidR="006A2223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0.0001</w:t>
            </w:r>
          </w:p>
        </w:tc>
      </w:tr>
      <w:tr w:rsidR="006A2223" w:rsidRPr="00214FBE" w:rsidTr="005A5F49">
        <w:trPr>
          <w:trHeight w:val="522"/>
        </w:trPr>
        <w:tc>
          <w:tcPr>
            <w:tcW w:w="3712" w:type="dxa"/>
            <w:shd w:val="clear" w:color="auto" w:fill="auto"/>
            <w:vAlign w:val="center"/>
          </w:tcPr>
          <w:p w:rsidR="006A2223" w:rsidRPr="00214FBE" w:rsidRDefault="006A2223" w:rsidP="005A5F49">
            <w:pPr>
              <w:tabs>
                <w:tab w:val="left" w:pos="360"/>
              </w:tabs>
              <w:spacing w:line="276" w:lineRule="auto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Retired or not looking for work</w:t>
            </w:r>
          </w:p>
        </w:tc>
        <w:tc>
          <w:tcPr>
            <w:tcW w:w="2046" w:type="dxa"/>
            <w:vAlign w:val="center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(81)</w:t>
            </w:r>
          </w:p>
        </w:tc>
        <w:tc>
          <w:tcPr>
            <w:tcW w:w="2217" w:type="dxa"/>
            <w:vAlign w:val="center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2428 (75)</w:t>
            </w:r>
          </w:p>
        </w:tc>
        <w:tc>
          <w:tcPr>
            <w:tcW w:w="1192" w:type="dxa"/>
            <w:vAlign w:val="center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</w:tr>
      <w:tr w:rsidR="006A2223" w:rsidRPr="00214FBE" w:rsidTr="005A5F49">
        <w:trPr>
          <w:trHeight w:val="260"/>
        </w:trPr>
        <w:tc>
          <w:tcPr>
            <w:tcW w:w="3712" w:type="dxa"/>
            <w:shd w:val="clear" w:color="auto" w:fill="auto"/>
          </w:tcPr>
          <w:p w:rsidR="006A2223" w:rsidRPr="00214FBE" w:rsidRDefault="006A2223" w:rsidP="005A5F49">
            <w:pPr>
              <w:tabs>
                <w:tab w:val="left" w:pos="360"/>
              </w:tabs>
              <w:spacing w:line="276" w:lineRule="auto"/>
              <w:rPr>
                <w:sz w:val="20"/>
                <w:szCs w:val="20"/>
              </w:rPr>
            </w:pPr>
            <w:r w:rsidRPr="00214FBE">
              <w:rPr>
                <w:sz w:val="20"/>
                <w:szCs w:val="20"/>
              </w:rPr>
              <w:t>Private health insurance</w:t>
            </w:r>
          </w:p>
        </w:tc>
        <w:tc>
          <w:tcPr>
            <w:tcW w:w="2046" w:type="dxa"/>
            <w:vAlign w:val="center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(35)</w:t>
            </w:r>
          </w:p>
        </w:tc>
        <w:tc>
          <w:tcPr>
            <w:tcW w:w="2217" w:type="dxa"/>
            <w:vAlign w:val="center"/>
          </w:tcPr>
          <w:p w:rsidR="006A2223" w:rsidRPr="006C47AB" w:rsidRDefault="006A2223" w:rsidP="005A5F49">
            <w:pPr>
              <w:spacing w:line="276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828 (25)</w:t>
            </w:r>
          </w:p>
        </w:tc>
        <w:tc>
          <w:tcPr>
            <w:tcW w:w="1192" w:type="dxa"/>
          </w:tcPr>
          <w:p w:rsidR="006A2223" w:rsidRPr="006C47AB" w:rsidRDefault="006A2223" w:rsidP="005A5F49">
            <w:pPr>
              <w:spacing w:line="276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0.003</w:t>
            </w:r>
          </w:p>
        </w:tc>
      </w:tr>
      <w:tr w:rsidR="006A2223" w:rsidRPr="00214FBE" w:rsidTr="005A5F49">
        <w:trPr>
          <w:trHeight w:val="275"/>
        </w:trPr>
        <w:tc>
          <w:tcPr>
            <w:tcW w:w="3712" w:type="dxa"/>
            <w:shd w:val="clear" w:color="auto" w:fill="auto"/>
          </w:tcPr>
          <w:p w:rsidR="006A2223" w:rsidRPr="00214FBE" w:rsidRDefault="006A2223" w:rsidP="005A5F49">
            <w:pPr>
              <w:tabs>
                <w:tab w:val="left" w:pos="240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6A2223" w:rsidRPr="00872FF9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217" w:type="dxa"/>
            <w:vAlign w:val="center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92" w:type="dxa"/>
          </w:tcPr>
          <w:p w:rsidR="006A2223" w:rsidRPr="00214FBE" w:rsidRDefault="006A2223" w:rsidP="005A5F4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</w:tbl>
    <w:p w:rsidR="006A2223" w:rsidRPr="00555E17" w:rsidRDefault="006A2223" w:rsidP="00EA5534">
      <w:pPr>
        <w:rPr>
          <w:sz w:val="20"/>
          <w:szCs w:val="20"/>
        </w:rPr>
      </w:pPr>
      <w:r w:rsidRPr="00555E17">
        <w:rPr>
          <w:sz w:val="20"/>
          <w:szCs w:val="20"/>
        </w:rPr>
        <w:t>Data are presented as either mean (95% CI) or count (%=proportion).</w:t>
      </w:r>
    </w:p>
    <w:p w:rsidR="006A2223" w:rsidRPr="00555E17" w:rsidRDefault="006A2223" w:rsidP="00EA5534">
      <w:pPr>
        <w:rPr>
          <w:sz w:val="20"/>
          <w:szCs w:val="20"/>
        </w:rPr>
      </w:pPr>
      <w:r w:rsidRPr="00555E17">
        <w:rPr>
          <w:sz w:val="20"/>
          <w:szCs w:val="20"/>
        </w:rPr>
        <w:t>Dialysis patients and transplant recipients only (n=224, missing demographic data for 2 participants)</w:t>
      </w:r>
    </w:p>
    <w:p w:rsidR="006A2223" w:rsidRDefault="006A2223" w:rsidP="00EA5534">
      <w:pPr>
        <w:rPr>
          <w:b/>
        </w:rPr>
      </w:pPr>
      <w:r w:rsidRPr="00555E17">
        <w:rPr>
          <w:i/>
          <w:sz w:val="20"/>
          <w:szCs w:val="20"/>
        </w:rPr>
        <w:t>P</w:t>
      </w:r>
      <w:r w:rsidRPr="00555E17">
        <w:rPr>
          <w:sz w:val="20"/>
          <w:szCs w:val="20"/>
        </w:rPr>
        <w:t>-value assesses significant differences between the study population (column A) and the treated incident renal population in Australia (column B).</w:t>
      </w:r>
      <w:r>
        <w:rPr>
          <w:b/>
        </w:rPr>
        <w:t xml:space="preserve"> </w:t>
      </w:r>
    </w:p>
    <w:p w:rsidR="006A2223" w:rsidRDefault="006A2223"/>
    <w:p w:rsidR="006A2223" w:rsidRDefault="006A2223"/>
    <w:p w:rsidR="006A2223" w:rsidRDefault="006A2223">
      <w:pPr>
        <w:spacing w:line="360" w:lineRule="auto"/>
      </w:pPr>
      <w:r>
        <w:br w:type="page"/>
      </w:r>
    </w:p>
    <w:p w:rsidR="006A2223" w:rsidRPr="006D1250" w:rsidRDefault="006A2223" w:rsidP="006A2223">
      <w:pPr>
        <w:rPr>
          <w:b/>
          <w:noProof/>
        </w:rPr>
      </w:pPr>
      <w:r w:rsidRPr="006D1250">
        <w:rPr>
          <w:b/>
          <w:noProof/>
        </w:rPr>
        <w:lastRenderedPageBreak/>
        <w:t>References</w:t>
      </w:r>
    </w:p>
    <w:p w:rsidR="006A2223" w:rsidRPr="006D1250" w:rsidRDefault="006A2223" w:rsidP="00CB3C0D">
      <w:pPr>
        <w:jc w:val="center"/>
        <w:rPr>
          <w:b/>
          <w:noProof/>
        </w:rPr>
      </w:pPr>
    </w:p>
    <w:p w:rsidR="006A2223" w:rsidRPr="006D1250" w:rsidRDefault="006A2223" w:rsidP="00CB3C0D">
      <w:pPr>
        <w:pStyle w:val="ListParagraph"/>
        <w:numPr>
          <w:ilvl w:val="0"/>
          <w:numId w:val="4"/>
        </w:numPr>
        <w:spacing w:after="240"/>
        <w:rPr>
          <w:noProof/>
        </w:rPr>
      </w:pPr>
      <w:bookmarkStart w:id="1" w:name="_ENREF_1"/>
      <w:r w:rsidRPr="006D1250">
        <w:rPr>
          <w:noProof/>
        </w:rPr>
        <w:t xml:space="preserve">Banks E, Redman S, Jorm L, et al. </w:t>
      </w:r>
      <w:r w:rsidRPr="005E3146">
        <w:rPr>
          <w:b/>
          <w:noProof/>
        </w:rPr>
        <w:t>Cohort profile: the 45 and up study</w:t>
      </w:r>
      <w:r w:rsidRPr="006D1250">
        <w:rPr>
          <w:noProof/>
        </w:rPr>
        <w:t xml:space="preserve">. </w:t>
      </w:r>
      <w:r w:rsidRPr="006D1250">
        <w:rPr>
          <w:i/>
          <w:noProof/>
        </w:rPr>
        <w:t>Int J Epidemiol</w:t>
      </w:r>
      <w:r w:rsidRPr="006D1250">
        <w:rPr>
          <w:noProof/>
        </w:rPr>
        <w:t>. 2008;</w:t>
      </w:r>
      <w:r w:rsidRPr="006D1250">
        <w:rPr>
          <w:b/>
          <w:noProof/>
        </w:rPr>
        <w:t>37</w:t>
      </w:r>
      <w:r w:rsidRPr="006D1250">
        <w:rPr>
          <w:noProof/>
        </w:rPr>
        <w:t xml:space="preserve">:941-7. </w:t>
      </w:r>
      <w:bookmarkEnd w:id="1"/>
    </w:p>
    <w:p w:rsidR="006A2223" w:rsidRDefault="006A2223" w:rsidP="00CB3C0D">
      <w:pPr>
        <w:pStyle w:val="ListParagraph"/>
        <w:spacing w:after="240"/>
        <w:ind w:left="360"/>
        <w:rPr>
          <w:noProof/>
        </w:rPr>
      </w:pPr>
    </w:p>
    <w:p w:rsidR="006A2223" w:rsidRPr="006D1250" w:rsidRDefault="006A2223" w:rsidP="00CB3C0D">
      <w:pPr>
        <w:pStyle w:val="ListParagraph"/>
        <w:numPr>
          <w:ilvl w:val="0"/>
          <w:numId w:val="4"/>
        </w:numPr>
        <w:spacing w:after="240"/>
        <w:rPr>
          <w:noProof/>
        </w:rPr>
      </w:pPr>
      <w:r w:rsidRPr="006D1250">
        <w:rPr>
          <w:noProof/>
        </w:rPr>
        <w:t xml:space="preserve">Kidney Health Australia.  </w:t>
      </w:r>
      <w:r w:rsidRPr="005E3146">
        <w:rPr>
          <w:b/>
          <w:noProof/>
        </w:rPr>
        <w:t>Consumer Perspectives on Dialysis: First National Census</w:t>
      </w:r>
      <w:r w:rsidRPr="006D1250">
        <w:rPr>
          <w:noProof/>
        </w:rPr>
        <w:t>.   Melbourne: Kidney Health Australia, 2011 [date accessed: January 2011].  Available from: http://www.kidney.org.au//LinkClick.aspx?fileticket=JfvirIbNWxA%3d&amp;tabid=618&amp;mid=854</w:t>
      </w:r>
    </w:p>
    <w:p w:rsidR="006A2223" w:rsidRDefault="006A2223" w:rsidP="00CB3C0D">
      <w:pPr>
        <w:pStyle w:val="ListParagraph"/>
        <w:autoSpaceDE w:val="0"/>
        <w:autoSpaceDN w:val="0"/>
        <w:adjustRightInd w:val="0"/>
        <w:ind w:left="360"/>
        <w:rPr>
          <w:noProof/>
        </w:rPr>
      </w:pPr>
      <w:bookmarkStart w:id="2" w:name="_ENREF_2"/>
    </w:p>
    <w:p w:rsidR="006A2223" w:rsidRDefault="006A2223" w:rsidP="00CB3C0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noProof/>
        </w:rPr>
      </w:pPr>
      <w:r w:rsidRPr="006D1250">
        <w:rPr>
          <w:rFonts w:eastAsiaTheme="minorHAnsi"/>
          <w:lang w:eastAsia="en-US"/>
        </w:rPr>
        <w:t xml:space="preserve">Broadbent E, Petrie KJ, Main J, Weinman J: </w:t>
      </w:r>
      <w:r w:rsidRPr="005E3146">
        <w:rPr>
          <w:rFonts w:eastAsiaTheme="minorHAnsi"/>
          <w:b/>
          <w:lang w:eastAsia="en-US"/>
        </w:rPr>
        <w:t>The brief illness perception questionnaire</w:t>
      </w:r>
      <w:r w:rsidRPr="006D1250">
        <w:rPr>
          <w:rFonts w:eastAsiaTheme="minorHAnsi"/>
          <w:lang w:eastAsia="en-US"/>
        </w:rPr>
        <w:t xml:space="preserve">. </w:t>
      </w:r>
      <w:r w:rsidRPr="006D1250">
        <w:rPr>
          <w:rFonts w:eastAsiaTheme="minorHAnsi"/>
          <w:i/>
          <w:lang w:eastAsia="en-US"/>
        </w:rPr>
        <w:t>J Psychosomat Res</w:t>
      </w:r>
      <w:r w:rsidRPr="006D1250">
        <w:rPr>
          <w:rFonts w:eastAsiaTheme="minorHAnsi"/>
          <w:lang w:eastAsia="en-US"/>
        </w:rPr>
        <w:t xml:space="preserve"> 2006;</w:t>
      </w:r>
      <w:r w:rsidRPr="006D1250">
        <w:rPr>
          <w:rFonts w:eastAsiaTheme="minorHAnsi"/>
          <w:b/>
          <w:lang w:eastAsia="en-US"/>
        </w:rPr>
        <w:t>60</w:t>
      </w:r>
      <w:r w:rsidRPr="006D1250">
        <w:rPr>
          <w:rFonts w:eastAsiaTheme="minorHAnsi"/>
          <w:lang w:eastAsia="en-US"/>
        </w:rPr>
        <w:t>:631-637.</w:t>
      </w:r>
      <w:r w:rsidRPr="006D1250">
        <w:rPr>
          <w:noProof/>
        </w:rPr>
        <w:t xml:space="preserve">  </w:t>
      </w:r>
    </w:p>
    <w:p w:rsidR="006A2223" w:rsidRDefault="006A2223" w:rsidP="00CB3C0D">
      <w:pPr>
        <w:pStyle w:val="ListParagraph"/>
        <w:rPr>
          <w:noProof/>
        </w:rPr>
      </w:pPr>
    </w:p>
    <w:p w:rsidR="006A2223" w:rsidRDefault="006A2223" w:rsidP="00CB3C0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noProof/>
        </w:rPr>
      </w:pPr>
      <w:r w:rsidRPr="005E3146">
        <w:rPr>
          <w:b/>
          <w:noProof/>
        </w:rPr>
        <w:t>The EQ-5D: a standardised instrument for use as a measure of health outcome</w:t>
      </w:r>
      <w:r w:rsidRPr="00D83B6C">
        <w:rPr>
          <w:noProof/>
        </w:rPr>
        <w:t>. Rotterdam: The EuroQoL Group; 2010.</w:t>
      </w:r>
    </w:p>
    <w:p w:rsidR="006A2223" w:rsidRDefault="006A2223" w:rsidP="00CB3C0D">
      <w:pPr>
        <w:pStyle w:val="ListParagraph"/>
        <w:rPr>
          <w:noProof/>
        </w:rPr>
      </w:pPr>
    </w:p>
    <w:p w:rsidR="006A2223" w:rsidRDefault="006A2223" w:rsidP="00CB3C0D">
      <w:pPr>
        <w:pStyle w:val="ListParagraph"/>
        <w:numPr>
          <w:ilvl w:val="0"/>
          <w:numId w:val="4"/>
        </w:numPr>
        <w:spacing w:after="240"/>
        <w:rPr>
          <w:noProof/>
        </w:rPr>
      </w:pPr>
      <w:r w:rsidRPr="00D83B6C">
        <w:rPr>
          <w:noProof/>
        </w:rPr>
        <w:t xml:space="preserve">Grootaert C, Narayan D, Jones VN, Woolcock M: </w:t>
      </w:r>
      <w:r w:rsidRPr="00FB7923">
        <w:rPr>
          <w:b/>
          <w:noProof/>
        </w:rPr>
        <w:t>Measuring Social Capital: an integrated questionnaire.  Working paper No. 18</w:t>
      </w:r>
      <w:r w:rsidRPr="00D83B6C">
        <w:rPr>
          <w:noProof/>
        </w:rPr>
        <w:t>. Washington: The World Bank; 2004.</w:t>
      </w:r>
    </w:p>
    <w:p w:rsidR="006A2223" w:rsidRDefault="006A2223" w:rsidP="00CB3C0D">
      <w:pPr>
        <w:pStyle w:val="ListParagraph"/>
        <w:rPr>
          <w:noProof/>
        </w:rPr>
      </w:pPr>
    </w:p>
    <w:p w:rsidR="006A2223" w:rsidRDefault="006A2223" w:rsidP="00CB3C0D">
      <w:pPr>
        <w:pStyle w:val="ListParagraph"/>
        <w:numPr>
          <w:ilvl w:val="0"/>
          <w:numId w:val="4"/>
        </w:numPr>
        <w:spacing w:after="240"/>
        <w:rPr>
          <w:noProof/>
        </w:rPr>
      </w:pPr>
      <w:r w:rsidRPr="006D1250">
        <w:rPr>
          <w:noProof/>
        </w:rPr>
        <w:t xml:space="preserve">Australian Bureau of Statistics. </w:t>
      </w:r>
      <w:r w:rsidRPr="00325BCC">
        <w:rPr>
          <w:b/>
          <w:noProof/>
        </w:rPr>
        <w:t>2010 General Social Survey: Summary results</w:t>
      </w:r>
      <w:r w:rsidRPr="006D1250">
        <w:rPr>
          <w:noProof/>
        </w:rPr>
        <w:t xml:space="preserve">. 4159.0. Canberra: ABS, 2011. [date accessed June 2012]. Available from: </w:t>
      </w:r>
      <w:r w:rsidRPr="006A2223">
        <w:rPr>
          <w:noProof/>
        </w:rPr>
        <w:t>http://www.ausstats.abs.gov.au/Ausstats/subscriber.nsf/0/D0B6CB77DE0BF677CA25791A00824C41/$File/41590_2010.pdf</w:t>
      </w:r>
    </w:p>
    <w:p w:rsidR="006A2223" w:rsidRDefault="006A2223" w:rsidP="00CB3C0D">
      <w:pPr>
        <w:pStyle w:val="ListParagraph"/>
        <w:rPr>
          <w:noProof/>
        </w:rPr>
      </w:pPr>
    </w:p>
    <w:p w:rsidR="006A2223" w:rsidRPr="00D83B6C" w:rsidRDefault="006A2223" w:rsidP="00CB3C0D">
      <w:pPr>
        <w:pStyle w:val="ListParagraph"/>
        <w:numPr>
          <w:ilvl w:val="0"/>
          <w:numId w:val="4"/>
        </w:numPr>
        <w:spacing w:after="240"/>
        <w:rPr>
          <w:noProof/>
        </w:rPr>
      </w:pPr>
      <w:r>
        <w:rPr>
          <w:noProof/>
        </w:rPr>
        <w:t xml:space="preserve">Prah Ruger J. </w:t>
      </w:r>
      <w:r>
        <w:rPr>
          <w:b/>
          <w:noProof/>
        </w:rPr>
        <w:t>An Alternative framework for analysing financial protection in health</w:t>
      </w:r>
      <w:r>
        <w:rPr>
          <w:noProof/>
        </w:rPr>
        <w:t xml:space="preserve">. </w:t>
      </w:r>
      <w:r w:rsidRPr="00BB0EE7">
        <w:rPr>
          <w:i/>
          <w:noProof/>
        </w:rPr>
        <w:t xml:space="preserve">PLoS Med </w:t>
      </w:r>
      <w:r w:rsidRPr="00BB0EE7">
        <w:rPr>
          <w:noProof/>
        </w:rPr>
        <w:t>2012,</w:t>
      </w:r>
      <w:r w:rsidRPr="00BB0EE7">
        <w:rPr>
          <w:b/>
          <w:noProof/>
        </w:rPr>
        <w:t>9</w:t>
      </w:r>
      <w:r w:rsidRPr="00BB0EE7">
        <w:rPr>
          <w:noProof/>
        </w:rPr>
        <w:t xml:space="preserve">: </w:t>
      </w:r>
      <w:r w:rsidRPr="00BB0EE7">
        <w:rPr>
          <w:rStyle w:val="citationstartpage"/>
          <w:color w:val="000000"/>
        </w:rPr>
        <w:t>e1001294.</w:t>
      </w:r>
      <w:r w:rsidRPr="00BB0EE7">
        <w:rPr>
          <w:rStyle w:val="apple-converted-space"/>
          <w:rFonts w:eastAsiaTheme="majorEastAsia"/>
          <w:color w:val="000000"/>
        </w:rPr>
        <w:t> </w:t>
      </w:r>
      <w:r w:rsidRPr="00BB0EE7">
        <w:rPr>
          <w:rStyle w:val="citationdoi"/>
          <w:color w:val="000000"/>
        </w:rPr>
        <w:t>doi:10.1371/journal.pmed.1001294</w:t>
      </w:r>
    </w:p>
    <w:p w:rsidR="006A2223" w:rsidRPr="006D1250" w:rsidRDefault="006A2223" w:rsidP="00CB3C0D">
      <w:pPr>
        <w:autoSpaceDE w:val="0"/>
        <w:autoSpaceDN w:val="0"/>
        <w:adjustRightInd w:val="0"/>
        <w:rPr>
          <w:noProof/>
        </w:rPr>
      </w:pPr>
    </w:p>
    <w:bookmarkEnd w:id="2"/>
    <w:p w:rsidR="006A2223" w:rsidRDefault="006A2223" w:rsidP="00CB3C0D">
      <w:pPr>
        <w:rPr>
          <w:b/>
          <w:noProof/>
        </w:rPr>
      </w:pPr>
    </w:p>
    <w:p w:rsidR="006A2223" w:rsidRPr="00CB3C0D" w:rsidRDefault="006A2223" w:rsidP="00CB3C0D">
      <w:pPr>
        <w:rPr>
          <w:b/>
        </w:rPr>
      </w:pPr>
    </w:p>
    <w:p w:rsidR="008004D2" w:rsidRDefault="008004D2"/>
    <w:sectPr w:rsidR="008004D2" w:rsidSect="00D647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22E91"/>
    <w:multiLevelType w:val="hybridMultilevel"/>
    <w:tmpl w:val="67E2A732"/>
    <w:lvl w:ilvl="0" w:tplc="B07CF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F5B1F"/>
    <w:multiLevelType w:val="hybridMultilevel"/>
    <w:tmpl w:val="B334682E"/>
    <w:lvl w:ilvl="0" w:tplc="0E36B4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43106C"/>
    <w:multiLevelType w:val="hybridMultilevel"/>
    <w:tmpl w:val="A7A275D4"/>
    <w:lvl w:ilvl="0" w:tplc="B07CF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55E4D"/>
    <w:multiLevelType w:val="hybridMultilevel"/>
    <w:tmpl w:val="135296F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427251"/>
    <w:multiLevelType w:val="hybridMultilevel"/>
    <w:tmpl w:val="97F655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0909B7"/>
    <w:multiLevelType w:val="hybridMultilevel"/>
    <w:tmpl w:val="A17CB4F4"/>
    <w:lvl w:ilvl="0" w:tplc="0E36B4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5386D42"/>
    <w:multiLevelType w:val="hybridMultilevel"/>
    <w:tmpl w:val="B0C2B40C"/>
    <w:lvl w:ilvl="0" w:tplc="0E36B4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A2223"/>
    <w:rsid w:val="003F6378"/>
    <w:rsid w:val="006A2223"/>
    <w:rsid w:val="008004D2"/>
    <w:rsid w:val="008108E0"/>
    <w:rsid w:val="00A45497"/>
    <w:rsid w:val="00B52DA0"/>
    <w:rsid w:val="00CE4BCB"/>
    <w:rsid w:val="00D6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223"/>
    <w:pPr>
      <w:spacing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A2223"/>
    <w:pPr>
      <w:pBdr>
        <w:bottom w:val="single" w:sz="8" w:space="4" w:color="000000" w:themeColor="text1"/>
      </w:pBdr>
      <w:contextualSpacing/>
    </w:pPr>
    <w:rPr>
      <w:rFonts w:eastAsiaTheme="majorEastAsia" w:cstheme="majorBidi"/>
      <w:b/>
      <w:spacing w:val="5"/>
      <w:kern w:val="28"/>
      <w:sz w:val="36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A2223"/>
    <w:rPr>
      <w:rFonts w:eastAsiaTheme="majorEastAsia" w:cstheme="majorBidi"/>
      <w:b/>
      <w:spacing w:val="5"/>
      <w:kern w:val="28"/>
      <w:sz w:val="36"/>
      <w:szCs w:val="52"/>
    </w:rPr>
  </w:style>
  <w:style w:type="character" w:styleId="Hyperlink">
    <w:name w:val="Hyperlink"/>
    <w:uiPriority w:val="99"/>
    <w:unhideWhenUsed/>
    <w:rsid w:val="006A22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2223"/>
    <w:pPr>
      <w:ind w:left="720"/>
      <w:contextualSpacing/>
    </w:pPr>
  </w:style>
  <w:style w:type="character" w:customStyle="1" w:styleId="citationstartpage">
    <w:name w:val="citation_start_page"/>
    <w:basedOn w:val="DefaultParagraphFont"/>
    <w:rsid w:val="006A2223"/>
  </w:style>
  <w:style w:type="character" w:customStyle="1" w:styleId="apple-converted-space">
    <w:name w:val="apple-converted-space"/>
    <w:basedOn w:val="DefaultParagraphFont"/>
    <w:rsid w:val="006A2223"/>
  </w:style>
  <w:style w:type="character" w:customStyle="1" w:styleId="citationdoi">
    <w:name w:val="citation_doi"/>
    <w:basedOn w:val="DefaultParagraphFont"/>
    <w:rsid w:val="006A22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223"/>
    <w:pPr>
      <w:spacing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  <w:rsid w:val="006A222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A2223"/>
  </w:style>
  <w:style w:type="paragraph" w:styleId="Title">
    <w:name w:val="Title"/>
    <w:basedOn w:val="Normal"/>
    <w:next w:val="Normal"/>
    <w:link w:val="TitleChar"/>
    <w:autoRedefine/>
    <w:uiPriority w:val="10"/>
    <w:qFormat/>
    <w:rsid w:val="006A2223"/>
    <w:pPr>
      <w:pBdr>
        <w:bottom w:val="single" w:sz="8" w:space="4" w:color="000000" w:themeColor="text1"/>
      </w:pBdr>
      <w:contextualSpacing/>
    </w:pPr>
    <w:rPr>
      <w:rFonts w:eastAsiaTheme="majorEastAsia" w:cstheme="majorBidi"/>
      <w:b/>
      <w:spacing w:val="5"/>
      <w:kern w:val="28"/>
      <w:sz w:val="36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A2223"/>
    <w:rPr>
      <w:rFonts w:eastAsiaTheme="majorEastAsia" w:cstheme="majorBidi"/>
      <w:b/>
      <w:spacing w:val="5"/>
      <w:kern w:val="28"/>
      <w:sz w:val="36"/>
      <w:szCs w:val="52"/>
    </w:rPr>
  </w:style>
  <w:style w:type="character" w:styleId="Hyperlink">
    <w:name w:val="Hyperlink"/>
    <w:uiPriority w:val="99"/>
    <w:unhideWhenUsed/>
    <w:rsid w:val="006A22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2223"/>
    <w:pPr>
      <w:ind w:left="720"/>
      <w:contextualSpacing/>
    </w:pPr>
  </w:style>
  <w:style w:type="character" w:customStyle="1" w:styleId="citationstartpage">
    <w:name w:val="citation_start_page"/>
    <w:basedOn w:val="DefaultParagraphFont"/>
    <w:rsid w:val="006A2223"/>
  </w:style>
  <w:style w:type="character" w:customStyle="1" w:styleId="apple-converted-space">
    <w:name w:val="apple-converted-space"/>
    <w:basedOn w:val="DefaultParagraphFont"/>
    <w:rsid w:val="006A2223"/>
  </w:style>
  <w:style w:type="character" w:customStyle="1" w:styleId="citationdoi">
    <w:name w:val="citation_doi"/>
    <w:basedOn w:val="DefaultParagraphFont"/>
    <w:rsid w:val="006A22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Institute for Global Health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Beverley Essue</dc:creator>
  <cp:lastModifiedBy>Acosta, Leah</cp:lastModifiedBy>
  <cp:revision>4</cp:revision>
  <dcterms:created xsi:type="dcterms:W3CDTF">2012-11-22T01:08:00Z</dcterms:created>
  <dcterms:modified xsi:type="dcterms:W3CDTF">2013-01-02T19:34:00Z</dcterms:modified>
</cp:coreProperties>
</file>