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CFC" w:rsidRPr="002006D9" w:rsidRDefault="00ED0CFC" w:rsidP="00ED0CFC">
      <w:pPr>
        <w:spacing w:after="0"/>
        <w:rPr>
          <w:b/>
        </w:rPr>
      </w:pPr>
      <w:r w:rsidRPr="002006D9">
        <w:rPr>
          <w:b/>
        </w:rPr>
        <w:t>SUPPLEMENTARY TABLES</w:t>
      </w:r>
    </w:p>
    <w:p w:rsidR="00ED0CFC" w:rsidRPr="00B82C1C" w:rsidRDefault="00ED0CFC" w:rsidP="00ED0CFC">
      <w:pPr>
        <w:rPr>
          <w:szCs w:val="22"/>
        </w:rPr>
      </w:pPr>
      <w:r w:rsidRPr="00B82C1C">
        <w:rPr>
          <w:b/>
          <w:szCs w:val="22"/>
        </w:rPr>
        <w:t xml:space="preserve">Table </w:t>
      </w:r>
      <w:r>
        <w:rPr>
          <w:b/>
          <w:szCs w:val="22"/>
        </w:rPr>
        <w:t xml:space="preserve">1 </w:t>
      </w:r>
      <w:r w:rsidRPr="003669F1">
        <w:rPr>
          <w:b/>
          <w:szCs w:val="22"/>
        </w:rPr>
        <w:t>Mean MSTSQ, ISR, and SF-MPQ during the safety-extension phase</w:t>
      </w:r>
    </w:p>
    <w:tbl>
      <w:tblPr>
        <w:tblW w:w="5068" w:type="pct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3650"/>
        <w:gridCol w:w="1984"/>
        <w:gridCol w:w="2126"/>
        <w:gridCol w:w="1419"/>
      </w:tblGrid>
      <w:tr w:rsidR="00ED0CFC" w:rsidRPr="00B82C1C" w:rsidTr="00B14F25">
        <w:tc>
          <w:tcPr>
            <w:tcW w:w="1988" w:type="pct"/>
            <w:tcBorders>
              <w:top w:val="single" w:sz="4" w:space="0" w:color="auto"/>
              <w:bottom w:val="single" w:sz="4" w:space="0" w:color="auto"/>
            </w:tcBorders>
          </w:tcPr>
          <w:p w:rsidR="00ED0CFC" w:rsidRPr="00B82C1C" w:rsidRDefault="00ED0CFC" w:rsidP="00B14F25">
            <w:pPr>
              <w:spacing w:before="60" w:after="60"/>
              <w:rPr>
                <w:rFonts w:eastAsia="MS PGothic" w:cs="Arial"/>
                <w:b/>
                <w:kern w:val="24"/>
              </w:rPr>
            </w:pPr>
          </w:p>
        </w:tc>
        <w:tc>
          <w:tcPr>
            <w:tcW w:w="1081" w:type="pct"/>
            <w:tcBorders>
              <w:top w:val="single" w:sz="4" w:space="0" w:color="auto"/>
              <w:bottom w:val="single" w:sz="4" w:space="0" w:color="auto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/>
                <w:bCs/>
                <w:kern w:val="24"/>
              </w:rPr>
            </w:pPr>
            <w:r>
              <w:rPr>
                <w:rFonts w:eastAsia="MS PGothic" w:cs="Arial"/>
                <w:b/>
                <w:bCs/>
                <w:kern w:val="24"/>
                <w:szCs w:val="22"/>
              </w:rPr>
              <w:t>Always IFN β</w:t>
            </w:r>
            <w:r w:rsidRPr="00B82C1C">
              <w:rPr>
                <w:rFonts w:eastAsia="MS PGothic" w:cs="Arial"/>
                <w:b/>
                <w:bCs/>
                <w:kern w:val="24"/>
                <w:szCs w:val="22"/>
              </w:rPr>
              <w:t xml:space="preserve">-1a </w:t>
            </w:r>
            <w:r>
              <w:rPr>
                <w:rFonts w:eastAsia="MS PGothic" w:cs="Arial"/>
                <w:b/>
                <w:bCs/>
                <w:kern w:val="24"/>
                <w:szCs w:val="22"/>
              </w:rPr>
              <w:br/>
            </w:r>
            <w:r w:rsidRPr="00B82C1C">
              <w:rPr>
                <w:rFonts w:eastAsia="MS PGothic" w:cs="Arial"/>
                <w:b/>
                <w:bCs/>
                <w:kern w:val="24"/>
                <w:szCs w:val="22"/>
              </w:rPr>
              <w:t>(</w:t>
            </w:r>
            <w:r w:rsidRPr="003669F1">
              <w:rPr>
                <w:rFonts w:eastAsia="MS PGothic" w:cs="Arial"/>
                <w:b/>
                <w:bCs/>
                <w:i/>
                <w:kern w:val="24"/>
                <w:szCs w:val="22"/>
              </w:rPr>
              <w:t>N</w:t>
            </w:r>
            <w:r>
              <w:rPr>
                <w:rFonts w:eastAsia="MS PGothic" w:cs="Arial"/>
                <w:b/>
                <w:bCs/>
                <w:kern w:val="24"/>
                <w:szCs w:val="22"/>
              </w:rPr>
              <w:t xml:space="preserve"> = </w:t>
            </w:r>
            <w:r w:rsidRPr="00B82C1C">
              <w:rPr>
                <w:rFonts w:eastAsia="MS PGothic" w:cs="Arial"/>
                <w:b/>
                <w:bCs/>
                <w:kern w:val="24"/>
                <w:szCs w:val="22"/>
              </w:rPr>
              <w:t>56)</w:t>
            </w:r>
          </w:p>
        </w:tc>
        <w:tc>
          <w:tcPr>
            <w:tcW w:w="1158" w:type="pct"/>
            <w:tcBorders>
              <w:top w:val="single" w:sz="4" w:space="0" w:color="auto"/>
              <w:bottom w:val="single" w:sz="4" w:space="0" w:color="auto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/>
                <w:bCs/>
                <w:kern w:val="24"/>
              </w:rPr>
            </w:pPr>
            <w:r>
              <w:rPr>
                <w:rFonts w:eastAsia="MS PGothic" w:cs="Arial"/>
                <w:b/>
                <w:bCs/>
                <w:kern w:val="24"/>
                <w:szCs w:val="22"/>
              </w:rPr>
              <w:t>Delayed IFN β</w:t>
            </w:r>
            <w:r w:rsidRPr="00B82C1C">
              <w:rPr>
                <w:rFonts w:eastAsia="MS PGothic" w:cs="Arial"/>
                <w:b/>
                <w:bCs/>
                <w:kern w:val="24"/>
                <w:szCs w:val="22"/>
              </w:rPr>
              <w:t xml:space="preserve">-1a </w:t>
            </w:r>
            <w:r>
              <w:rPr>
                <w:rFonts w:eastAsia="MS PGothic" w:cs="Arial"/>
                <w:b/>
                <w:bCs/>
                <w:kern w:val="24"/>
                <w:szCs w:val="22"/>
              </w:rPr>
              <w:br/>
            </w:r>
            <w:r w:rsidRPr="00B82C1C">
              <w:rPr>
                <w:rFonts w:eastAsia="MS PGothic" w:cs="Arial"/>
                <w:b/>
                <w:bCs/>
                <w:kern w:val="24"/>
                <w:szCs w:val="22"/>
              </w:rPr>
              <w:t>(</w:t>
            </w:r>
            <w:r w:rsidRPr="003669F1">
              <w:rPr>
                <w:rFonts w:eastAsia="MS PGothic" w:cs="Arial"/>
                <w:b/>
                <w:bCs/>
                <w:i/>
                <w:kern w:val="24"/>
                <w:szCs w:val="22"/>
              </w:rPr>
              <w:t>N</w:t>
            </w:r>
            <w:r>
              <w:rPr>
                <w:rFonts w:eastAsia="MS PGothic" w:cs="Arial"/>
                <w:b/>
                <w:bCs/>
                <w:kern w:val="24"/>
                <w:szCs w:val="22"/>
              </w:rPr>
              <w:t xml:space="preserve"> = </w:t>
            </w:r>
            <w:r w:rsidRPr="00B82C1C">
              <w:rPr>
                <w:rFonts w:eastAsia="MS PGothic" w:cs="Arial"/>
                <w:b/>
                <w:bCs/>
                <w:kern w:val="24"/>
                <w:szCs w:val="22"/>
              </w:rPr>
              <w:t>60)</w:t>
            </w:r>
          </w:p>
        </w:tc>
        <w:tc>
          <w:tcPr>
            <w:tcW w:w="773" w:type="pct"/>
            <w:tcBorders>
              <w:top w:val="single" w:sz="4" w:space="0" w:color="auto"/>
              <w:bottom w:val="single" w:sz="4" w:space="0" w:color="auto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/>
                <w:bCs/>
                <w:kern w:val="24"/>
              </w:rPr>
            </w:pPr>
            <w:r w:rsidRPr="00B82C1C">
              <w:rPr>
                <w:rFonts w:eastAsia="MS PGothic" w:cs="Arial"/>
                <w:b/>
                <w:bCs/>
                <w:kern w:val="24"/>
                <w:szCs w:val="22"/>
              </w:rPr>
              <w:t xml:space="preserve">All patients </w:t>
            </w:r>
            <w:r>
              <w:rPr>
                <w:rFonts w:eastAsia="MS PGothic" w:cs="Arial"/>
                <w:b/>
                <w:bCs/>
                <w:kern w:val="24"/>
                <w:szCs w:val="22"/>
              </w:rPr>
              <w:br/>
            </w:r>
            <w:r w:rsidRPr="00B82C1C">
              <w:rPr>
                <w:rFonts w:eastAsia="MS PGothic" w:cs="Arial"/>
                <w:b/>
                <w:bCs/>
                <w:kern w:val="24"/>
                <w:szCs w:val="22"/>
              </w:rPr>
              <w:t>(</w:t>
            </w:r>
            <w:r w:rsidRPr="003669F1">
              <w:rPr>
                <w:rFonts w:eastAsia="MS PGothic" w:cs="Arial"/>
                <w:b/>
                <w:bCs/>
                <w:i/>
                <w:kern w:val="24"/>
                <w:szCs w:val="22"/>
              </w:rPr>
              <w:t>N</w:t>
            </w:r>
            <w:r>
              <w:rPr>
                <w:rFonts w:eastAsia="MS PGothic" w:cs="Arial"/>
                <w:b/>
                <w:bCs/>
                <w:kern w:val="24"/>
                <w:szCs w:val="22"/>
              </w:rPr>
              <w:t xml:space="preserve"> = </w:t>
            </w:r>
            <w:r w:rsidRPr="00B82C1C">
              <w:rPr>
                <w:rFonts w:eastAsia="MS PGothic" w:cs="Arial"/>
                <w:b/>
                <w:bCs/>
                <w:kern w:val="24"/>
                <w:szCs w:val="22"/>
              </w:rPr>
              <w:t>116)</w:t>
            </w:r>
          </w:p>
        </w:tc>
      </w:tr>
      <w:tr w:rsidR="00ED0CFC" w:rsidRPr="004A74D9" w:rsidTr="00B14F25">
        <w:trPr>
          <w:cantSplit/>
        </w:trPr>
        <w:tc>
          <w:tcPr>
            <w:tcW w:w="5000" w:type="pct"/>
            <w:gridSpan w:val="4"/>
            <w:tcBorders>
              <w:bottom w:val="nil"/>
            </w:tcBorders>
          </w:tcPr>
          <w:p w:rsidR="00ED0CFC" w:rsidRPr="00DA1385" w:rsidRDefault="00ED0CFC" w:rsidP="00B14F25">
            <w:pPr>
              <w:keepNext/>
              <w:spacing w:before="60" w:after="60"/>
              <w:rPr>
                <w:rFonts w:cs="Arial"/>
                <w:b/>
              </w:rPr>
            </w:pPr>
            <w:r w:rsidRPr="00DA1385">
              <w:rPr>
                <w:rFonts w:cs="Arial"/>
                <w:b/>
                <w:szCs w:val="22"/>
              </w:rPr>
              <w:t>MSTSQ assessments</w:t>
            </w:r>
          </w:p>
        </w:tc>
      </w:tr>
      <w:tr w:rsidR="00ED0CFC" w:rsidRPr="00B82C1C" w:rsidTr="00B14F25">
        <w:trPr>
          <w:cantSplit/>
        </w:trPr>
        <w:tc>
          <w:tcPr>
            <w:tcW w:w="1988" w:type="pct"/>
            <w:tcBorders>
              <w:bottom w:val="nil"/>
            </w:tcBorders>
          </w:tcPr>
          <w:p w:rsidR="00ED0CFC" w:rsidRPr="00B82C1C" w:rsidRDefault="00ED0CFC" w:rsidP="00B14F25">
            <w:pPr>
              <w:spacing w:before="60" w:after="60"/>
              <w:ind w:left="397"/>
              <w:textAlignment w:val="baseline"/>
              <w:rPr>
                <w:rFonts w:cs="Arial"/>
              </w:rPr>
            </w:pPr>
            <w:r w:rsidRPr="00B82C1C">
              <w:rPr>
                <w:rFonts w:cs="Arial"/>
                <w:szCs w:val="22"/>
              </w:rPr>
              <w:t xml:space="preserve">MSTSQ overall satisfaction </w:t>
            </w:r>
            <w:proofErr w:type="spellStart"/>
            <w:r w:rsidRPr="00B82C1C">
              <w:rPr>
                <w:rFonts w:cs="Arial"/>
                <w:szCs w:val="22"/>
              </w:rPr>
              <w:t>score,</w:t>
            </w:r>
            <w:r>
              <w:rPr>
                <w:rFonts w:cs="Arial"/>
                <w:szCs w:val="22"/>
                <w:vertAlign w:val="superscript"/>
              </w:rPr>
              <w:t>a</w:t>
            </w:r>
            <w:proofErr w:type="spellEnd"/>
            <w:r w:rsidRPr="00B82C1C">
              <w:rPr>
                <w:rFonts w:cs="Arial"/>
                <w:szCs w:val="22"/>
              </w:rPr>
              <w:t xml:space="preserve"> mean (SD)</w:t>
            </w:r>
          </w:p>
        </w:tc>
        <w:tc>
          <w:tcPr>
            <w:tcW w:w="1081" w:type="pct"/>
            <w:tcBorders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1.53 (0.56)</w:t>
            </w:r>
          </w:p>
        </w:tc>
        <w:tc>
          <w:tcPr>
            <w:tcW w:w="1158" w:type="pct"/>
            <w:tcBorders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1.60 (0.62)</w:t>
            </w:r>
          </w:p>
        </w:tc>
        <w:tc>
          <w:tcPr>
            <w:tcW w:w="773" w:type="pct"/>
            <w:tcBorders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textAlignment w:val="baseline"/>
              <w:rPr>
                <w:rFonts w:cs="Arial"/>
              </w:rPr>
            </w:pPr>
            <w:r w:rsidRPr="00B82C1C">
              <w:rPr>
                <w:rFonts w:cs="Arial"/>
                <w:szCs w:val="22"/>
              </w:rPr>
              <w:t>1.57 (0.59)</w:t>
            </w:r>
          </w:p>
        </w:tc>
      </w:tr>
      <w:tr w:rsidR="00ED0CFC" w:rsidRPr="00B82C1C" w:rsidTr="00B14F25">
        <w:trPr>
          <w:cantSplit/>
        </w:trPr>
        <w:tc>
          <w:tcPr>
            <w:tcW w:w="1988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ind w:left="397"/>
              <w:rPr>
                <w:rFonts w:eastAsia="MS PGothic" w:cs="Arial"/>
                <w:kern w:val="24"/>
              </w:rPr>
            </w:pPr>
            <w:r w:rsidRPr="00B82C1C">
              <w:rPr>
                <w:rFonts w:eastAsia="MS PGothic" w:cs="Arial"/>
                <w:kern w:val="24"/>
                <w:szCs w:val="22"/>
              </w:rPr>
              <w:t xml:space="preserve">MSTSQ injection system </w:t>
            </w:r>
            <w:proofErr w:type="spellStart"/>
            <w:r w:rsidRPr="00B82C1C">
              <w:rPr>
                <w:rFonts w:eastAsia="MS PGothic" w:cs="Arial"/>
                <w:kern w:val="24"/>
                <w:szCs w:val="22"/>
              </w:rPr>
              <w:t>score,</w:t>
            </w:r>
            <w:r>
              <w:rPr>
                <w:rFonts w:eastAsia="MS PGothic" w:cs="Arial"/>
                <w:kern w:val="24"/>
                <w:szCs w:val="22"/>
                <w:vertAlign w:val="superscript"/>
              </w:rPr>
              <w:t>a</w:t>
            </w:r>
            <w:proofErr w:type="spellEnd"/>
            <w:r w:rsidRPr="00B82C1C">
              <w:rPr>
                <w:rFonts w:eastAsia="MS PGothic" w:cs="Arial"/>
                <w:kern w:val="24"/>
                <w:szCs w:val="22"/>
              </w:rPr>
              <w:t xml:space="preserve"> mean (SD)</w:t>
            </w:r>
          </w:p>
        </w:tc>
        <w:tc>
          <w:tcPr>
            <w:tcW w:w="1081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1.69 (0.34)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1.70 (0.35)</w:t>
            </w:r>
          </w:p>
        </w:tc>
        <w:tc>
          <w:tcPr>
            <w:tcW w:w="773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1.69 (0.34)</w:t>
            </w:r>
          </w:p>
        </w:tc>
      </w:tr>
      <w:tr w:rsidR="00ED0CFC" w:rsidRPr="00B82C1C" w:rsidTr="00B14F25">
        <w:trPr>
          <w:cantSplit/>
        </w:trPr>
        <w:tc>
          <w:tcPr>
            <w:tcW w:w="1988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ind w:left="397"/>
              <w:rPr>
                <w:rFonts w:eastAsia="MS PGothic" w:cs="Arial"/>
                <w:kern w:val="24"/>
              </w:rPr>
            </w:pPr>
            <w:r>
              <w:rPr>
                <w:rFonts w:eastAsia="MS PGothic" w:cs="Arial"/>
                <w:kern w:val="24"/>
                <w:szCs w:val="22"/>
              </w:rPr>
              <w:t xml:space="preserve">MSTSQ score for background </w:t>
            </w:r>
            <w:proofErr w:type="spellStart"/>
            <w:r>
              <w:rPr>
                <w:rFonts w:eastAsia="MS PGothic" w:cs="Arial"/>
                <w:kern w:val="24"/>
                <w:szCs w:val="22"/>
              </w:rPr>
              <w:t>information</w:t>
            </w:r>
            <w:r w:rsidRPr="00B82C1C">
              <w:rPr>
                <w:rFonts w:eastAsia="MS PGothic" w:cs="Arial"/>
                <w:kern w:val="24"/>
                <w:szCs w:val="22"/>
              </w:rPr>
              <w:t>,</w:t>
            </w:r>
            <w:r>
              <w:rPr>
                <w:rFonts w:eastAsia="MS PGothic" w:cs="Arial"/>
                <w:kern w:val="24"/>
                <w:szCs w:val="22"/>
                <w:vertAlign w:val="superscript"/>
              </w:rPr>
              <w:t>a</w:t>
            </w:r>
            <w:proofErr w:type="spellEnd"/>
            <w:r w:rsidRPr="00B82C1C">
              <w:rPr>
                <w:rFonts w:eastAsia="MS PGothic" w:cs="Arial"/>
                <w:kern w:val="24"/>
                <w:szCs w:val="22"/>
              </w:rPr>
              <w:t xml:space="preserve"> mean (SD)</w:t>
            </w:r>
          </w:p>
        </w:tc>
        <w:tc>
          <w:tcPr>
            <w:tcW w:w="1081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>
              <w:rPr>
                <w:rFonts w:eastAsia="MS PGothic" w:cs="Arial"/>
                <w:bCs/>
                <w:kern w:val="24"/>
                <w:szCs w:val="22"/>
              </w:rPr>
              <w:t>2.39 (0.91)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>
              <w:rPr>
                <w:rFonts w:eastAsia="MS PGothic" w:cs="Arial"/>
                <w:bCs/>
                <w:kern w:val="24"/>
                <w:szCs w:val="22"/>
              </w:rPr>
              <w:t>2.40 (0.89)</w:t>
            </w:r>
          </w:p>
        </w:tc>
        <w:tc>
          <w:tcPr>
            <w:tcW w:w="773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>
              <w:rPr>
                <w:rFonts w:eastAsia="MS PGothic" w:cs="Arial"/>
                <w:bCs/>
                <w:kern w:val="24"/>
                <w:szCs w:val="22"/>
              </w:rPr>
              <w:t>2.40 (0.89)</w:t>
            </w:r>
          </w:p>
        </w:tc>
      </w:tr>
      <w:tr w:rsidR="00ED0CFC" w:rsidRPr="00B82C1C" w:rsidTr="00B14F25">
        <w:trPr>
          <w:cantSplit/>
        </w:trPr>
        <w:tc>
          <w:tcPr>
            <w:tcW w:w="1988" w:type="pct"/>
            <w:tcBorders>
              <w:top w:val="nil"/>
              <w:bottom w:val="nil"/>
            </w:tcBorders>
          </w:tcPr>
          <w:p w:rsidR="00ED0CFC" w:rsidRDefault="00ED0CFC" w:rsidP="00B14F25">
            <w:pPr>
              <w:spacing w:before="60" w:after="60"/>
              <w:ind w:left="397"/>
              <w:rPr>
                <w:rFonts w:eastAsia="MS PGothic" w:cs="Arial"/>
                <w:kern w:val="24"/>
              </w:rPr>
            </w:pPr>
            <w:r>
              <w:rPr>
                <w:rFonts w:eastAsia="MS PGothic" w:cs="Arial"/>
                <w:kern w:val="24"/>
                <w:szCs w:val="22"/>
              </w:rPr>
              <w:t xml:space="preserve">Patients reporting FLS at any time during the extension phase, </w:t>
            </w:r>
            <w:r w:rsidRPr="003669F1">
              <w:rPr>
                <w:rFonts w:eastAsia="MS PGothic" w:cs="Arial"/>
                <w:i/>
                <w:kern w:val="24"/>
                <w:szCs w:val="22"/>
              </w:rPr>
              <w:t>n</w:t>
            </w:r>
            <w:r>
              <w:rPr>
                <w:rFonts w:eastAsia="MS PGothic" w:cs="Arial"/>
                <w:kern w:val="24"/>
                <w:szCs w:val="22"/>
              </w:rPr>
              <w:t xml:space="preserve"> (%)</w:t>
            </w:r>
          </w:p>
        </w:tc>
        <w:tc>
          <w:tcPr>
            <w:tcW w:w="1081" w:type="pct"/>
            <w:tcBorders>
              <w:top w:val="nil"/>
              <w:bottom w:val="nil"/>
            </w:tcBorders>
          </w:tcPr>
          <w:p w:rsidR="00ED0CF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>
              <w:rPr>
                <w:rFonts w:eastAsia="MS PGothic" w:cs="Arial"/>
                <w:bCs/>
                <w:kern w:val="24"/>
                <w:szCs w:val="22"/>
              </w:rPr>
              <w:t>50 (89.3)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:rsidR="00ED0CF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>
              <w:rPr>
                <w:rFonts w:eastAsia="MS PGothic" w:cs="Arial"/>
                <w:bCs/>
                <w:kern w:val="24"/>
                <w:szCs w:val="22"/>
              </w:rPr>
              <w:t>53 (88.3)</w:t>
            </w:r>
          </w:p>
        </w:tc>
        <w:tc>
          <w:tcPr>
            <w:tcW w:w="773" w:type="pct"/>
            <w:tcBorders>
              <w:top w:val="nil"/>
              <w:bottom w:val="nil"/>
            </w:tcBorders>
          </w:tcPr>
          <w:p w:rsidR="00ED0CF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>
              <w:rPr>
                <w:rFonts w:eastAsia="MS PGothic" w:cs="Arial"/>
                <w:bCs/>
                <w:kern w:val="24"/>
                <w:szCs w:val="22"/>
              </w:rPr>
              <w:t>103 (88.8)</w:t>
            </w:r>
          </w:p>
        </w:tc>
      </w:tr>
      <w:tr w:rsidR="00ED0CFC" w:rsidRPr="00B82C1C" w:rsidTr="00B14F25">
        <w:trPr>
          <w:cantSplit/>
        </w:trPr>
        <w:tc>
          <w:tcPr>
            <w:tcW w:w="1988" w:type="pct"/>
            <w:tcBorders>
              <w:top w:val="nil"/>
              <w:bottom w:val="nil"/>
            </w:tcBorders>
          </w:tcPr>
          <w:p w:rsidR="00ED0CFC" w:rsidRDefault="00ED0CFC" w:rsidP="00B14F25">
            <w:pPr>
              <w:spacing w:before="60" w:after="60"/>
              <w:ind w:left="397"/>
              <w:rPr>
                <w:rFonts w:eastAsia="MS PGothic" w:cs="Arial"/>
                <w:kern w:val="24"/>
              </w:rPr>
            </w:pPr>
            <w:r>
              <w:rPr>
                <w:rFonts w:eastAsia="MS PGothic" w:cs="Arial"/>
                <w:kern w:val="24"/>
                <w:szCs w:val="22"/>
              </w:rPr>
              <w:t xml:space="preserve">Patients reporting ISRs at any time during the extension phase, </w:t>
            </w:r>
            <w:r w:rsidRPr="003669F1">
              <w:rPr>
                <w:rFonts w:eastAsia="MS PGothic" w:cs="Arial"/>
                <w:i/>
                <w:kern w:val="24"/>
                <w:szCs w:val="22"/>
              </w:rPr>
              <w:t>n</w:t>
            </w:r>
            <w:r>
              <w:rPr>
                <w:rFonts w:eastAsia="MS PGothic" w:cs="Arial"/>
                <w:kern w:val="24"/>
                <w:szCs w:val="22"/>
              </w:rPr>
              <w:t xml:space="preserve"> (%)</w:t>
            </w:r>
          </w:p>
        </w:tc>
        <w:tc>
          <w:tcPr>
            <w:tcW w:w="1081" w:type="pct"/>
            <w:tcBorders>
              <w:top w:val="nil"/>
              <w:bottom w:val="nil"/>
            </w:tcBorders>
          </w:tcPr>
          <w:p w:rsidR="00ED0CF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>
              <w:rPr>
                <w:rFonts w:eastAsia="MS PGothic" w:cs="Arial"/>
                <w:bCs/>
                <w:kern w:val="24"/>
                <w:szCs w:val="22"/>
              </w:rPr>
              <w:t>53 (94.6)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:rsidR="00ED0CF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>
              <w:rPr>
                <w:rFonts w:eastAsia="MS PGothic" w:cs="Arial"/>
                <w:bCs/>
                <w:kern w:val="24"/>
                <w:szCs w:val="22"/>
              </w:rPr>
              <w:t>53 (88.3)</w:t>
            </w:r>
          </w:p>
        </w:tc>
        <w:tc>
          <w:tcPr>
            <w:tcW w:w="773" w:type="pct"/>
            <w:tcBorders>
              <w:top w:val="nil"/>
              <w:bottom w:val="nil"/>
            </w:tcBorders>
          </w:tcPr>
          <w:p w:rsidR="00ED0CF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>
              <w:rPr>
                <w:rFonts w:eastAsia="MS PGothic" w:cs="Arial"/>
                <w:bCs/>
                <w:kern w:val="24"/>
                <w:szCs w:val="22"/>
              </w:rPr>
              <w:t>106 (91.4)</w:t>
            </w:r>
          </w:p>
        </w:tc>
      </w:tr>
      <w:tr w:rsidR="00ED0CFC" w:rsidRPr="004A74D9" w:rsidTr="00B14F25">
        <w:trPr>
          <w:cantSplit/>
        </w:trPr>
        <w:tc>
          <w:tcPr>
            <w:tcW w:w="5000" w:type="pct"/>
            <w:gridSpan w:val="4"/>
            <w:tcBorders>
              <w:top w:val="nil"/>
              <w:bottom w:val="nil"/>
            </w:tcBorders>
          </w:tcPr>
          <w:p w:rsidR="00ED0CFC" w:rsidRPr="00DA1385" w:rsidRDefault="00ED0CFC" w:rsidP="00B14F25">
            <w:pPr>
              <w:keepNext/>
              <w:spacing w:before="60" w:after="60"/>
              <w:rPr>
                <w:rFonts w:eastAsia="MS PGothic" w:cs="Arial"/>
                <w:b/>
                <w:bCs/>
                <w:kern w:val="24"/>
                <w:vertAlign w:val="superscript"/>
              </w:rPr>
            </w:pPr>
            <w:r w:rsidRPr="00DA1385">
              <w:rPr>
                <w:rFonts w:eastAsia="MS PGothic" w:cs="Arial"/>
                <w:b/>
                <w:kern w:val="24"/>
                <w:szCs w:val="22"/>
              </w:rPr>
              <w:t xml:space="preserve">Blinded assessment of </w:t>
            </w:r>
            <w:proofErr w:type="spellStart"/>
            <w:r w:rsidRPr="00DA1385">
              <w:rPr>
                <w:rFonts w:eastAsia="MS PGothic" w:cs="Arial"/>
                <w:b/>
                <w:kern w:val="24"/>
                <w:szCs w:val="22"/>
              </w:rPr>
              <w:t>ISRs</w:t>
            </w:r>
            <w:r w:rsidRPr="00DA1385">
              <w:rPr>
                <w:rFonts w:eastAsia="MS PGothic" w:cs="Arial"/>
                <w:b/>
                <w:kern w:val="24"/>
                <w:szCs w:val="22"/>
                <w:vertAlign w:val="superscript"/>
              </w:rPr>
              <w:t>b</w:t>
            </w:r>
            <w:proofErr w:type="spellEnd"/>
          </w:p>
        </w:tc>
      </w:tr>
      <w:tr w:rsidR="00ED0CFC" w:rsidRPr="00B82C1C" w:rsidTr="00B14F25">
        <w:trPr>
          <w:cantSplit/>
        </w:trPr>
        <w:tc>
          <w:tcPr>
            <w:tcW w:w="1988" w:type="pct"/>
            <w:tcBorders>
              <w:top w:val="nil"/>
              <w:bottom w:val="nil"/>
            </w:tcBorders>
          </w:tcPr>
          <w:p w:rsidR="00ED0CFC" w:rsidRPr="00C57EF5" w:rsidRDefault="00ED0CFC" w:rsidP="00B14F25">
            <w:pPr>
              <w:spacing w:before="60" w:after="60"/>
              <w:ind w:left="397"/>
              <w:rPr>
                <w:rFonts w:eastAsia="MS PGothic" w:cs="Arial"/>
                <w:kern w:val="24"/>
              </w:rPr>
            </w:pPr>
            <w:r w:rsidRPr="00C57EF5">
              <w:rPr>
                <w:rFonts w:eastAsia="MS PGothic" w:cs="Arial"/>
                <w:kern w:val="24"/>
                <w:szCs w:val="22"/>
              </w:rPr>
              <w:t>Diameter of injection-site redness, mm, mean (SD)</w:t>
            </w:r>
          </w:p>
        </w:tc>
        <w:tc>
          <w:tcPr>
            <w:tcW w:w="1081" w:type="pct"/>
            <w:tcBorders>
              <w:top w:val="nil"/>
              <w:bottom w:val="nil"/>
            </w:tcBorders>
          </w:tcPr>
          <w:p w:rsidR="00ED0CFC" w:rsidRPr="00C57EF5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C57EF5">
              <w:rPr>
                <w:rFonts w:eastAsia="MS PGothic" w:cs="Arial"/>
                <w:bCs/>
                <w:kern w:val="24"/>
                <w:szCs w:val="22"/>
              </w:rPr>
              <w:t>10.79 (13.89)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:rsidR="00ED0CFC" w:rsidRPr="00C57EF5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C57EF5">
              <w:rPr>
                <w:rFonts w:eastAsia="MS PGothic" w:cs="Arial"/>
                <w:bCs/>
                <w:kern w:val="24"/>
                <w:szCs w:val="22"/>
              </w:rPr>
              <w:t>7.46 (10.57)</w:t>
            </w:r>
          </w:p>
        </w:tc>
        <w:tc>
          <w:tcPr>
            <w:tcW w:w="773" w:type="pct"/>
            <w:tcBorders>
              <w:top w:val="nil"/>
              <w:bottom w:val="nil"/>
            </w:tcBorders>
          </w:tcPr>
          <w:p w:rsidR="00ED0CFC" w:rsidRPr="00C57EF5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C57EF5">
              <w:rPr>
                <w:rFonts w:eastAsia="MS PGothic" w:cs="Arial"/>
                <w:bCs/>
                <w:kern w:val="24"/>
                <w:szCs w:val="22"/>
              </w:rPr>
              <w:t>9.10 (12.37)</w:t>
            </w:r>
          </w:p>
        </w:tc>
      </w:tr>
      <w:tr w:rsidR="00ED0CFC" w:rsidRPr="00B82C1C" w:rsidTr="00B14F25">
        <w:trPr>
          <w:cantSplit/>
        </w:trPr>
        <w:tc>
          <w:tcPr>
            <w:tcW w:w="1988" w:type="pct"/>
            <w:tcBorders>
              <w:top w:val="nil"/>
              <w:bottom w:val="nil"/>
            </w:tcBorders>
          </w:tcPr>
          <w:p w:rsidR="00ED0CFC" w:rsidRPr="00C57EF5" w:rsidRDefault="00ED0CFC" w:rsidP="00B14F25">
            <w:pPr>
              <w:spacing w:before="60" w:after="60"/>
              <w:ind w:left="397"/>
              <w:rPr>
                <w:rFonts w:eastAsia="MS PGothic" w:cs="Arial"/>
                <w:kern w:val="24"/>
              </w:rPr>
            </w:pPr>
            <w:r w:rsidRPr="00C57EF5">
              <w:rPr>
                <w:rFonts w:eastAsia="MS PGothic" w:cs="Arial"/>
                <w:kern w:val="24"/>
                <w:szCs w:val="22"/>
              </w:rPr>
              <w:lastRenderedPageBreak/>
              <w:t xml:space="preserve">Patients, </w:t>
            </w:r>
            <w:r w:rsidRPr="003669F1">
              <w:rPr>
                <w:rFonts w:eastAsia="MS PGothic" w:cs="Arial"/>
                <w:i/>
                <w:kern w:val="24"/>
                <w:szCs w:val="22"/>
              </w:rPr>
              <w:t>n</w:t>
            </w:r>
            <w:r w:rsidRPr="00C57EF5">
              <w:rPr>
                <w:rFonts w:eastAsia="MS PGothic" w:cs="Arial"/>
                <w:kern w:val="24"/>
                <w:szCs w:val="22"/>
              </w:rPr>
              <w:t xml:space="preserve"> (%), with:</w:t>
            </w:r>
          </w:p>
          <w:p w:rsidR="00ED0CFC" w:rsidRPr="00C57EF5" w:rsidRDefault="00ED0CFC" w:rsidP="00B14F25">
            <w:pPr>
              <w:spacing w:before="60" w:after="60"/>
              <w:ind w:left="794"/>
              <w:rPr>
                <w:rFonts w:eastAsia="MS PGothic" w:cs="Arial"/>
                <w:kern w:val="24"/>
              </w:rPr>
            </w:pPr>
            <w:r w:rsidRPr="00C57EF5">
              <w:rPr>
                <w:rFonts w:eastAsia="MS PGothic" w:cs="Arial"/>
                <w:kern w:val="24"/>
                <w:szCs w:val="22"/>
              </w:rPr>
              <w:t>Injection-site swelling</w:t>
            </w:r>
          </w:p>
          <w:p w:rsidR="00ED0CFC" w:rsidRPr="00C57EF5" w:rsidRDefault="00ED0CFC" w:rsidP="00B14F25">
            <w:pPr>
              <w:spacing w:before="60" w:after="60"/>
              <w:ind w:left="794"/>
              <w:rPr>
                <w:rFonts w:eastAsia="MS PGothic" w:cs="Arial"/>
                <w:kern w:val="24"/>
              </w:rPr>
            </w:pPr>
            <w:r w:rsidRPr="00C57EF5">
              <w:rPr>
                <w:rFonts w:eastAsia="MS PGothic" w:cs="Arial"/>
                <w:kern w:val="24"/>
                <w:szCs w:val="22"/>
              </w:rPr>
              <w:t>Injection-site bruising</w:t>
            </w:r>
          </w:p>
          <w:p w:rsidR="00ED0CFC" w:rsidRPr="00C57EF5" w:rsidRDefault="00ED0CFC" w:rsidP="00B14F25">
            <w:pPr>
              <w:spacing w:before="60" w:after="60"/>
              <w:ind w:left="794"/>
              <w:rPr>
                <w:rFonts w:eastAsia="MS PGothic" w:cs="Arial"/>
                <w:kern w:val="24"/>
              </w:rPr>
            </w:pPr>
            <w:r w:rsidRPr="00C57EF5">
              <w:rPr>
                <w:rFonts w:eastAsia="MS PGothic" w:cs="Arial"/>
                <w:kern w:val="24"/>
                <w:szCs w:val="22"/>
              </w:rPr>
              <w:t>Injection-site itching</w:t>
            </w:r>
          </w:p>
        </w:tc>
        <w:tc>
          <w:tcPr>
            <w:tcW w:w="1081" w:type="pct"/>
            <w:tcBorders>
              <w:top w:val="nil"/>
              <w:bottom w:val="nil"/>
            </w:tcBorders>
          </w:tcPr>
          <w:p w:rsidR="00ED0CFC" w:rsidRPr="00C57EF5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</w:p>
          <w:p w:rsidR="00ED0CFC" w:rsidRPr="00C57EF5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C57EF5">
              <w:rPr>
                <w:rFonts w:eastAsia="MS PGothic" w:cs="Arial"/>
                <w:bCs/>
                <w:kern w:val="24"/>
                <w:szCs w:val="22"/>
              </w:rPr>
              <w:t>18 (32.1)</w:t>
            </w:r>
          </w:p>
          <w:p w:rsidR="00ED0CFC" w:rsidRPr="00C57EF5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C57EF5">
              <w:rPr>
                <w:rFonts w:eastAsia="MS PGothic" w:cs="Arial"/>
                <w:bCs/>
                <w:kern w:val="24"/>
                <w:szCs w:val="22"/>
              </w:rPr>
              <w:t>15 (26.</w:t>
            </w:r>
            <w:r>
              <w:rPr>
                <w:rFonts w:eastAsia="MS PGothic" w:cs="Arial"/>
                <w:bCs/>
                <w:kern w:val="24"/>
                <w:szCs w:val="22"/>
              </w:rPr>
              <w:t>7</w:t>
            </w:r>
            <w:r w:rsidRPr="00C57EF5">
              <w:rPr>
                <w:rFonts w:eastAsia="MS PGothic" w:cs="Arial"/>
                <w:bCs/>
                <w:kern w:val="24"/>
                <w:szCs w:val="22"/>
              </w:rPr>
              <w:t>)</w:t>
            </w:r>
          </w:p>
          <w:p w:rsidR="00ED0CFC" w:rsidRPr="00C57EF5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C57EF5">
              <w:rPr>
                <w:rFonts w:eastAsia="MS PGothic" w:cs="Arial"/>
                <w:bCs/>
                <w:kern w:val="24"/>
                <w:szCs w:val="22"/>
              </w:rPr>
              <w:t>7 (12.5)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:rsidR="00ED0CFC" w:rsidRPr="00C57EF5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</w:p>
          <w:p w:rsidR="00ED0CFC" w:rsidRPr="00C57EF5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C57EF5">
              <w:rPr>
                <w:rFonts w:eastAsia="MS PGothic" w:cs="Arial"/>
                <w:bCs/>
                <w:kern w:val="24"/>
                <w:szCs w:val="22"/>
              </w:rPr>
              <w:t>13 (21.6)</w:t>
            </w:r>
          </w:p>
          <w:p w:rsidR="00ED0CFC" w:rsidRPr="00C57EF5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C57EF5">
              <w:rPr>
                <w:rFonts w:eastAsia="MS PGothic" w:cs="Arial"/>
                <w:bCs/>
                <w:kern w:val="24"/>
                <w:szCs w:val="22"/>
              </w:rPr>
              <w:t>16 (26.7)</w:t>
            </w:r>
          </w:p>
          <w:p w:rsidR="00ED0CFC" w:rsidRPr="00C57EF5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C57EF5">
              <w:rPr>
                <w:rFonts w:eastAsia="MS PGothic" w:cs="Arial"/>
                <w:bCs/>
                <w:kern w:val="24"/>
                <w:szCs w:val="22"/>
              </w:rPr>
              <w:t>6 (10.</w:t>
            </w:r>
            <w:r>
              <w:rPr>
                <w:rFonts w:eastAsia="MS PGothic" w:cs="Arial"/>
                <w:bCs/>
                <w:kern w:val="24"/>
                <w:szCs w:val="22"/>
              </w:rPr>
              <w:t>1</w:t>
            </w:r>
            <w:r w:rsidRPr="00C57EF5">
              <w:rPr>
                <w:rFonts w:eastAsia="MS PGothic" w:cs="Arial"/>
                <w:bCs/>
                <w:kern w:val="24"/>
                <w:szCs w:val="22"/>
              </w:rPr>
              <w:t>)</w:t>
            </w:r>
          </w:p>
        </w:tc>
        <w:tc>
          <w:tcPr>
            <w:tcW w:w="773" w:type="pct"/>
            <w:tcBorders>
              <w:top w:val="nil"/>
              <w:bottom w:val="nil"/>
            </w:tcBorders>
          </w:tcPr>
          <w:p w:rsidR="00ED0CFC" w:rsidRPr="00C57EF5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</w:p>
          <w:p w:rsidR="00ED0CFC" w:rsidRPr="00C57EF5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C57EF5">
              <w:rPr>
                <w:rFonts w:eastAsia="MS PGothic" w:cs="Arial"/>
                <w:bCs/>
                <w:kern w:val="24"/>
                <w:szCs w:val="22"/>
              </w:rPr>
              <w:t>31 (26.7)</w:t>
            </w:r>
          </w:p>
          <w:p w:rsidR="00ED0CFC" w:rsidRPr="00C57EF5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C57EF5">
              <w:rPr>
                <w:rFonts w:eastAsia="MS PGothic" w:cs="Arial"/>
                <w:bCs/>
                <w:kern w:val="24"/>
                <w:szCs w:val="22"/>
              </w:rPr>
              <w:t>31 (26.7)</w:t>
            </w:r>
          </w:p>
          <w:p w:rsidR="00ED0CFC" w:rsidRPr="00C57EF5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C57EF5">
              <w:rPr>
                <w:rFonts w:eastAsia="MS PGothic" w:cs="Arial"/>
                <w:bCs/>
                <w:kern w:val="24"/>
                <w:szCs w:val="22"/>
              </w:rPr>
              <w:t>13 (11.</w:t>
            </w:r>
            <w:r>
              <w:rPr>
                <w:rFonts w:eastAsia="MS PGothic" w:cs="Arial"/>
                <w:bCs/>
                <w:kern w:val="24"/>
                <w:szCs w:val="22"/>
              </w:rPr>
              <w:t>3</w:t>
            </w:r>
            <w:r w:rsidRPr="00C57EF5">
              <w:rPr>
                <w:rFonts w:eastAsia="MS PGothic" w:cs="Arial"/>
                <w:bCs/>
                <w:kern w:val="24"/>
                <w:szCs w:val="22"/>
              </w:rPr>
              <w:t>)</w:t>
            </w:r>
          </w:p>
        </w:tc>
      </w:tr>
      <w:tr w:rsidR="00ED0CFC" w:rsidRPr="00DA1385" w:rsidTr="00B14F25">
        <w:trPr>
          <w:cantSplit/>
        </w:trPr>
        <w:tc>
          <w:tcPr>
            <w:tcW w:w="5000" w:type="pct"/>
            <w:gridSpan w:val="4"/>
            <w:tcBorders>
              <w:top w:val="nil"/>
              <w:bottom w:val="nil"/>
            </w:tcBorders>
          </w:tcPr>
          <w:p w:rsidR="00ED0CFC" w:rsidRPr="00DA1385" w:rsidRDefault="00ED0CFC" w:rsidP="00B14F25">
            <w:pPr>
              <w:keepNext/>
              <w:spacing w:before="60" w:after="60"/>
              <w:rPr>
                <w:rFonts w:eastAsia="MS PGothic" w:cs="Arial"/>
                <w:b/>
                <w:bCs/>
                <w:kern w:val="24"/>
                <w:vertAlign w:val="superscript"/>
              </w:rPr>
            </w:pPr>
            <w:r w:rsidRPr="00DA1385">
              <w:rPr>
                <w:rFonts w:eastAsia="MS PGothic" w:cs="Arial"/>
                <w:b/>
                <w:kern w:val="24"/>
                <w:szCs w:val="22"/>
              </w:rPr>
              <w:t xml:space="preserve">SF-MPQ </w:t>
            </w:r>
            <w:proofErr w:type="spellStart"/>
            <w:r w:rsidRPr="00DA1385">
              <w:rPr>
                <w:rFonts w:eastAsia="MS PGothic" w:cs="Arial"/>
                <w:b/>
                <w:kern w:val="24"/>
                <w:szCs w:val="22"/>
              </w:rPr>
              <w:t>assessments</w:t>
            </w:r>
            <w:r w:rsidRPr="00DA1385">
              <w:rPr>
                <w:rFonts w:eastAsia="MS PGothic" w:cs="Arial"/>
                <w:b/>
                <w:kern w:val="24"/>
                <w:szCs w:val="22"/>
                <w:vertAlign w:val="superscript"/>
              </w:rPr>
              <w:t>c</w:t>
            </w:r>
            <w:proofErr w:type="spellEnd"/>
          </w:p>
        </w:tc>
      </w:tr>
      <w:tr w:rsidR="00ED0CFC" w:rsidRPr="00B82C1C" w:rsidTr="00B14F25">
        <w:trPr>
          <w:cantSplit/>
        </w:trPr>
        <w:tc>
          <w:tcPr>
            <w:tcW w:w="1988" w:type="pct"/>
            <w:tcBorders>
              <w:top w:val="nil"/>
              <w:bottom w:val="nil"/>
            </w:tcBorders>
          </w:tcPr>
          <w:p w:rsidR="00ED0CFC" w:rsidRPr="00404810" w:rsidRDefault="00ED0CFC" w:rsidP="00B14F25">
            <w:pPr>
              <w:spacing w:before="60" w:after="60"/>
              <w:ind w:left="397"/>
              <w:rPr>
                <w:rFonts w:eastAsia="MS PGothic" w:cs="Arial"/>
                <w:kern w:val="24"/>
              </w:rPr>
            </w:pPr>
            <w:r w:rsidRPr="00404810">
              <w:rPr>
                <w:rFonts w:eastAsia="MS PGothic" w:cs="Arial"/>
                <w:kern w:val="24"/>
                <w:szCs w:val="22"/>
              </w:rPr>
              <w:t xml:space="preserve">SF-MPQ VAS pain </w:t>
            </w:r>
            <w:proofErr w:type="spellStart"/>
            <w:r w:rsidRPr="00404810">
              <w:rPr>
                <w:rFonts w:eastAsia="MS PGothic" w:cs="Arial"/>
                <w:kern w:val="24"/>
                <w:szCs w:val="22"/>
              </w:rPr>
              <w:t>score,</w:t>
            </w:r>
            <w:r w:rsidRPr="00404810">
              <w:rPr>
                <w:rFonts w:eastAsia="MS PGothic" w:cs="Arial"/>
                <w:kern w:val="24"/>
                <w:szCs w:val="22"/>
                <w:vertAlign w:val="superscript"/>
              </w:rPr>
              <w:t>d</w:t>
            </w:r>
            <w:proofErr w:type="spellEnd"/>
            <w:r w:rsidRPr="00404810">
              <w:rPr>
                <w:rFonts w:eastAsia="MS PGothic" w:cs="Arial"/>
                <w:kern w:val="24"/>
                <w:szCs w:val="22"/>
              </w:rPr>
              <w:t xml:space="preserve"> mm, mean (SD)</w:t>
            </w:r>
          </w:p>
        </w:tc>
        <w:tc>
          <w:tcPr>
            <w:tcW w:w="1081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2.57 (7.61)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1.43 (4.86)</w:t>
            </w:r>
          </w:p>
        </w:tc>
        <w:tc>
          <w:tcPr>
            <w:tcW w:w="773" w:type="pct"/>
            <w:tcBorders>
              <w:top w:val="nil"/>
              <w:bottom w:val="nil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1.98 (6.35)</w:t>
            </w:r>
          </w:p>
        </w:tc>
      </w:tr>
      <w:tr w:rsidR="00ED0CFC" w:rsidRPr="00B82C1C" w:rsidTr="00B14F25">
        <w:trPr>
          <w:cantSplit/>
        </w:trPr>
        <w:tc>
          <w:tcPr>
            <w:tcW w:w="1988" w:type="pct"/>
            <w:tcBorders>
              <w:top w:val="nil"/>
              <w:bottom w:val="single" w:sz="4" w:space="0" w:color="auto"/>
            </w:tcBorders>
          </w:tcPr>
          <w:p w:rsidR="00ED0CFC" w:rsidRPr="00404810" w:rsidRDefault="00ED0CFC" w:rsidP="00B14F25">
            <w:pPr>
              <w:spacing w:before="60" w:after="60"/>
              <w:ind w:left="397"/>
              <w:rPr>
                <w:rFonts w:eastAsia="MS PGothic" w:cs="Arial"/>
                <w:kern w:val="24"/>
              </w:rPr>
            </w:pPr>
            <w:r w:rsidRPr="00404810">
              <w:rPr>
                <w:rFonts w:eastAsia="MS PGothic" w:cs="Arial"/>
                <w:kern w:val="24"/>
                <w:szCs w:val="22"/>
              </w:rPr>
              <w:t xml:space="preserve">Patients pain-free on SF-MPQ </w:t>
            </w:r>
            <w:proofErr w:type="spellStart"/>
            <w:r w:rsidRPr="00404810">
              <w:rPr>
                <w:rFonts w:eastAsia="MS PGothic" w:cs="Arial"/>
                <w:kern w:val="24"/>
                <w:szCs w:val="22"/>
              </w:rPr>
              <w:t>VAS</w:t>
            </w:r>
            <w:proofErr w:type="gramStart"/>
            <w:r w:rsidRPr="00404810">
              <w:rPr>
                <w:rFonts w:eastAsia="MS PGothic" w:cs="Arial"/>
                <w:kern w:val="24"/>
                <w:szCs w:val="22"/>
              </w:rPr>
              <w:t>,</w:t>
            </w:r>
            <w:r w:rsidRPr="00404810">
              <w:rPr>
                <w:rFonts w:eastAsia="MS PGothic" w:cs="Arial"/>
                <w:kern w:val="24"/>
                <w:szCs w:val="22"/>
                <w:vertAlign w:val="superscript"/>
              </w:rPr>
              <w:t>d,e</w:t>
            </w:r>
            <w:proofErr w:type="spellEnd"/>
            <w:proofErr w:type="gramEnd"/>
            <w:r w:rsidRPr="00404810">
              <w:rPr>
                <w:rFonts w:eastAsia="MS PGothic" w:cs="Arial"/>
                <w:kern w:val="24"/>
                <w:szCs w:val="22"/>
              </w:rPr>
              <w:t xml:space="preserve"> </w:t>
            </w:r>
            <w:r w:rsidRPr="003669F1">
              <w:rPr>
                <w:rFonts w:eastAsia="MS PGothic" w:cs="Arial"/>
                <w:i/>
                <w:kern w:val="24"/>
                <w:szCs w:val="22"/>
              </w:rPr>
              <w:t>n</w:t>
            </w:r>
            <w:r w:rsidRPr="00404810">
              <w:rPr>
                <w:rFonts w:eastAsia="MS PGothic" w:cs="Arial"/>
                <w:kern w:val="24"/>
                <w:szCs w:val="22"/>
              </w:rPr>
              <w:t xml:space="preserve"> (%)</w:t>
            </w:r>
          </w:p>
        </w:tc>
        <w:tc>
          <w:tcPr>
            <w:tcW w:w="1081" w:type="pct"/>
            <w:tcBorders>
              <w:top w:val="nil"/>
              <w:bottom w:val="single" w:sz="4" w:space="0" w:color="auto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24 (42.9)</w:t>
            </w:r>
          </w:p>
        </w:tc>
        <w:tc>
          <w:tcPr>
            <w:tcW w:w="1158" w:type="pct"/>
            <w:tcBorders>
              <w:top w:val="nil"/>
              <w:bottom w:val="single" w:sz="4" w:space="0" w:color="auto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20 (33.3)</w:t>
            </w:r>
          </w:p>
        </w:tc>
        <w:tc>
          <w:tcPr>
            <w:tcW w:w="773" w:type="pct"/>
            <w:tcBorders>
              <w:top w:val="nil"/>
              <w:bottom w:val="single" w:sz="4" w:space="0" w:color="auto"/>
            </w:tcBorders>
          </w:tcPr>
          <w:p w:rsidR="00ED0CFC" w:rsidRPr="00B82C1C" w:rsidRDefault="00ED0CFC" w:rsidP="00B14F25">
            <w:pPr>
              <w:spacing w:before="60" w:after="60"/>
              <w:jc w:val="center"/>
              <w:rPr>
                <w:rFonts w:eastAsia="MS PGothic" w:cs="Arial"/>
                <w:bCs/>
                <w:kern w:val="24"/>
              </w:rPr>
            </w:pPr>
            <w:r w:rsidRPr="00B82C1C">
              <w:rPr>
                <w:rFonts w:eastAsia="MS PGothic" w:cs="Arial"/>
                <w:bCs/>
                <w:kern w:val="24"/>
                <w:szCs w:val="22"/>
              </w:rPr>
              <w:t>44 (37.9)</w:t>
            </w:r>
          </w:p>
        </w:tc>
      </w:tr>
    </w:tbl>
    <w:p w:rsidR="00ED0CFC" w:rsidRDefault="00ED0CFC" w:rsidP="00ED0CFC">
      <w:pPr>
        <w:tabs>
          <w:tab w:val="left" w:pos="360"/>
        </w:tabs>
        <w:rPr>
          <w:rFonts w:cs="Arial"/>
          <w:szCs w:val="20"/>
        </w:rPr>
      </w:pPr>
      <w:proofErr w:type="spellStart"/>
      <w:proofErr w:type="gramStart"/>
      <w:r>
        <w:rPr>
          <w:rFonts w:cs="Arial"/>
          <w:szCs w:val="20"/>
          <w:vertAlign w:val="superscript"/>
        </w:rPr>
        <w:t>a</w:t>
      </w:r>
      <w:r>
        <w:rPr>
          <w:rFonts w:cs="Arial"/>
          <w:szCs w:val="20"/>
        </w:rPr>
        <w:t>On</w:t>
      </w:r>
      <w:proofErr w:type="spellEnd"/>
      <w:proofErr w:type="gramEnd"/>
      <w:r>
        <w:rPr>
          <w:rFonts w:cs="Arial"/>
          <w:szCs w:val="20"/>
        </w:rPr>
        <w:t xml:space="preserve"> the MSTSQ, a lower score indicates a more favorable response to treatment. </w:t>
      </w:r>
      <w:proofErr w:type="spellStart"/>
      <w:proofErr w:type="gramStart"/>
      <w:r>
        <w:rPr>
          <w:rFonts w:cs="Arial"/>
          <w:szCs w:val="20"/>
          <w:vertAlign w:val="superscript"/>
        </w:rPr>
        <w:t>b</w:t>
      </w:r>
      <w:r>
        <w:rPr>
          <w:rFonts w:cs="Arial"/>
          <w:szCs w:val="20"/>
        </w:rPr>
        <w:t>Assessed</w:t>
      </w:r>
      <w:proofErr w:type="spellEnd"/>
      <w:proofErr w:type="gramEnd"/>
      <w:r>
        <w:rPr>
          <w:rFonts w:cs="Arial"/>
          <w:szCs w:val="20"/>
        </w:rPr>
        <w:t xml:space="preserve"> during weeks 12–48. </w:t>
      </w:r>
      <w:proofErr w:type="spellStart"/>
      <w:proofErr w:type="gramStart"/>
      <w:r>
        <w:rPr>
          <w:rFonts w:cs="Arial"/>
          <w:szCs w:val="20"/>
          <w:vertAlign w:val="superscript"/>
        </w:rPr>
        <w:t>c</w:t>
      </w:r>
      <w:r w:rsidRPr="00B82C1C">
        <w:rPr>
          <w:rFonts w:cs="Arial"/>
          <w:szCs w:val="20"/>
        </w:rPr>
        <w:t>During</w:t>
      </w:r>
      <w:proofErr w:type="spellEnd"/>
      <w:proofErr w:type="gramEnd"/>
      <w:r w:rsidRPr="00B82C1C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the first four</w:t>
      </w:r>
      <w:r w:rsidRPr="00404810">
        <w:rPr>
          <w:rFonts w:cs="Arial"/>
          <w:szCs w:val="20"/>
        </w:rPr>
        <w:t xml:space="preserve"> weeks of the s</w:t>
      </w:r>
      <w:r>
        <w:rPr>
          <w:rFonts w:cs="Arial"/>
          <w:szCs w:val="20"/>
        </w:rPr>
        <w:t>afety-extension phase</w:t>
      </w:r>
      <w:r w:rsidRPr="00404810">
        <w:rPr>
          <w:rFonts w:cs="Arial"/>
          <w:szCs w:val="20"/>
        </w:rPr>
        <w:t>.</w:t>
      </w:r>
      <w:r>
        <w:rPr>
          <w:rFonts w:cs="Arial"/>
          <w:szCs w:val="20"/>
        </w:rPr>
        <w:t xml:space="preserve"> </w:t>
      </w:r>
      <w:proofErr w:type="spellStart"/>
      <w:proofErr w:type="gramStart"/>
      <w:r w:rsidRPr="00404810">
        <w:rPr>
          <w:szCs w:val="22"/>
          <w:vertAlign w:val="superscript"/>
        </w:rPr>
        <w:t>d</w:t>
      </w:r>
      <w:r w:rsidRPr="00404810">
        <w:rPr>
          <w:szCs w:val="22"/>
        </w:rPr>
        <w:t>The</w:t>
      </w:r>
      <w:proofErr w:type="spellEnd"/>
      <w:proofErr w:type="gramEnd"/>
      <w:r w:rsidRPr="00404810">
        <w:rPr>
          <w:szCs w:val="22"/>
        </w:rPr>
        <w:t xml:space="preserve"> SF-MPQ VAS recorded the maximum amount of pain experienced during the 60 </w:t>
      </w:r>
      <w:r>
        <w:rPr>
          <w:szCs w:val="22"/>
        </w:rPr>
        <w:t>min</w:t>
      </w:r>
      <w:r w:rsidRPr="00404810">
        <w:rPr>
          <w:szCs w:val="22"/>
        </w:rPr>
        <w:t xml:space="preserve"> after injection, from 0 mm (no pain) to 100 mm (worst possible pain).</w:t>
      </w:r>
      <w:r>
        <w:rPr>
          <w:szCs w:val="22"/>
        </w:rPr>
        <w:t xml:space="preserve"> </w:t>
      </w:r>
      <w:proofErr w:type="spellStart"/>
      <w:proofErr w:type="gramStart"/>
      <w:r>
        <w:rPr>
          <w:szCs w:val="22"/>
          <w:vertAlign w:val="superscript"/>
        </w:rPr>
        <w:t>e</w:t>
      </w:r>
      <w:r w:rsidRPr="00720D44">
        <w:rPr>
          <w:szCs w:val="22"/>
        </w:rPr>
        <w:t>Pain</w:t>
      </w:r>
      <w:proofErr w:type="spellEnd"/>
      <w:r w:rsidRPr="00720D44">
        <w:rPr>
          <w:szCs w:val="22"/>
        </w:rPr>
        <w:t>-free</w:t>
      </w:r>
      <w:proofErr w:type="gramEnd"/>
      <w:r w:rsidRPr="00720D44">
        <w:rPr>
          <w:szCs w:val="22"/>
        </w:rPr>
        <w:t xml:space="preserve"> was defined as a</w:t>
      </w:r>
      <w:r>
        <w:rPr>
          <w:szCs w:val="22"/>
        </w:rPr>
        <w:t>n</w:t>
      </w:r>
      <w:r w:rsidRPr="00720D44">
        <w:rPr>
          <w:szCs w:val="22"/>
        </w:rPr>
        <w:t xml:space="preserve"> SF-MPQ VAS score of 0 mm.</w:t>
      </w:r>
      <w:r w:rsidRPr="00DD2004">
        <w:rPr>
          <w:rFonts w:cs="Arial"/>
          <w:szCs w:val="20"/>
        </w:rPr>
        <w:t xml:space="preserve"> </w:t>
      </w:r>
    </w:p>
    <w:p w:rsidR="00ED0CFC" w:rsidRDefault="00ED0CFC" w:rsidP="00ED0CFC">
      <w:pPr>
        <w:tabs>
          <w:tab w:val="left" w:pos="360"/>
        </w:tabs>
        <w:rPr>
          <w:rFonts w:cs="Arial"/>
          <w:szCs w:val="20"/>
        </w:rPr>
      </w:pPr>
      <w:r w:rsidRPr="00B82C1C">
        <w:rPr>
          <w:rFonts w:cs="Arial"/>
          <w:szCs w:val="20"/>
        </w:rPr>
        <w:t>FLS, flu-like symptoms; IFN, interferon; ISR, injection-site reaction; MSTSQ, Multiple Sclerosis Treat</w:t>
      </w:r>
      <w:r>
        <w:rPr>
          <w:rFonts w:cs="Arial"/>
          <w:szCs w:val="20"/>
        </w:rPr>
        <w:t>ment Satisfaction Questionnaire</w:t>
      </w:r>
      <w:r w:rsidRPr="00B82C1C">
        <w:rPr>
          <w:rFonts w:cs="Arial"/>
          <w:szCs w:val="20"/>
        </w:rPr>
        <w:t>; SD, standard deviation; SF-MPQ, Short-Form McGill Pain Questionnaire; VAS, visual analog scale.</w:t>
      </w:r>
    </w:p>
    <w:sectPr w:rsidR="00ED0CFC" w:rsidSect="002374DD">
      <w:headerReference w:type="default" r:id="rId6"/>
      <w:footerReference w:type="default" r:id="rId7"/>
      <w:pgSz w:w="12242" w:h="15842" w:code="1"/>
      <w:pgMar w:top="1701" w:right="1701" w:bottom="1701" w:left="1701" w:header="709" w:footer="709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459" w:rsidRDefault="005B4459" w:rsidP="002C5412">
      <w:pPr>
        <w:spacing w:after="0" w:line="240" w:lineRule="auto"/>
      </w:pPr>
      <w:r>
        <w:separator/>
      </w:r>
    </w:p>
  </w:endnote>
  <w:endnote w:type="continuationSeparator" w:id="0">
    <w:p w:rsidR="005B4459" w:rsidRDefault="005B4459" w:rsidP="002C5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5BD" w:rsidRPr="00565AF3" w:rsidRDefault="00ED0CFC" w:rsidP="006D2D1F">
    <w:pPr>
      <w:pStyle w:val="Footer"/>
      <w:jc w:val="right"/>
      <w:rPr>
        <w:rFonts w:ascii="Arial" w:hAnsi="Arial" w:cs="Arial"/>
        <w:sz w:val="18"/>
      </w:rPr>
    </w:pPr>
    <w:r w:rsidRPr="00565AF3">
      <w:rPr>
        <w:rFonts w:ascii="Arial" w:hAnsi="Arial" w:cs="Arial"/>
        <w:sz w:val="18"/>
      </w:rPr>
      <w:t xml:space="preserve">Page </w:t>
    </w:r>
    <w:r w:rsidR="002C5412" w:rsidRPr="00565AF3">
      <w:rPr>
        <w:rFonts w:ascii="Arial" w:hAnsi="Arial" w:cs="Arial"/>
        <w:bCs/>
        <w:sz w:val="18"/>
      </w:rPr>
      <w:fldChar w:fldCharType="begin"/>
    </w:r>
    <w:r w:rsidRPr="00565AF3">
      <w:rPr>
        <w:rFonts w:ascii="Arial" w:hAnsi="Arial" w:cs="Arial"/>
        <w:bCs/>
        <w:sz w:val="18"/>
      </w:rPr>
      <w:instrText xml:space="preserve"> PAGE </w:instrText>
    </w:r>
    <w:r w:rsidR="002C5412" w:rsidRPr="00565AF3">
      <w:rPr>
        <w:rFonts w:ascii="Arial" w:hAnsi="Arial" w:cs="Arial"/>
        <w:bCs/>
        <w:sz w:val="18"/>
      </w:rPr>
      <w:fldChar w:fldCharType="separate"/>
    </w:r>
    <w:r w:rsidR="00C22F92">
      <w:rPr>
        <w:rFonts w:ascii="Arial" w:hAnsi="Arial" w:cs="Arial"/>
        <w:bCs/>
        <w:noProof/>
        <w:sz w:val="18"/>
      </w:rPr>
      <w:t>1</w:t>
    </w:r>
    <w:r w:rsidR="002C5412" w:rsidRPr="00565AF3">
      <w:rPr>
        <w:rFonts w:ascii="Arial" w:hAnsi="Arial" w:cs="Arial"/>
        <w:bCs/>
        <w:sz w:val="18"/>
      </w:rPr>
      <w:fldChar w:fldCharType="end"/>
    </w:r>
    <w:r w:rsidRPr="00565AF3">
      <w:rPr>
        <w:rFonts w:ascii="Arial" w:hAnsi="Arial" w:cs="Arial"/>
        <w:sz w:val="18"/>
      </w:rPr>
      <w:t xml:space="preserve"> of </w:t>
    </w:r>
    <w:r w:rsidR="002C5412" w:rsidRPr="00565AF3">
      <w:rPr>
        <w:rFonts w:ascii="Arial" w:hAnsi="Arial" w:cs="Arial"/>
        <w:bCs/>
        <w:sz w:val="18"/>
      </w:rPr>
      <w:fldChar w:fldCharType="begin"/>
    </w:r>
    <w:r w:rsidRPr="00565AF3">
      <w:rPr>
        <w:rFonts w:ascii="Arial" w:hAnsi="Arial" w:cs="Arial"/>
        <w:bCs/>
        <w:sz w:val="18"/>
      </w:rPr>
      <w:instrText xml:space="preserve"> NUMPAGES  </w:instrText>
    </w:r>
    <w:r w:rsidR="002C5412" w:rsidRPr="00565AF3">
      <w:rPr>
        <w:rFonts w:ascii="Arial" w:hAnsi="Arial" w:cs="Arial"/>
        <w:bCs/>
        <w:sz w:val="18"/>
      </w:rPr>
      <w:fldChar w:fldCharType="separate"/>
    </w:r>
    <w:r w:rsidR="00C22F92">
      <w:rPr>
        <w:rFonts w:ascii="Arial" w:hAnsi="Arial" w:cs="Arial"/>
        <w:bCs/>
        <w:noProof/>
        <w:sz w:val="18"/>
      </w:rPr>
      <w:t>2</w:t>
    </w:r>
    <w:r w:rsidR="002C5412" w:rsidRPr="00565AF3">
      <w:rPr>
        <w:rFonts w:ascii="Arial" w:hAnsi="Arial" w:cs="Arial"/>
        <w:bCs/>
        <w:sz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459" w:rsidRDefault="005B4459" w:rsidP="002C5412">
      <w:pPr>
        <w:spacing w:after="0" w:line="240" w:lineRule="auto"/>
      </w:pPr>
      <w:r>
        <w:separator/>
      </w:r>
    </w:p>
  </w:footnote>
  <w:footnote w:type="continuationSeparator" w:id="0">
    <w:p w:rsidR="005B4459" w:rsidRDefault="005B4459" w:rsidP="002C5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5BD" w:rsidRPr="00565AF3" w:rsidRDefault="00ED0CFC">
    <w:pPr>
      <w:pStyle w:val="Header"/>
      <w:rPr>
        <w:rFonts w:ascii="Arial" w:hAnsi="Arial" w:cs="Arial"/>
        <w:sz w:val="18"/>
        <w:szCs w:val="20"/>
        <w:lang w:val="en-GB"/>
      </w:rPr>
    </w:pPr>
    <w:r w:rsidRPr="00565AF3">
      <w:rPr>
        <w:rFonts w:ascii="Arial" w:hAnsi="Arial" w:cs="Arial"/>
        <w:sz w:val="18"/>
        <w:szCs w:val="20"/>
        <w:lang w:val="en-GB"/>
      </w:rPr>
      <w:t>REFORMS manuscript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0CFC"/>
    <w:rsid w:val="000411D3"/>
    <w:rsid w:val="000577A4"/>
    <w:rsid w:val="00063A20"/>
    <w:rsid w:val="000C29B8"/>
    <w:rsid w:val="000F4388"/>
    <w:rsid w:val="0011152B"/>
    <w:rsid w:val="001266E6"/>
    <w:rsid w:val="00152B62"/>
    <w:rsid w:val="00161E5F"/>
    <w:rsid w:val="001F0BC0"/>
    <w:rsid w:val="002133EB"/>
    <w:rsid w:val="00237732"/>
    <w:rsid w:val="00237FC1"/>
    <w:rsid w:val="00243F1E"/>
    <w:rsid w:val="002730D0"/>
    <w:rsid w:val="00277034"/>
    <w:rsid w:val="0029191A"/>
    <w:rsid w:val="002B2CDB"/>
    <w:rsid w:val="002C5412"/>
    <w:rsid w:val="00312FE6"/>
    <w:rsid w:val="0039426B"/>
    <w:rsid w:val="003C4D1C"/>
    <w:rsid w:val="0040294E"/>
    <w:rsid w:val="004144DF"/>
    <w:rsid w:val="0041781A"/>
    <w:rsid w:val="004336DA"/>
    <w:rsid w:val="00494E5F"/>
    <w:rsid w:val="00497FE5"/>
    <w:rsid w:val="004A19BA"/>
    <w:rsid w:val="004A6392"/>
    <w:rsid w:val="004C6A69"/>
    <w:rsid w:val="00520520"/>
    <w:rsid w:val="00556DA4"/>
    <w:rsid w:val="00574BCC"/>
    <w:rsid w:val="005B4459"/>
    <w:rsid w:val="0060539B"/>
    <w:rsid w:val="006168D6"/>
    <w:rsid w:val="00637FB4"/>
    <w:rsid w:val="00646030"/>
    <w:rsid w:val="00647C69"/>
    <w:rsid w:val="00653C96"/>
    <w:rsid w:val="00664DA8"/>
    <w:rsid w:val="006810A3"/>
    <w:rsid w:val="00682009"/>
    <w:rsid w:val="006E6B19"/>
    <w:rsid w:val="006F4556"/>
    <w:rsid w:val="00704D33"/>
    <w:rsid w:val="00707708"/>
    <w:rsid w:val="007115BE"/>
    <w:rsid w:val="00713B83"/>
    <w:rsid w:val="00714803"/>
    <w:rsid w:val="0072508D"/>
    <w:rsid w:val="00762DFB"/>
    <w:rsid w:val="007B6C5D"/>
    <w:rsid w:val="007D47DF"/>
    <w:rsid w:val="007D6A66"/>
    <w:rsid w:val="007F463B"/>
    <w:rsid w:val="007F6CCE"/>
    <w:rsid w:val="0083306E"/>
    <w:rsid w:val="008345F0"/>
    <w:rsid w:val="008703FA"/>
    <w:rsid w:val="008C6926"/>
    <w:rsid w:val="008F4E00"/>
    <w:rsid w:val="009314FE"/>
    <w:rsid w:val="0094192D"/>
    <w:rsid w:val="00971A00"/>
    <w:rsid w:val="009A2DB5"/>
    <w:rsid w:val="009A419F"/>
    <w:rsid w:val="009A625C"/>
    <w:rsid w:val="009C00FA"/>
    <w:rsid w:val="009E3C31"/>
    <w:rsid w:val="00A51746"/>
    <w:rsid w:val="00A53C32"/>
    <w:rsid w:val="00AA617C"/>
    <w:rsid w:val="00AB7810"/>
    <w:rsid w:val="00B409F4"/>
    <w:rsid w:val="00B51533"/>
    <w:rsid w:val="00BD0947"/>
    <w:rsid w:val="00BD5A31"/>
    <w:rsid w:val="00C22F92"/>
    <w:rsid w:val="00C3217D"/>
    <w:rsid w:val="00C61F69"/>
    <w:rsid w:val="00C623E2"/>
    <w:rsid w:val="00C83846"/>
    <w:rsid w:val="00C95540"/>
    <w:rsid w:val="00CA6AF0"/>
    <w:rsid w:val="00CE10F9"/>
    <w:rsid w:val="00CE1A6A"/>
    <w:rsid w:val="00D10EB9"/>
    <w:rsid w:val="00D24AC6"/>
    <w:rsid w:val="00D47404"/>
    <w:rsid w:val="00D733CD"/>
    <w:rsid w:val="00DC61B4"/>
    <w:rsid w:val="00DD0272"/>
    <w:rsid w:val="00DF5198"/>
    <w:rsid w:val="00DF553C"/>
    <w:rsid w:val="00E31C3A"/>
    <w:rsid w:val="00E344EF"/>
    <w:rsid w:val="00E60000"/>
    <w:rsid w:val="00E84770"/>
    <w:rsid w:val="00EA0B5F"/>
    <w:rsid w:val="00ED0CFC"/>
    <w:rsid w:val="00EE223C"/>
    <w:rsid w:val="00EF1D58"/>
    <w:rsid w:val="00F03100"/>
    <w:rsid w:val="00F17E15"/>
    <w:rsid w:val="00F3412F"/>
    <w:rsid w:val="00F60A23"/>
    <w:rsid w:val="00FC2EC9"/>
    <w:rsid w:val="00FD0F02"/>
    <w:rsid w:val="00FE7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CFC"/>
    <w:pPr>
      <w:spacing w:after="120" w:line="480" w:lineRule="auto"/>
    </w:pPr>
    <w:rPr>
      <w:rFonts w:ascii="Arial" w:eastAsia="Cambria" w:hAnsi="Arial" w:cs="Times New Roman"/>
      <w:color w:val="000000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0CFC"/>
    <w:pPr>
      <w:tabs>
        <w:tab w:val="center" w:pos="4320"/>
        <w:tab w:val="right" w:pos="8640"/>
      </w:tabs>
    </w:pPr>
    <w:rPr>
      <w:rFonts w:ascii="Cambria" w:hAnsi="Cambria"/>
      <w:color w:val="auto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D0CFC"/>
    <w:rPr>
      <w:rFonts w:ascii="Cambria" w:eastAsia="Cambria" w:hAnsi="Cambri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D0CFC"/>
    <w:pPr>
      <w:tabs>
        <w:tab w:val="center" w:pos="4320"/>
        <w:tab w:val="right" w:pos="8640"/>
      </w:tabs>
    </w:pPr>
    <w:rPr>
      <w:rFonts w:ascii="Cambria" w:hAnsi="Cambria"/>
      <w:color w:val="auto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ED0CFC"/>
    <w:rPr>
      <w:rFonts w:ascii="Cambria" w:eastAsia="Cambria" w:hAnsi="Cambri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Carol.Cooper</dc:creator>
  <cp:keywords/>
  <dc:description/>
  <cp:lastModifiedBy>Carol.Cooper</cp:lastModifiedBy>
  <cp:revision>2</cp:revision>
  <dcterms:created xsi:type="dcterms:W3CDTF">2012-07-02T16:16:00Z</dcterms:created>
  <dcterms:modified xsi:type="dcterms:W3CDTF">2012-07-02T18:14:00Z</dcterms:modified>
</cp:coreProperties>
</file>