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56" w:rsidRPr="005C1456" w:rsidRDefault="005C1456" w:rsidP="005C1456">
      <w:pPr>
        <w:spacing w:after="0" w:line="360" w:lineRule="auto"/>
        <w:rPr>
          <w:rFonts w:ascii="Calibri" w:eastAsia="Times New Roman" w:hAnsi="Calibri" w:cs="Times New Roman"/>
          <w:b/>
          <w:lang w:val="en-US" w:eastAsia="nl-NL"/>
        </w:rPr>
      </w:pPr>
      <w:bookmarkStart w:id="0" w:name="_GoBack"/>
      <w:bookmarkEnd w:id="0"/>
      <w:r w:rsidRPr="005C1456">
        <w:rPr>
          <w:rFonts w:ascii="Calibri" w:eastAsia="Times New Roman" w:hAnsi="Calibri" w:cs="Times New Roman"/>
          <w:b/>
          <w:lang w:val="en-US" w:eastAsia="nl-NL"/>
        </w:rPr>
        <w:t>Table 5. Mismatch between RBD diagnosis based on clinical interview and ICSD II criteria</w:t>
      </w:r>
    </w:p>
    <w:tbl>
      <w:tblPr>
        <w:tblStyle w:val="Gemiddeldelijst1"/>
        <w:tblpPr w:leftFromText="180" w:rightFromText="180" w:vertAnchor="page" w:horzAnchor="margin" w:tblpY="1966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843"/>
      </w:tblGrid>
      <w:tr w:rsidR="005C1456" w:rsidRPr="005A2F2E" w:rsidTr="005C1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3"/>
          </w:tcPr>
          <w:p w:rsidR="005C1456" w:rsidRPr="00D21A13" w:rsidRDefault="005C1456" w:rsidP="005C1456">
            <w:pPr>
              <w:rPr>
                <w:rFonts w:asciiTheme="minorHAnsi" w:hAnsiTheme="minorHAnsi"/>
                <w:lang w:val="en-US"/>
              </w:rPr>
            </w:pPr>
            <w:r w:rsidRPr="00D21A13">
              <w:rPr>
                <w:rFonts w:asciiTheme="minorHAnsi" w:hAnsiTheme="minorHAnsi"/>
                <w:lang w:val="en-US"/>
              </w:rPr>
              <w:t>PD patients with clinical interview suspicious for RBD but not confirmed by ICSD II criteria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Study number</w:t>
            </w:r>
          </w:p>
        </w:tc>
        <w:tc>
          <w:tcPr>
            <w:tcW w:w="3118" w:type="dxa"/>
          </w:tcPr>
          <w:p w:rsidR="005C1456" w:rsidRPr="005A2F2E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5A2F2E">
              <w:rPr>
                <w:i/>
                <w:lang w:val="en-US"/>
              </w:rPr>
              <w:t>Final diagnoses</w:t>
            </w:r>
          </w:p>
        </w:tc>
        <w:tc>
          <w:tcPr>
            <w:tcW w:w="1843" w:type="dxa"/>
          </w:tcPr>
          <w:p w:rsidR="005C1456" w:rsidRPr="005A2F2E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5A2F2E">
              <w:rPr>
                <w:i/>
                <w:lang w:val="en-US"/>
              </w:rPr>
              <w:t>Number of wake bouts according to actigraphy</w:t>
            </w:r>
          </w:p>
        </w:tc>
      </w:tr>
      <w:tr w:rsidR="005C1456" w:rsidRPr="005A2F2E" w:rsidTr="005C1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21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OSAS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52.4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24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Insomnia, PLMD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100.7</w:t>
            </w:r>
          </w:p>
        </w:tc>
      </w:tr>
      <w:tr w:rsidR="005C1456" w:rsidRPr="005A2F2E" w:rsidTr="005C1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29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Insomnia, PLMD, hallucinations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19.</w:t>
            </w: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32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Insomnia, RLS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56.3</w:t>
            </w:r>
          </w:p>
        </w:tc>
      </w:tr>
      <w:tr w:rsidR="005C1456" w:rsidRPr="005A2F2E" w:rsidTr="005C1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48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.0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71</w:t>
            </w:r>
          </w:p>
        </w:tc>
        <w:tc>
          <w:tcPr>
            <w:tcW w:w="3118" w:type="dxa"/>
            <w:noWrap/>
            <w:hideMark/>
          </w:tcPr>
          <w:p w:rsidR="005C1456" w:rsidRPr="005A2F2E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</w:t>
            </w: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, RLS, PLMD</w:t>
            </w: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83.</w:t>
            </w: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</w:tr>
      <w:tr w:rsidR="005C1456" w:rsidRPr="005A2F2E" w:rsidTr="005C1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Default="005C1456" w:rsidP="005C145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73</w:t>
            </w:r>
          </w:p>
        </w:tc>
        <w:tc>
          <w:tcPr>
            <w:tcW w:w="3118" w:type="dxa"/>
            <w:noWrap/>
            <w:hideMark/>
          </w:tcPr>
          <w:p w:rsidR="005C1456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Insomnia</w:t>
            </w:r>
            <w:r w:rsidRPr="005A2F2E">
              <w:rPr>
                <w:rFonts w:ascii="Calibri" w:eastAsia="Times New Roman" w:hAnsi="Calibri" w:cs="Times New Roman"/>
                <w:color w:val="000000"/>
                <w:lang w:val="en-US"/>
              </w:rPr>
              <w:t>, OSAS</w:t>
            </w:r>
          </w:p>
          <w:p w:rsidR="005C1456" w:rsidRPr="005A2F2E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5C1456" w:rsidRPr="005A2F2E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42.1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C1456" w:rsidRPr="005A2F2E" w:rsidRDefault="005C1456" w:rsidP="005C1456">
            <w:pPr>
              <w:rPr>
                <w:lang w:val="en-US"/>
              </w:rPr>
            </w:pPr>
          </w:p>
        </w:tc>
      </w:tr>
      <w:tr w:rsidR="005C1456" w:rsidRPr="005A2F2E" w:rsidTr="005C14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1456" w:rsidRPr="00D21A13" w:rsidRDefault="005C1456" w:rsidP="005C1456">
            <w:pPr>
              <w:rPr>
                <w:lang w:val="en-US"/>
              </w:rPr>
            </w:pPr>
            <w:r w:rsidRPr="00D21A13">
              <w:rPr>
                <w:lang w:val="en-US"/>
              </w:rPr>
              <w:t>PD patients with clinical interview negative for RBD but with diagnosis based on ICSD II criteria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5C1456" w:rsidRDefault="005C1456" w:rsidP="005C1456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Study number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C1456" w:rsidRPr="005A2F2E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Other diagnoses next to RBD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1456" w:rsidRPr="005A2F2E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2F2E">
              <w:rPr>
                <w:i/>
                <w:lang w:val="en-US"/>
              </w:rPr>
              <w:t>Number of wake bouts according to actigraphy</w:t>
            </w:r>
          </w:p>
        </w:tc>
      </w:tr>
      <w:tr w:rsidR="005C1456" w:rsidRPr="005A2F2E" w:rsidTr="005C14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Insomnia, OSAS, RLS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108.1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Insomnia, RLS, PLMD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92.3</w:t>
            </w:r>
          </w:p>
        </w:tc>
      </w:tr>
      <w:tr w:rsidR="005C1456" w:rsidRPr="005A2F2E" w:rsidTr="005C14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59.8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25.7</w:t>
            </w:r>
          </w:p>
        </w:tc>
      </w:tr>
      <w:tr w:rsidR="005C1456" w:rsidRPr="005A2F2E" w:rsidTr="005C14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Insomnia, RLS, PLMD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189.3</w:t>
            </w:r>
          </w:p>
        </w:tc>
      </w:tr>
      <w:tr w:rsidR="005C1456" w:rsidRPr="005A2F2E" w:rsidTr="005C1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Insomnia, RLS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32.9</w:t>
            </w:r>
          </w:p>
        </w:tc>
      </w:tr>
      <w:tr w:rsidR="005C1456" w:rsidRPr="005A2F2E" w:rsidTr="005C14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C1456" w:rsidRPr="005A2F2E" w:rsidRDefault="005C1456" w:rsidP="005C145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3118" w:type="dxa"/>
          </w:tcPr>
          <w:p w:rsidR="005C1456" w:rsidRDefault="005C1456" w:rsidP="005C1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Insomnia, PLMD</w:t>
            </w:r>
          </w:p>
        </w:tc>
        <w:tc>
          <w:tcPr>
            <w:tcW w:w="1843" w:type="dxa"/>
          </w:tcPr>
          <w:p w:rsidR="005C1456" w:rsidRDefault="005C1456" w:rsidP="005C14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71.5</w:t>
            </w:r>
          </w:p>
        </w:tc>
      </w:tr>
    </w:tbl>
    <w:p w:rsidR="009612B1" w:rsidRDefault="009612B1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Default="00F543E6">
      <w:pPr>
        <w:rPr>
          <w:lang w:val="en-US"/>
        </w:rPr>
      </w:pPr>
    </w:p>
    <w:p w:rsidR="00F543E6" w:rsidRPr="00F543E6" w:rsidRDefault="00F543E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OSAS = obstructive sleep apnea syndrome; PLMD = periodic leg movement disorder; RLS = restless legs syndrome</w:t>
      </w:r>
    </w:p>
    <w:sectPr w:rsidR="00F543E6" w:rsidRPr="00F5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2E"/>
    <w:rsid w:val="0021637B"/>
    <w:rsid w:val="005A2F2E"/>
    <w:rsid w:val="005C1456"/>
    <w:rsid w:val="009612B1"/>
    <w:rsid w:val="00D21A13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raster1">
    <w:name w:val="Medium Grid 1"/>
    <w:basedOn w:val="Standaardtabel"/>
    <w:uiPriority w:val="67"/>
    <w:rsid w:val="00D21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rsid w:val="00D21A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raster1">
    <w:name w:val="Medium Grid 1"/>
    <w:basedOn w:val="Standaardtabel"/>
    <w:uiPriority w:val="67"/>
    <w:rsid w:val="00D21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rsid w:val="00D21A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</dc:creator>
  <cp:lastModifiedBy>MABA</cp:lastModifiedBy>
  <cp:revision>2</cp:revision>
  <dcterms:created xsi:type="dcterms:W3CDTF">2014-01-20T19:48:00Z</dcterms:created>
  <dcterms:modified xsi:type="dcterms:W3CDTF">2014-01-20T19:48:00Z</dcterms:modified>
</cp:coreProperties>
</file>