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38" w:rsidRDefault="004B0E38" w:rsidP="004B0E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Select variables assessed in the All Our Babies study and timing of data collection</w:t>
      </w:r>
    </w:p>
    <w:tbl>
      <w:tblPr>
        <w:tblW w:w="10818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3402"/>
        <w:gridCol w:w="5040"/>
      </w:tblGrid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Candidate variable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Source/phrasing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Scoring and/or coding information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Standardized Scales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Depression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4 months postpartum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Edinburgh Postnatal Depression Scale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10 item questionnaire. Each item rated on a 4-point </w:t>
            </w:r>
            <w:proofErr w:type="spellStart"/>
            <w:r w:rsidRPr="00EF1E88">
              <w:rPr>
                <w:rFonts w:ascii="Times New Roman" w:hAnsi="Times New Roman"/>
                <w:sz w:val="20"/>
                <w:szCs w:val="20"/>
              </w:rPr>
              <w:t>Likert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 xml:space="preserve"> scale from 0-3. After reverse scoring for some items, a total score is derived (range 0-30). Higher scores reflect increased depression. Standard cut-offs include 10 (general distress and at risk for major depression) or 13 (major depression) as per the literature.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 cut-off of 10 was used in the present study.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Anxiety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4 months postpartum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State-Trait Anxiety Inventory (state anxiety scale) 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20 item questionnaire. Each item rated on a 4-point </w:t>
            </w:r>
            <w:proofErr w:type="spellStart"/>
            <w:r w:rsidRPr="00EF1E88">
              <w:rPr>
                <w:rFonts w:ascii="Times New Roman" w:hAnsi="Times New Roman"/>
                <w:sz w:val="20"/>
                <w:szCs w:val="20"/>
              </w:rPr>
              <w:t>Likert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 xml:space="preserve"> scale from 1-4. After reverse scoring for some items, a total score is derived (range 20-80). Higher scores reflect increased anxiety.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An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established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 xml:space="preserve"> cut-off of 40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was used 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to classify women as anxious.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Perceived Stress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4 months postpartum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Perceived Stress Scale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10 item questionnaire. Each item rated on a 5-point </w:t>
            </w:r>
            <w:proofErr w:type="spellStart"/>
            <w:r w:rsidRPr="00EF1E88">
              <w:rPr>
                <w:rFonts w:ascii="Times New Roman" w:hAnsi="Times New Roman"/>
                <w:sz w:val="20"/>
                <w:szCs w:val="20"/>
              </w:rPr>
              <w:t>Likert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 xml:space="preserve"> scale from 0-4. After reverse scoring for some items, a total score is derived (range 0-40). Higher scores reflect increased stress. A cut-off at the 80</w:t>
            </w:r>
            <w:r w:rsidRPr="00EF1E88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 xml:space="preserve"> percentile of the sample distribution was used to classify women as stressed. 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Parenting Morale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4 months postpartum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Parenting Morale Index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10 item questionnaire. Each item rated on a 5-point </w:t>
            </w:r>
            <w:proofErr w:type="spellStart"/>
            <w:r w:rsidRPr="00EF1E88">
              <w:rPr>
                <w:rFonts w:ascii="Times New Roman" w:hAnsi="Times New Roman"/>
                <w:sz w:val="20"/>
                <w:szCs w:val="20"/>
              </w:rPr>
              <w:t>Liker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 xml:space="preserve"> scale from 1-5.After reverse scoring for some items, a total score is derived (range 10-50). Lower scores reflect lower parenting morale. A cut-off at the 20</w:t>
            </w:r>
            <w:r w:rsidRPr="00EF1E88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 xml:space="preserve"> percentile of the sample distribution was used to classify women as having low parenting morale. 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Optimism in late pregnancy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(34-36 weeks)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Life Orientation Test-Revised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10 item scale, with 4 items used as fillers and not included in the final score. Each item is scored between 0 and 4. After reverse scoring for some items, a total score is derived (0-24). Higher scores represent greater levels of optimism. 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Single-item questions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History of alcohol or drug abuse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(&lt;25 weeks)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Two single item questions: “Have you ever had alcohol dependency problems?” and “Have you ever had drug dependency problems (including prescription medications)?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Yes/No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History of mental health problems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(&lt;25 weeks)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Two single item questions: “Have you ever experienced feeling sad, blue, depressed or down for most of the time for at least 2 weeks?” and “Have you ever experienced other mental disorders such as generalized anxiety disorder, bipolar disorder, schizophrenia, or obsessive compulsive disorder?”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Yes/No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History of interpersonal violence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(34-36 weeks)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 xml:space="preserve">Five questions (with </w:t>
            </w:r>
            <w:proofErr w:type="spellStart"/>
            <w:r w:rsidRPr="00EF1E88">
              <w:rPr>
                <w:rFonts w:ascii="Times New Roman" w:hAnsi="Times New Roman"/>
                <w:sz w:val="20"/>
                <w:szCs w:val="20"/>
              </w:rPr>
              <w:t>subquestions</w:t>
            </w:r>
            <w:proofErr w:type="spellEnd"/>
            <w:r w:rsidRPr="00EF1E88">
              <w:rPr>
                <w:rFonts w:ascii="Times New Roman" w:hAnsi="Times New Roman"/>
                <w:sz w:val="20"/>
                <w:szCs w:val="20"/>
              </w:rPr>
              <w:t>) developed for this study that assessed a history of physical, emotional, sexual, and financial abuse, and neglect.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Yes/No to five questions on history of dif</w:t>
            </w:r>
            <w:r>
              <w:rPr>
                <w:rFonts w:ascii="Times New Roman" w:hAnsi="Times New Roman"/>
                <w:sz w:val="20"/>
                <w:szCs w:val="20"/>
              </w:rPr>
              <w:t>ferent types of abuse. A final ‘</w:t>
            </w:r>
            <w:r w:rsidRPr="00EF1E88">
              <w:rPr>
                <w:rFonts w:ascii="Times New Roman" w:hAnsi="Times New Roman"/>
                <w:sz w:val="20"/>
                <w:szCs w:val="20"/>
              </w:rPr>
              <w:t>presence of abuse’ variable was derived by summing across the five types.</w:t>
            </w:r>
          </w:p>
        </w:tc>
      </w:tr>
      <w:tr w:rsidR="004B0E38" w:rsidRPr="00EF1E88" w:rsidTr="00EF376A">
        <w:tc>
          <w:tcPr>
            <w:tcW w:w="2376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Low Energy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(4 months postpartum)</w:t>
            </w:r>
          </w:p>
        </w:tc>
        <w:tc>
          <w:tcPr>
            <w:tcW w:w="3402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Single item question: “During the past 4 weeks, how much of the time did you have a lot of energy?”</w:t>
            </w:r>
          </w:p>
        </w:tc>
        <w:tc>
          <w:tcPr>
            <w:tcW w:w="5040" w:type="dxa"/>
          </w:tcPr>
          <w:p w:rsidR="004B0E38" w:rsidRPr="00EF1E88" w:rsidRDefault="004B0E38" w:rsidP="00EF37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E88">
              <w:rPr>
                <w:rFonts w:ascii="Times New Roman" w:hAnsi="Times New Roman"/>
                <w:sz w:val="20"/>
                <w:szCs w:val="20"/>
              </w:rPr>
              <w:t>5 response choices: All of the time, Most of the time, Some of the time, A little of the time, None of the time. Final coding combined choices ‘A little of the time’ and ‘None of the time’ as low energy.</w:t>
            </w:r>
          </w:p>
        </w:tc>
      </w:tr>
    </w:tbl>
    <w:p w:rsidR="009A79CA" w:rsidRDefault="009A79CA"/>
    <w:sectPr w:rsidR="009A79CA" w:rsidSect="009A79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E38"/>
    <w:rsid w:val="004B0E38"/>
    <w:rsid w:val="009A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E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2799</Characters>
  <Application>Microsoft Office Word</Application>
  <DocSecurity>0</DocSecurity>
  <Lines>23</Lines>
  <Paragraphs>6</Paragraphs>
  <ScaleCrop>false</ScaleCrop>
  <Company>Calgary Health Region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smcdonald04</dc:creator>
  <cp:keywords/>
  <dc:description/>
  <cp:lastModifiedBy>smcdonald04</cp:lastModifiedBy>
  <cp:revision>1</cp:revision>
  <dcterms:created xsi:type="dcterms:W3CDTF">2012-12-11T17:57:00Z</dcterms:created>
  <dcterms:modified xsi:type="dcterms:W3CDTF">2012-12-11T17:58:00Z</dcterms:modified>
</cp:coreProperties>
</file>