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A6011" w:rsidRPr="00BA6011" w:rsidRDefault="00D85087" w:rsidP="00BA6011">
      <w:pPr>
        <w:spacing w:line="480" w:lineRule="auto"/>
        <w:rPr>
          <w:rFonts w:ascii="Times New Roman" w:eastAsia="Calibri" w:hAnsi="Times New Roman" w:cs="Times New Roman"/>
          <w:sz w:val="24"/>
        </w:rPr>
      </w:pPr>
      <w:r>
        <w:rPr>
          <w:rFonts w:ascii="Times New Roman" w:hAnsi="Times New Roman"/>
          <w:sz w:val="24"/>
        </w:rPr>
        <w:t xml:space="preserve">Additional file 1: </w:t>
      </w:r>
      <w:r w:rsidRPr="001854EF">
        <w:rPr>
          <w:rFonts w:ascii="Times New Roman" w:eastAsia="Calibri" w:hAnsi="Times New Roman" w:cs="Times New Roman"/>
          <w:sz w:val="24"/>
        </w:rPr>
        <w:t xml:space="preserve">Table </w:t>
      </w:r>
      <w:r>
        <w:rPr>
          <w:rFonts w:ascii="Times New Roman" w:hAnsi="Times New Roman"/>
          <w:sz w:val="24"/>
        </w:rPr>
        <w:t>S</w:t>
      </w:r>
      <w:r w:rsidRPr="001854EF">
        <w:rPr>
          <w:rFonts w:ascii="Times New Roman" w:eastAsia="Calibri" w:hAnsi="Times New Roman" w:cs="Times New Roman"/>
          <w:sz w:val="24"/>
        </w:rPr>
        <w:t>1</w:t>
      </w:r>
      <w:r w:rsidR="00BA6011" w:rsidRPr="00BA6011">
        <w:rPr>
          <w:rFonts w:ascii="Times New Roman" w:eastAsia="Calibri" w:hAnsi="Times New Roman" w:cs="Times New Roman"/>
          <w:b/>
          <w:sz w:val="24"/>
        </w:rPr>
        <w:t xml:space="preserve"> - Quality control (QC) values for all cytokines from the Chinese and Australian laboratories (mean ± standard deviation); </w:t>
      </w:r>
      <w:r w:rsidR="00BA6011" w:rsidRPr="00BA6011">
        <w:rPr>
          <w:rFonts w:ascii="Times New Roman" w:eastAsia="Calibri" w:hAnsi="Times New Roman" w:cs="Times New Roman"/>
          <w:sz w:val="24"/>
        </w:rPr>
        <w:t>data are from n=17 Chinese assays and n=4-7 Australian assays. The differences between the laboratories were not statistically significant.</w:t>
      </w:r>
    </w:p>
    <w:tbl>
      <w:tblPr>
        <w:tblW w:w="0" w:type="auto"/>
        <w:tblLook w:val="00A0"/>
      </w:tblPr>
      <w:tblGrid>
        <w:gridCol w:w="2362"/>
        <w:gridCol w:w="2362"/>
        <w:gridCol w:w="2362"/>
        <w:gridCol w:w="2362"/>
        <w:gridCol w:w="2363"/>
        <w:gridCol w:w="2363"/>
      </w:tblGrid>
      <w:tr w:rsidR="00BA6011" w:rsidRPr="00BA6011" w:rsidTr="00B33A85">
        <w:tc>
          <w:tcPr>
            <w:tcW w:w="2362" w:type="dxa"/>
          </w:tcPr>
          <w:p w:rsidR="00BA6011" w:rsidRPr="00BA6011" w:rsidRDefault="00BA6011" w:rsidP="00BA6011">
            <w:pPr>
              <w:spacing w:line="480" w:lineRule="auto"/>
              <w:rPr>
                <w:rFonts w:ascii="Times New Roman" w:eastAsia="Calibri" w:hAnsi="Times New Roman" w:cs="Times New Roman"/>
                <w:sz w:val="24"/>
                <w:szCs w:val="20"/>
              </w:rPr>
            </w:pPr>
          </w:p>
        </w:tc>
        <w:tc>
          <w:tcPr>
            <w:tcW w:w="11812" w:type="dxa"/>
            <w:gridSpan w:val="5"/>
            <w:tcBorders>
              <w:bottom w:val="single" w:sz="4" w:space="0" w:color="auto"/>
            </w:tcBorders>
          </w:tcPr>
          <w:p w:rsidR="00BA6011" w:rsidRPr="00BA6011" w:rsidRDefault="00BA6011" w:rsidP="00BA6011">
            <w:pPr>
              <w:spacing w:line="480" w:lineRule="auto"/>
              <w:jc w:val="center"/>
              <w:rPr>
                <w:rFonts w:ascii="Times New Roman" w:eastAsia="Calibri" w:hAnsi="Times New Roman" w:cs="Times New Roman"/>
                <w:sz w:val="24"/>
                <w:szCs w:val="20"/>
              </w:rPr>
            </w:pPr>
            <w:r w:rsidRPr="00BA6011">
              <w:rPr>
                <w:rFonts w:ascii="Times New Roman" w:eastAsia="Calibri" w:hAnsi="Times New Roman" w:cs="Times New Roman"/>
                <w:sz w:val="24"/>
                <w:szCs w:val="20"/>
              </w:rPr>
              <w:t xml:space="preserve">Mean ± </w:t>
            </w:r>
            <w:proofErr w:type="spellStart"/>
            <w:r w:rsidRPr="00BA6011">
              <w:rPr>
                <w:rFonts w:ascii="Times New Roman" w:eastAsia="Calibri" w:hAnsi="Times New Roman" w:cs="Times New Roman"/>
                <w:sz w:val="24"/>
                <w:szCs w:val="20"/>
              </w:rPr>
              <w:t>sd</w:t>
            </w:r>
            <w:proofErr w:type="spellEnd"/>
            <w:r w:rsidRPr="00BA6011">
              <w:rPr>
                <w:rFonts w:ascii="Times New Roman" w:eastAsia="Calibri" w:hAnsi="Times New Roman" w:cs="Times New Roman"/>
                <w:sz w:val="24"/>
                <w:szCs w:val="20"/>
              </w:rPr>
              <w:t xml:space="preserve"> cytokine concentration (pg/mL)</w:t>
            </w:r>
          </w:p>
        </w:tc>
      </w:tr>
      <w:tr w:rsidR="00BA6011" w:rsidRPr="00BA6011" w:rsidTr="00B33A85">
        <w:tc>
          <w:tcPr>
            <w:tcW w:w="2362" w:type="dxa"/>
            <w:tcBorders>
              <w:bottom w:val="single" w:sz="4" w:space="0" w:color="auto"/>
            </w:tcBorders>
          </w:tcPr>
          <w:p w:rsidR="00BA6011" w:rsidRPr="00BA6011" w:rsidRDefault="00BA6011" w:rsidP="00BA6011">
            <w:pPr>
              <w:spacing w:line="480" w:lineRule="auto"/>
              <w:rPr>
                <w:rFonts w:ascii="Times New Roman" w:eastAsia="Calibri" w:hAnsi="Times New Roman" w:cs="Times New Roman"/>
                <w:sz w:val="24"/>
                <w:szCs w:val="20"/>
              </w:rPr>
            </w:pPr>
          </w:p>
        </w:tc>
        <w:tc>
          <w:tcPr>
            <w:tcW w:w="2362" w:type="dxa"/>
            <w:tcBorders>
              <w:top w:val="single" w:sz="4" w:space="0" w:color="auto"/>
              <w:bottom w:val="single" w:sz="4" w:space="0" w:color="auto"/>
            </w:tcBorders>
          </w:tcPr>
          <w:p w:rsidR="00BA6011" w:rsidRPr="00BA6011" w:rsidRDefault="00BA6011" w:rsidP="00BA6011">
            <w:pPr>
              <w:spacing w:line="480" w:lineRule="auto"/>
              <w:ind w:left="284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GB"/>
              </w:rPr>
            </w:pPr>
            <w:r w:rsidRPr="00BA6011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GB"/>
              </w:rPr>
              <w:t>IL-1</w:t>
            </w:r>
            <w:r w:rsidRPr="00BA6011">
              <w:rPr>
                <w:rFonts w:ascii="Symbol" w:eastAsia="Calibri" w:hAnsi="Symbol" w:cs="Times New Roman"/>
                <w:b/>
                <w:sz w:val="24"/>
                <w:szCs w:val="24"/>
                <w:lang w:eastAsia="en-GB"/>
              </w:rPr>
              <w:t></w:t>
            </w:r>
          </w:p>
        </w:tc>
        <w:tc>
          <w:tcPr>
            <w:tcW w:w="2362" w:type="dxa"/>
            <w:tcBorders>
              <w:top w:val="single" w:sz="4" w:space="0" w:color="auto"/>
              <w:bottom w:val="single" w:sz="4" w:space="0" w:color="auto"/>
            </w:tcBorders>
          </w:tcPr>
          <w:p w:rsidR="00BA6011" w:rsidRPr="00BA6011" w:rsidRDefault="00BA6011" w:rsidP="00BA6011">
            <w:pPr>
              <w:spacing w:line="480" w:lineRule="auto"/>
              <w:ind w:left="284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GB"/>
              </w:rPr>
            </w:pPr>
            <w:r w:rsidRPr="00BA6011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GB"/>
              </w:rPr>
              <w:t>IL-6</w:t>
            </w:r>
          </w:p>
        </w:tc>
        <w:tc>
          <w:tcPr>
            <w:tcW w:w="2362" w:type="dxa"/>
            <w:tcBorders>
              <w:top w:val="single" w:sz="4" w:space="0" w:color="auto"/>
              <w:bottom w:val="single" w:sz="4" w:space="0" w:color="auto"/>
            </w:tcBorders>
          </w:tcPr>
          <w:p w:rsidR="00BA6011" w:rsidRPr="00BA6011" w:rsidRDefault="00BA6011" w:rsidP="00BA6011">
            <w:pPr>
              <w:spacing w:line="480" w:lineRule="auto"/>
              <w:ind w:left="284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GB"/>
              </w:rPr>
            </w:pPr>
            <w:r w:rsidRPr="00BA6011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GB"/>
              </w:rPr>
              <w:t>IL-10</w:t>
            </w:r>
          </w:p>
        </w:tc>
        <w:tc>
          <w:tcPr>
            <w:tcW w:w="2363" w:type="dxa"/>
            <w:tcBorders>
              <w:top w:val="single" w:sz="4" w:space="0" w:color="auto"/>
              <w:bottom w:val="single" w:sz="4" w:space="0" w:color="auto"/>
            </w:tcBorders>
          </w:tcPr>
          <w:p w:rsidR="00BA6011" w:rsidRPr="00BA6011" w:rsidRDefault="00BA6011" w:rsidP="00BA6011">
            <w:pPr>
              <w:spacing w:line="480" w:lineRule="auto"/>
              <w:ind w:left="284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GB"/>
              </w:rPr>
            </w:pPr>
            <w:r w:rsidRPr="00BA6011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GB"/>
              </w:rPr>
              <w:t>MCP-1</w:t>
            </w:r>
          </w:p>
        </w:tc>
        <w:tc>
          <w:tcPr>
            <w:tcW w:w="2363" w:type="dxa"/>
            <w:tcBorders>
              <w:top w:val="single" w:sz="4" w:space="0" w:color="auto"/>
              <w:bottom w:val="single" w:sz="4" w:space="0" w:color="auto"/>
            </w:tcBorders>
          </w:tcPr>
          <w:p w:rsidR="00BA6011" w:rsidRPr="00BA6011" w:rsidRDefault="00BA6011" w:rsidP="00BA6011">
            <w:pPr>
              <w:spacing w:line="480" w:lineRule="auto"/>
              <w:ind w:left="284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GB"/>
              </w:rPr>
            </w:pPr>
            <w:r w:rsidRPr="00BA6011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GB"/>
              </w:rPr>
              <w:t>TNF-α</w:t>
            </w:r>
          </w:p>
        </w:tc>
      </w:tr>
      <w:tr w:rsidR="00BA6011" w:rsidRPr="00BA6011" w:rsidTr="00B33A85">
        <w:tc>
          <w:tcPr>
            <w:tcW w:w="2362" w:type="dxa"/>
            <w:tcBorders>
              <w:top w:val="single" w:sz="4" w:space="0" w:color="auto"/>
            </w:tcBorders>
          </w:tcPr>
          <w:p w:rsidR="00BA6011" w:rsidRPr="00BA6011" w:rsidRDefault="00BA6011" w:rsidP="00BA6011">
            <w:pPr>
              <w:spacing w:line="480" w:lineRule="auto"/>
              <w:rPr>
                <w:rFonts w:ascii="Times New Roman" w:eastAsia="Calibri" w:hAnsi="Times New Roman" w:cs="Times New Roman"/>
                <w:sz w:val="24"/>
                <w:szCs w:val="20"/>
              </w:rPr>
            </w:pPr>
            <w:r w:rsidRPr="00BA6011">
              <w:rPr>
                <w:rFonts w:ascii="Times New Roman" w:eastAsia="Calibri" w:hAnsi="Times New Roman" w:cs="Times New Roman"/>
                <w:sz w:val="24"/>
                <w:szCs w:val="20"/>
              </w:rPr>
              <w:t>Low QC (China)</w:t>
            </w:r>
          </w:p>
        </w:tc>
        <w:tc>
          <w:tcPr>
            <w:tcW w:w="2362" w:type="dxa"/>
            <w:tcBorders>
              <w:top w:val="single" w:sz="4" w:space="0" w:color="auto"/>
            </w:tcBorders>
          </w:tcPr>
          <w:p w:rsidR="00BA6011" w:rsidRPr="00BA6011" w:rsidRDefault="00BA6011" w:rsidP="00BA6011">
            <w:pPr>
              <w:spacing w:line="480" w:lineRule="auto"/>
              <w:jc w:val="center"/>
              <w:rPr>
                <w:rFonts w:ascii="Times New Roman" w:eastAsia="Calibri" w:hAnsi="Times New Roman" w:cs="Times New Roman"/>
                <w:sz w:val="24"/>
                <w:szCs w:val="20"/>
              </w:rPr>
            </w:pPr>
            <w:r w:rsidRPr="00BA6011">
              <w:rPr>
                <w:rFonts w:ascii="Times New Roman" w:eastAsia="Calibri" w:hAnsi="Times New Roman" w:cs="Times New Roman"/>
                <w:sz w:val="24"/>
                <w:szCs w:val="20"/>
              </w:rPr>
              <w:t>13.88 ± 1.0</w:t>
            </w:r>
          </w:p>
        </w:tc>
        <w:tc>
          <w:tcPr>
            <w:tcW w:w="2362" w:type="dxa"/>
            <w:tcBorders>
              <w:top w:val="single" w:sz="4" w:space="0" w:color="auto"/>
            </w:tcBorders>
          </w:tcPr>
          <w:p w:rsidR="00BA6011" w:rsidRPr="00BA6011" w:rsidRDefault="00BA6011" w:rsidP="00BA6011">
            <w:pPr>
              <w:tabs>
                <w:tab w:val="left" w:pos="907"/>
                <w:tab w:val="center" w:pos="1073"/>
              </w:tabs>
              <w:spacing w:line="480" w:lineRule="auto"/>
              <w:jc w:val="center"/>
              <w:rPr>
                <w:rFonts w:ascii="Times New Roman" w:eastAsia="Calibri" w:hAnsi="Times New Roman" w:cs="Times New Roman"/>
                <w:sz w:val="24"/>
                <w:szCs w:val="20"/>
              </w:rPr>
            </w:pPr>
            <w:r w:rsidRPr="00BA6011">
              <w:rPr>
                <w:rFonts w:ascii="Times New Roman" w:eastAsia="Calibri" w:hAnsi="Times New Roman" w:cs="Times New Roman"/>
                <w:sz w:val="24"/>
                <w:szCs w:val="20"/>
              </w:rPr>
              <w:t>8.17 ± 0.78</w:t>
            </w:r>
          </w:p>
        </w:tc>
        <w:tc>
          <w:tcPr>
            <w:tcW w:w="2362" w:type="dxa"/>
            <w:tcBorders>
              <w:top w:val="single" w:sz="4" w:space="0" w:color="auto"/>
            </w:tcBorders>
          </w:tcPr>
          <w:p w:rsidR="00BA6011" w:rsidRPr="00BA6011" w:rsidRDefault="00BA6011" w:rsidP="00BA6011">
            <w:pPr>
              <w:spacing w:line="480" w:lineRule="auto"/>
              <w:jc w:val="center"/>
              <w:rPr>
                <w:rFonts w:ascii="Times New Roman" w:eastAsia="Calibri" w:hAnsi="Times New Roman" w:cs="Times New Roman"/>
                <w:sz w:val="24"/>
                <w:szCs w:val="20"/>
              </w:rPr>
            </w:pPr>
            <w:r w:rsidRPr="00BA6011">
              <w:rPr>
                <w:rFonts w:ascii="Times New Roman" w:eastAsia="Calibri" w:hAnsi="Times New Roman" w:cs="Times New Roman"/>
                <w:sz w:val="24"/>
                <w:szCs w:val="20"/>
              </w:rPr>
              <w:t>51.7 ± 3.77</w:t>
            </w:r>
          </w:p>
        </w:tc>
        <w:tc>
          <w:tcPr>
            <w:tcW w:w="2363" w:type="dxa"/>
            <w:tcBorders>
              <w:top w:val="single" w:sz="4" w:space="0" w:color="auto"/>
            </w:tcBorders>
          </w:tcPr>
          <w:p w:rsidR="00BA6011" w:rsidRPr="00BA6011" w:rsidRDefault="00BA6011" w:rsidP="00BA6011">
            <w:pPr>
              <w:spacing w:line="480" w:lineRule="auto"/>
              <w:jc w:val="center"/>
              <w:rPr>
                <w:rFonts w:ascii="Times New Roman" w:eastAsia="Calibri" w:hAnsi="Times New Roman" w:cs="Times New Roman"/>
                <w:sz w:val="24"/>
                <w:szCs w:val="20"/>
              </w:rPr>
            </w:pPr>
            <w:r w:rsidRPr="00BA6011">
              <w:rPr>
                <w:rFonts w:ascii="Times New Roman" w:eastAsia="Calibri" w:hAnsi="Times New Roman" w:cs="Times New Roman"/>
                <w:sz w:val="24"/>
                <w:szCs w:val="20"/>
              </w:rPr>
              <w:t>211.4 ± 13.8</w:t>
            </w:r>
          </w:p>
        </w:tc>
        <w:tc>
          <w:tcPr>
            <w:tcW w:w="2363" w:type="dxa"/>
            <w:tcBorders>
              <w:top w:val="single" w:sz="4" w:space="0" w:color="auto"/>
            </w:tcBorders>
          </w:tcPr>
          <w:p w:rsidR="00BA6011" w:rsidRPr="00BA6011" w:rsidRDefault="00BA6011" w:rsidP="00BA6011">
            <w:pPr>
              <w:spacing w:line="480" w:lineRule="auto"/>
              <w:jc w:val="center"/>
              <w:rPr>
                <w:rFonts w:ascii="Times New Roman" w:eastAsia="Calibri" w:hAnsi="Times New Roman" w:cs="Times New Roman"/>
                <w:sz w:val="24"/>
                <w:szCs w:val="20"/>
              </w:rPr>
            </w:pPr>
            <w:r w:rsidRPr="00BA6011">
              <w:rPr>
                <w:rFonts w:ascii="Times New Roman" w:eastAsia="Calibri" w:hAnsi="Times New Roman" w:cs="Times New Roman"/>
                <w:sz w:val="24"/>
                <w:szCs w:val="20"/>
              </w:rPr>
              <w:t>15.9 ± 1.3</w:t>
            </w:r>
          </w:p>
        </w:tc>
      </w:tr>
      <w:tr w:rsidR="00BA6011" w:rsidRPr="00BA6011" w:rsidTr="00B33A85">
        <w:tc>
          <w:tcPr>
            <w:tcW w:w="2362" w:type="dxa"/>
          </w:tcPr>
          <w:p w:rsidR="00BA6011" w:rsidRPr="00BA6011" w:rsidRDefault="00BA6011" w:rsidP="00BA6011">
            <w:pPr>
              <w:spacing w:line="480" w:lineRule="auto"/>
              <w:rPr>
                <w:rFonts w:ascii="Times New Roman" w:eastAsia="Calibri" w:hAnsi="Times New Roman" w:cs="Times New Roman"/>
                <w:sz w:val="24"/>
                <w:szCs w:val="20"/>
              </w:rPr>
            </w:pPr>
            <w:r w:rsidRPr="00BA6011">
              <w:rPr>
                <w:rFonts w:ascii="Times New Roman" w:eastAsia="Calibri" w:hAnsi="Times New Roman" w:cs="Times New Roman"/>
                <w:sz w:val="24"/>
                <w:szCs w:val="20"/>
              </w:rPr>
              <w:t>Low QC (Australia)</w:t>
            </w:r>
          </w:p>
        </w:tc>
        <w:tc>
          <w:tcPr>
            <w:tcW w:w="2362" w:type="dxa"/>
          </w:tcPr>
          <w:p w:rsidR="00BA6011" w:rsidRPr="00BA6011" w:rsidRDefault="00BA6011" w:rsidP="00BA6011">
            <w:pPr>
              <w:spacing w:line="480" w:lineRule="auto"/>
              <w:jc w:val="center"/>
              <w:rPr>
                <w:rFonts w:ascii="Times New Roman" w:eastAsia="Calibri" w:hAnsi="Times New Roman" w:cs="Times New Roman"/>
                <w:sz w:val="24"/>
                <w:szCs w:val="20"/>
              </w:rPr>
            </w:pPr>
            <w:r w:rsidRPr="00BA6011">
              <w:rPr>
                <w:rFonts w:ascii="Times New Roman" w:eastAsia="Calibri" w:hAnsi="Times New Roman" w:cs="Times New Roman"/>
                <w:sz w:val="24"/>
                <w:szCs w:val="20"/>
              </w:rPr>
              <w:t>12.23 ± 1.5</w:t>
            </w:r>
          </w:p>
        </w:tc>
        <w:tc>
          <w:tcPr>
            <w:tcW w:w="2362" w:type="dxa"/>
          </w:tcPr>
          <w:p w:rsidR="00BA6011" w:rsidRPr="00BA6011" w:rsidRDefault="00BA6011" w:rsidP="00BA6011">
            <w:pPr>
              <w:spacing w:line="480" w:lineRule="auto"/>
              <w:jc w:val="center"/>
              <w:rPr>
                <w:rFonts w:ascii="Times New Roman" w:eastAsia="Calibri" w:hAnsi="Times New Roman" w:cs="Times New Roman"/>
                <w:sz w:val="24"/>
                <w:szCs w:val="20"/>
              </w:rPr>
            </w:pPr>
            <w:r w:rsidRPr="00BA6011">
              <w:rPr>
                <w:rFonts w:ascii="Times New Roman" w:eastAsia="Calibri" w:hAnsi="Times New Roman" w:cs="Times New Roman"/>
                <w:sz w:val="24"/>
                <w:szCs w:val="20"/>
              </w:rPr>
              <w:t>5.14 ± 0.9</w:t>
            </w:r>
          </w:p>
        </w:tc>
        <w:tc>
          <w:tcPr>
            <w:tcW w:w="2362" w:type="dxa"/>
          </w:tcPr>
          <w:p w:rsidR="00BA6011" w:rsidRPr="00BA6011" w:rsidRDefault="00BA6011" w:rsidP="00BA6011">
            <w:pPr>
              <w:spacing w:line="480" w:lineRule="auto"/>
              <w:jc w:val="center"/>
              <w:rPr>
                <w:rFonts w:ascii="Times New Roman" w:eastAsia="Calibri" w:hAnsi="Times New Roman" w:cs="Times New Roman"/>
                <w:sz w:val="24"/>
                <w:szCs w:val="20"/>
              </w:rPr>
            </w:pPr>
            <w:r w:rsidRPr="00BA6011">
              <w:rPr>
                <w:rFonts w:ascii="Times New Roman" w:eastAsia="Calibri" w:hAnsi="Times New Roman" w:cs="Times New Roman"/>
                <w:sz w:val="24"/>
                <w:szCs w:val="20"/>
              </w:rPr>
              <w:t>45.77 ± 3.2</w:t>
            </w:r>
          </w:p>
        </w:tc>
        <w:tc>
          <w:tcPr>
            <w:tcW w:w="2363" w:type="dxa"/>
          </w:tcPr>
          <w:p w:rsidR="00BA6011" w:rsidRPr="00BA6011" w:rsidRDefault="00BA6011" w:rsidP="00BA6011">
            <w:pPr>
              <w:spacing w:line="480" w:lineRule="auto"/>
              <w:jc w:val="center"/>
              <w:rPr>
                <w:rFonts w:ascii="Times New Roman" w:eastAsia="Calibri" w:hAnsi="Times New Roman" w:cs="Times New Roman"/>
                <w:sz w:val="24"/>
                <w:szCs w:val="20"/>
              </w:rPr>
            </w:pPr>
            <w:r w:rsidRPr="00BA6011">
              <w:rPr>
                <w:rFonts w:ascii="Times New Roman" w:eastAsia="Calibri" w:hAnsi="Times New Roman" w:cs="Times New Roman"/>
                <w:sz w:val="24"/>
                <w:szCs w:val="20"/>
              </w:rPr>
              <w:t>188.1± 19.3</w:t>
            </w:r>
          </w:p>
        </w:tc>
        <w:tc>
          <w:tcPr>
            <w:tcW w:w="2363" w:type="dxa"/>
          </w:tcPr>
          <w:p w:rsidR="00BA6011" w:rsidRPr="00BA6011" w:rsidRDefault="00BA6011" w:rsidP="00BA6011">
            <w:pPr>
              <w:spacing w:line="480" w:lineRule="auto"/>
              <w:jc w:val="center"/>
              <w:rPr>
                <w:rFonts w:ascii="Times New Roman" w:eastAsia="Calibri" w:hAnsi="Times New Roman" w:cs="Times New Roman"/>
                <w:sz w:val="24"/>
                <w:szCs w:val="20"/>
              </w:rPr>
            </w:pPr>
            <w:r w:rsidRPr="00BA6011">
              <w:rPr>
                <w:rFonts w:ascii="Times New Roman" w:eastAsia="Calibri" w:hAnsi="Times New Roman" w:cs="Times New Roman"/>
                <w:sz w:val="24"/>
                <w:szCs w:val="20"/>
              </w:rPr>
              <w:t>12.1 ± 1.7</w:t>
            </w:r>
          </w:p>
        </w:tc>
      </w:tr>
      <w:tr w:rsidR="00BA6011" w:rsidRPr="00BA6011" w:rsidTr="00B33A85">
        <w:tc>
          <w:tcPr>
            <w:tcW w:w="2362" w:type="dxa"/>
          </w:tcPr>
          <w:p w:rsidR="00BA6011" w:rsidRPr="00BA6011" w:rsidRDefault="00BA6011" w:rsidP="00BA6011">
            <w:pPr>
              <w:spacing w:line="480" w:lineRule="auto"/>
              <w:rPr>
                <w:rFonts w:ascii="Times New Roman" w:eastAsia="Calibri" w:hAnsi="Times New Roman" w:cs="Times New Roman"/>
                <w:sz w:val="24"/>
                <w:szCs w:val="20"/>
              </w:rPr>
            </w:pPr>
            <w:r w:rsidRPr="00BA6011">
              <w:rPr>
                <w:rFonts w:ascii="Times New Roman" w:eastAsia="Calibri" w:hAnsi="Times New Roman" w:cs="Times New Roman"/>
                <w:sz w:val="24"/>
                <w:szCs w:val="20"/>
              </w:rPr>
              <w:t>High QC (China)</w:t>
            </w:r>
          </w:p>
        </w:tc>
        <w:tc>
          <w:tcPr>
            <w:tcW w:w="2362" w:type="dxa"/>
          </w:tcPr>
          <w:p w:rsidR="00BA6011" w:rsidRPr="00BA6011" w:rsidRDefault="00BA6011" w:rsidP="00BA6011">
            <w:pPr>
              <w:spacing w:line="480" w:lineRule="auto"/>
              <w:jc w:val="center"/>
              <w:rPr>
                <w:rFonts w:ascii="Times New Roman" w:eastAsia="Calibri" w:hAnsi="Times New Roman" w:cs="Times New Roman"/>
                <w:sz w:val="24"/>
                <w:szCs w:val="20"/>
              </w:rPr>
            </w:pPr>
            <w:r w:rsidRPr="00BA6011">
              <w:rPr>
                <w:rFonts w:ascii="Times New Roman" w:eastAsia="Calibri" w:hAnsi="Times New Roman" w:cs="Times New Roman"/>
                <w:sz w:val="24"/>
                <w:szCs w:val="20"/>
              </w:rPr>
              <w:t>160.6 ± 10.4</w:t>
            </w:r>
          </w:p>
        </w:tc>
        <w:tc>
          <w:tcPr>
            <w:tcW w:w="2362" w:type="dxa"/>
          </w:tcPr>
          <w:p w:rsidR="00BA6011" w:rsidRPr="00BA6011" w:rsidRDefault="00BA6011" w:rsidP="00BA6011">
            <w:pPr>
              <w:spacing w:line="480" w:lineRule="auto"/>
              <w:jc w:val="center"/>
              <w:rPr>
                <w:rFonts w:ascii="Times New Roman" w:eastAsia="Calibri" w:hAnsi="Times New Roman" w:cs="Times New Roman"/>
                <w:sz w:val="24"/>
                <w:szCs w:val="20"/>
              </w:rPr>
            </w:pPr>
            <w:r w:rsidRPr="00BA6011">
              <w:rPr>
                <w:rFonts w:ascii="Times New Roman" w:eastAsia="Calibri" w:hAnsi="Times New Roman" w:cs="Times New Roman"/>
                <w:sz w:val="24"/>
                <w:szCs w:val="20"/>
              </w:rPr>
              <w:t>246.7 ± 19.1</w:t>
            </w:r>
          </w:p>
        </w:tc>
        <w:tc>
          <w:tcPr>
            <w:tcW w:w="2362" w:type="dxa"/>
          </w:tcPr>
          <w:p w:rsidR="00BA6011" w:rsidRPr="00BA6011" w:rsidRDefault="00BA6011" w:rsidP="00BA6011">
            <w:pPr>
              <w:spacing w:line="480" w:lineRule="auto"/>
              <w:jc w:val="center"/>
              <w:rPr>
                <w:rFonts w:ascii="Times New Roman" w:eastAsia="Calibri" w:hAnsi="Times New Roman" w:cs="Times New Roman"/>
                <w:sz w:val="24"/>
                <w:szCs w:val="20"/>
              </w:rPr>
            </w:pPr>
            <w:r w:rsidRPr="00BA6011">
              <w:rPr>
                <w:rFonts w:ascii="Times New Roman" w:eastAsia="Calibri" w:hAnsi="Times New Roman" w:cs="Times New Roman"/>
                <w:sz w:val="24"/>
                <w:szCs w:val="20"/>
              </w:rPr>
              <w:t>873.3 ± 72</w:t>
            </w:r>
          </w:p>
        </w:tc>
        <w:tc>
          <w:tcPr>
            <w:tcW w:w="2363" w:type="dxa"/>
          </w:tcPr>
          <w:p w:rsidR="00BA6011" w:rsidRPr="00BA6011" w:rsidRDefault="00BA6011" w:rsidP="00BA6011">
            <w:pPr>
              <w:spacing w:line="480" w:lineRule="auto"/>
              <w:jc w:val="center"/>
              <w:rPr>
                <w:rFonts w:ascii="Times New Roman" w:eastAsia="Calibri" w:hAnsi="Times New Roman" w:cs="Times New Roman"/>
                <w:sz w:val="24"/>
                <w:szCs w:val="20"/>
              </w:rPr>
            </w:pPr>
            <w:r w:rsidRPr="00BA6011">
              <w:rPr>
                <w:rFonts w:ascii="Times New Roman" w:eastAsia="Calibri" w:hAnsi="Times New Roman" w:cs="Times New Roman"/>
                <w:sz w:val="24"/>
                <w:szCs w:val="20"/>
              </w:rPr>
              <w:t>1800 ± 95.8</w:t>
            </w:r>
          </w:p>
        </w:tc>
        <w:tc>
          <w:tcPr>
            <w:tcW w:w="2363" w:type="dxa"/>
          </w:tcPr>
          <w:p w:rsidR="00BA6011" w:rsidRPr="00BA6011" w:rsidRDefault="00BA6011" w:rsidP="00BA6011">
            <w:pPr>
              <w:spacing w:line="480" w:lineRule="auto"/>
              <w:jc w:val="center"/>
              <w:rPr>
                <w:rFonts w:ascii="Times New Roman" w:eastAsia="Calibri" w:hAnsi="Times New Roman" w:cs="Times New Roman"/>
                <w:sz w:val="24"/>
                <w:szCs w:val="20"/>
              </w:rPr>
            </w:pPr>
            <w:r w:rsidRPr="00BA6011">
              <w:rPr>
                <w:rFonts w:ascii="Times New Roman" w:eastAsia="Calibri" w:hAnsi="Times New Roman" w:cs="Times New Roman"/>
                <w:sz w:val="24"/>
                <w:szCs w:val="20"/>
              </w:rPr>
              <w:t>286.6 ± 22.3</w:t>
            </w:r>
          </w:p>
        </w:tc>
      </w:tr>
      <w:tr w:rsidR="00BA6011" w:rsidRPr="00BA6011" w:rsidTr="00B33A85">
        <w:tc>
          <w:tcPr>
            <w:tcW w:w="2362" w:type="dxa"/>
            <w:tcBorders>
              <w:bottom w:val="single" w:sz="4" w:space="0" w:color="auto"/>
            </w:tcBorders>
          </w:tcPr>
          <w:p w:rsidR="00BA6011" w:rsidRPr="00BA6011" w:rsidRDefault="00BA6011" w:rsidP="00BA6011">
            <w:pPr>
              <w:spacing w:line="480" w:lineRule="auto"/>
              <w:rPr>
                <w:rFonts w:ascii="Times New Roman" w:eastAsia="Calibri" w:hAnsi="Times New Roman" w:cs="Times New Roman"/>
                <w:sz w:val="24"/>
                <w:szCs w:val="20"/>
              </w:rPr>
            </w:pPr>
            <w:r w:rsidRPr="00BA6011">
              <w:rPr>
                <w:rFonts w:ascii="Times New Roman" w:eastAsia="Calibri" w:hAnsi="Times New Roman" w:cs="Times New Roman"/>
                <w:sz w:val="24"/>
                <w:szCs w:val="20"/>
              </w:rPr>
              <w:t>High QC (Australia)</w:t>
            </w:r>
          </w:p>
        </w:tc>
        <w:tc>
          <w:tcPr>
            <w:tcW w:w="2362" w:type="dxa"/>
            <w:tcBorders>
              <w:bottom w:val="single" w:sz="4" w:space="0" w:color="auto"/>
            </w:tcBorders>
          </w:tcPr>
          <w:p w:rsidR="00BA6011" w:rsidRPr="00BA6011" w:rsidRDefault="00BA6011" w:rsidP="00BA6011">
            <w:pPr>
              <w:spacing w:line="480" w:lineRule="auto"/>
              <w:jc w:val="center"/>
              <w:rPr>
                <w:rFonts w:ascii="Times New Roman" w:eastAsia="Calibri" w:hAnsi="Times New Roman" w:cs="Times New Roman"/>
                <w:sz w:val="24"/>
                <w:szCs w:val="20"/>
              </w:rPr>
            </w:pPr>
            <w:r w:rsidRPr="00BA6011">
              <w:rPr>
                <w:rFonts w:ascii="Times New Roman" w:eastAsia="Calibri" w:hAnsi="Times New Roman" w:cs="Times New Roman"/>
                <w:sz w:val="24"/>
                <w:szCs w:val="20"/>
              </w:rPr>
              <w:t>157.1 ± 13.9</w:t>
            </w:r>
          </w:p>
        </w:tc>
        <w:tc>
          <w:tcPr>
            <w:tcW w:w="2362" w:type="dxa"/>
            <w:tcBorders>
              <w:bottom w:val="single" w:sz="4" w:space="0" w:color="auto"/>
            </w:tcBorders>
          </w:tcPr>
          <w:p w:rsidR="00BA6011" w:rsidRPr="00BA6011" w:rsidRDefault="00BA6011" w:rsidP="00BA6011">
            <w:pPr>
              <w:spacing w:line="480" w:lineRule="auto"/>
              <w:jc w:val="center"/>
              <w:rPr>
                <w:rFonts w:ascii="Times New Roman" w:eastAsia="Calibri" w:hAnsi="Times New Roman" w:cs="Times New Roman"/>
                <w:sz w:val="24"/>
                <w:szCs w:val="20"/>
              </w:rPr>
            </w:pPr>
            <w:r w:rsidRPr="00BA6011">
              <w:rPr>
                <w:rFonts w:ascii="Times New Roman" w:eastAsia="Calibri" w:hAnsi="Times New Roman" w:cs="Times New Roman"/>
                <w:sz w:val="24"/>
                <w:szCs w:val="20"/>
              </w:rPr>
              <w:t>216.8 ± 19.4</w:t>
            </w:r>
          </w:p>
        </w:tc>
        <w:tc>
          <w:tcPr>
            <w:tcW w:w="2362" w:type="dxa"/>
            <w:tcBorders>
              <w:bottom w:val="single" w:sz="4" w:space="0" w:color="auto"/>
            </w:tcBorders>
          </w:tcPr>
          <w:p w:rsidR="00BA6011" w:rsidRPr="00BA6011" w:rsidRDefault="00BA6011" w:rsidP="00BA6011">
            <w:pPr>
              <w:spacing w:line="480" w:lineRule="auto"/>
              <w:jc w:val="center"/>
              <w:rPr>
                <w:rFonts w:ascii="Times New Roman" w:eastAsia="Calibri" w:hAnsi="Times New Roman" w:cs="Times New Roman"/>
                <w:sz w:val="24"/>
                <w:szCs w:val="20"/>
              </w:rPr>
            </w:pPr>
            <w:r w:rsidRPr="00BA6011">
              <w:rPr>
                <w:rFonts w:ascii="Times New Roman" w:eastAsia="Calibri" w:hAnsi="Times New Roman" w:cs="Times New Roman"/>
                <w:sz w:val="24"/>
                <w:szCs w:val="20"/>
              </w:rPr>
              <w:t>907.2 ± 82.7</w:t>
            </w:r>
          </w:p>
        </w:tc>
        <w:tc>
          <w:tcPr>
            <w:tcW w:w="2363" w:type="dxa"/>
            <w:tcBorders>
              <w:bottom w:val="single" w:sz="4" w:space="0" w:color="auto"/>
            </w:tcBorders>
          </w:tcPr>
          <w:p w:rsidR="00BA6011" w:rsidRPr="00BA6011" w:rsidRDefault="00BA6011" w:rsidP="00BA6011">
            <w:pPr>
              <w:spacing w:line="480" w:lineRule="auto"/>
              <w:jc w:val="center"/>
              <w:rPr>
                <w:rFonts w:ascii="Times New Roman" w:eastAsia="Calibri" w:hAnsi="Times New Roman" w:cs="Times New Roman"/>
                <w:sz w:val="24"/>
                <w:szCs w:val="20"/>
              </w:rPr>
            </w:pPr>
            <w:r w:rsidRPr="00BA6011">
              <w:rPr>
                <w:rFonts w:ascii="Times New Roman" w:eastAsia="Calibri" w:hAnsi="Times New Roman" w:cs="Times New Roman"/>
                <w:sz w:val="24"/>
                <w:szCs w:val="20"/>
              </w:rPr>
              <w:t>1925.5 ± 158.8</w:t>
            </w:r>
          </w:p>
        </w:tc>
        <w:tc>
          <w:tcPr>
            <w:tcW w:w="2363" w:type="dxa"/>
            <w:tcBorders>
              <w:bottom w:val="single" w:sz="4" w:space="0" w:color="auto"/>
            </w:tcBorders>
          </w:tcPr>
          <w:p w:rsidR="00BA6011" w:rsidRPr="00BA6011" w:rsidRDefault="00BA6011" w:rsidP="00BA6011">
            <w:pPr>
              <w:spacing w:line="480" w:lineRule="auto"/>
              <w:jc w:val="center"/>
              <w:rPr>
                <w:rFonts w:ascii="Times New Roman" w:eastAsia="Calibri" w:hAnsi="Times New Roman" w:cs="Times New Roman"/>
                <w:sz w:val="24"/>
                <w:szCs w:val="20"/>
              </w:rPr>
            </w:pPr>
            <w:r w:rsidRPr="00BA6011">
              <w:rPr>
                <w:rFonts w:ascii="Times New Roman" w:eastAsia="Calibri" w:hAnsi="Times New Roman" w:cs="Times New Roman"/>
                <w:sz w:val="24"/>
                <w:szCs w:val="20"/>
              </w:rPr>
              <w:t>270.3 ± 10.9</w:t>
            </w:r>
          </w:p>
        </w:tc>
      </w:tr>
    </w:tbl>
    <w:p w:rsidR="00025B16" w:rsidRDefault="00025B16">
      <w:bookmarkStart w:id="0" w:name="_GoBack"/>
      <w:bookmarkEnd w:id="0"/>
    </w:p>
    <w:sectPr w:rsidR="00025B16" w:rsidSect="00BA6011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BA6011"/>
    <w:rsid w:val="00025B16"/>
    <w:rsid w:val="00094AC4"/>
    <w:rsid w:val="00BA6011"/>
    <w:rsid w:val="00D8508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94AC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102</Words>
  <Characters>584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meddent</dc:creator>
  <cp:lastModifiedBy>Ljabar</cp:lastModifiedBy>
  <cp:revision>2</cp:revision>
  <dcterms:created xsi:type="dcterms:W3CDTF">2014-09-24T08:25:00Z</dcterms:created>
  <dcterms:modified xsi:type="dcterms:W3CDTF">2014-09-26T22:21:00Z</dcterms:modified>
</cp:coreProperties>
</file>