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4B9" w:rsidRPr="00C57FC3" w:rsidRDefault="00AC1C64" w:rsidP="009274B9">
      <w:pPr>
        <w:jc w:val="both"/>
        <w:rPr>
          <w:rFonts w:ascii="Times New Roman" w:hAnsi="Times New Roman"/>
          <w:i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Supplementary</w:t>
      </w:r>
      <w:r w:rsidR="005038CA" w:rsidRPr="00C57FC3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9274B9" w:rsidRPr="00C57FC3">
        <w:rPr>
          <w:rFonts w:ascii="Times New Roman" w:hAnsi="Times New Roman"/>
          <w:b/>
          <w:sz w:val="24"/>
          <w:szCs w:val="24"/>
          <w:lang w:val="en-GB"/>
        </w:rPr>
        <w:t xml:space="preserve">Table </w:t>
      </w:r>
      <w:r w:rsidR="00086E4B">
        <w:rPr>
          <w:rFonts w:ascii="Times New Roman" w:hAnsi="Times New Roman"/>
          <w:b/>
          <w:sz w:val="24"/>
          <w:szCs w:val="24"/>
          <w:lang w:val="en-GB"/>
        </w:rPr>
        <w:t>S</w:t>
      </w:r>
      <w:r w:rsidR="009274B9" w:rsidRPr="00C57FC3">
        <w:rPr>
          <w:rFonts w:ascii="Times New Roman" w:hAnsi="Times New Roman"/>
          <w:b/>
          <w:sz w:val="24"/>
          <w:szCs w:val="24"/>
          <w:lang w:val="en-GB"/>
        </w:rPr>
        <w:t>1</w:t>
      </w:r>
      <w:r w:rsidR="005038CA" w:rsidRPr="00C57FC3">
        <w:rPr>
          <w:rFonts w:ascii="Times New Roman" w:hAnsi="Times New Roman"/>
          <w:b/>
          <w:sz w:val="24"/>
          <w:szCs w:val="24"/>
          <w:lang w:val="en-GB"/>
        </w:rPr>
        <w:t>.</w:t>
      </w:r>
      <w:r w:rsidR="009274B9" w:rsidRPr="00C57FC3">
        <w:rPr>
          <w:rFonts w:ascii="Times New Roman" w:hAnsi="Times New Roman"/>
          <w:sz w:val="24"/>
          <w:szCs w:val="24"/>
          <w:lang w:val="en-GB"/>
        </w:rPr>
        <w:t xml:space="preserve"> Association between the SNP rs3803662 genotype and clinical and pathological parameters (</w:t>
      </w:r>
      <w:r w:rsidR="009274B9" w:rsidRPr="00C57FC3">
        <w:rPr>
          <w:rFonts w:ascii="Times New Roman" w:hAnsi="Times New Roman"/>
          <w:i/>
          <w:sz w:val="24"/>
          <w:szCs w:val="24"/>
          <w:lang w:val="en-GB"/>
        </w:rPr>
        <w:t xml:space="preserve">n = </w:t>
      </w:r>
      <w:r w:rsidR="009274B9" w:rsidRPr="00C57FC3">
        <w:rPr>
          <w:rFonts w:ascii="Times New Roman" w:hAnsi="Times New Roman"/>
          <w:sz w:val="24"/>
          <w:szCs w:val="24"/>
          <w:lang w:val="en-GB"/>
        </w:rPr>
        <w:t>160).</w:t>
      </w:r>
    </w:p>
    <w:tbl>
      <w:tblPr>
        <w:tblW w:w="5580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400"/>
        <w:gridCol w:w="1287"/>
        <w:gridCol w:w="93"/>
        <w:gridCol w:w="487"/>
        <w:gridCol w:w="1480"/>
        <w:gridCol w:w="1220"/>
        <w:gridCol w:w="960"/>
      </w:tblGrid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lang w:val="en-GB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iCs/>
                <w:color w:val="000000"/>
                <w:sz w:val="16"/>
                <w:lang w:val="en-GB"/>
              </w:rPr>
              <w:t>CC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iCs/>
                <w:color w:val="000000"/>
                <w:sz w:val="16"/>
                <w:lang w:val="en-GB"/>
              </w:rPr>
              <w:t>CT or TT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40"/>
        </w:trPr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i/>
                <w:iCs/>
                <w:color w:val="000000"/>
                <w:sz w:val="16"/>
                <w:lang w:val="en-GB"/>
              </w:rPr>
              <w:t>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i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iCs/>
                <w:color w:val="000000"/>
                <w:sz w:val="16"/>
                <w:lang w:val="en-GB"/>
              </w:rPr>
              <w:t> p-value</w:t>
            </w: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 xml:space="preserve">Age (years)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&lt; 50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41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(46%)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25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0.26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≥ 50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49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((54%)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45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(64%)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Tumour size (mm)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≤ 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27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(31%)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22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&gt; 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60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(69%)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47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(68%)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Estrogen receptor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negative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33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(38%)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20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(29%)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0.24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positive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53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(62%)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49</w:t>
            </w:r>
            <w:r w:rsidR="00061CEC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(71%)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Progestrerone receptor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negative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41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(48%)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31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(46%)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0.87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positive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44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36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(54%)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ErbB2 status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negative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73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(82%)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58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(83%)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positive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16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(18%)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12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Nodal status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negative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36</w:t>
            </w:r>
            <w:r w:rsidR="00C417FB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</w:t>
            </w:r>
            <w:r w:rsidR="008375DF">
              <w:rPr>
                <w:rFonts w:ascii="Times New Roman" w:hAnsi="Times New Roman"/>
                <w:color w:val="000000"/>
                <w:sz w:val="16"/>
                <w:lang w:val="en-GB"/>
              </w:rPr>
              <w:t>(45%)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8375DF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27</w:t>
            </w:r>
            <w:r w:rsidR="008375DF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(42%)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0.74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positive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44</w:t>
            </w:r>
            <w:r w:rsidR="008375DF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38</w:t>
            </w:r>
            <w:r w:rsidR="008375DF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Ki 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Low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60</w:t>
            </w:r>
            <w:r w:rsidR="008545E3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(68%)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52</w:t>
            </w:r>
            <w:r w:rsidR="008545E3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(75%)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0.38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High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28</w:t>
            </w:r>
            <w:r w:rsidR="008545E3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17</w:t>
            </w:r>
            <w:r w:rsidR="008545E3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(25%)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Histograde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8</w:t>
            </w:r>
            <w:r w:rsidR="002577B7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((9%)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8</w:t>
            </w:r>
            <w:r w:rsidR="002577B7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(11%)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0.89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49</w:t>
            </w:r>
            <w:r w:rsidR="002577B7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(56%)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39</w:t>
            </w:r>
            <w:r w:rsidR="002577B7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(56%)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31</w:t>
            </w:r>
            <w:r w:rsidR="002577B7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23</w:t>
            </w:r>
            <w:r w:rsidR="002577B7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2577B7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 xml:space="preserve">Familial status </w:t>
            </w: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vertAlign w:val="superscript"/>
                <w:lang w:val="en-GB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BRCA 2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15</w:t>
            </w:r>
            <w:r w:rsidR="002577B7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>(17%)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14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(20%)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0C2D38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0.26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D05BD3" w:rsidP="00D05BD3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BRCAx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D05BD3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41 (47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>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D05BD3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37</w:t>
            </w:r>
            <w:r w:rsidR="000C2D38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(53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>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D05BD3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05BD3" w:rsidRPr="00801ED4" w:rsidRDefault="00D05BD3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05BD3" w:rsidRDefault="00D05BD3" w:rsidP="00D05BD3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Sporadic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05BD3" w:rsidRPr="00801ED4" w:rsidRDefault="00D05BD3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05BD3" w:rsidRDefault="00D05BD3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31 (36%)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05BD3" w:rsidRDefault="00D05BD3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19</w:t>
            </w:r>
            <w:r w:rsidR="000C2D38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(27%)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05BD3" w:rsidRPr="00801ED4" w:rsidRDefault="00D05BD3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5971A0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971A0" w:rsidRPr="00801ED4" w:rsidRDefault="005971A0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971A0" w:rsidRPr="00801ED4" w:rsidRDefault="005971A0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971A0" w:rsidRPr="00801ED4" w:rsidRDefault="005971A0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971A0" w:rsidRPr="00801ED4" w:rsidRDefault="005971A0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971A0" w:rsidRPr="00801ED4" w:rsidRDefault="005971A0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6"/>
                <w:lang w:val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971A0" w:rsidRPr="00801ED4" w:rsidRDefault="005971A0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Subtype</w:t>
            </w: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vertAlign w:val="superscript"/>
                <w:lang w:val="en-GB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Basal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17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(22%)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8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>(13%)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0.24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ERBB2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10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(13%)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7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(12%)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Luminal A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28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(36%)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20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(33%)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Luminal B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17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(22%)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14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(23%)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Normal-like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5971A0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</w:t>
            </w:r>
            <w:r w:rsidR="005971A0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(7%)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11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(18%)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Unclass/unknown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Histological type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Ductal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78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(92%)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54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(77%)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0.04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Lobular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07653E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(4%)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8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(11.5%)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other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8</w:t>
            </w:r>
            <w:r w:rsidR="0007653E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(11.5%)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  <w:t>Metastasis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negative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36</w:t>
            </w:r>
            <w:r w:rsidR="00AD3068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(47%)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36</w:t>
            </w:r>
            <w:r w:rsidR="00AD3068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0.24</w:t>
            </w: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positive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40</w:t>
            </w:r>
            <w:r w:rsidR="00AD3068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(53%)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29</w:t>
            </w:r>
            <w:r w:rsidR="00AD3068">
              <w:rPr>
                <w:rFonts w:ascii="Times New Roman" w:hAnsi="Times New Roman"/>
                <w:color w:val="000000"/>
                <w:sz w:val="16"/>
                <w:lang w:val="en-GB"/>
              </w:rPr>
              <w:t xml:space="preserve"> (45%)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  <w:tr w:rsidR="009274B9" w:rsidRPr="00801ED4" w:rsidTr="002577B7">
        <w:trPr>
          <w:trHeight w:val="22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lang w:val="en-GB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unknown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  <w:r w:rsidRPr="00801ED4">
              <w:rPr>
                <w:rFonts w:ascii="Times New Roman" w:hAnsi="Times New Roman"/>
                <w:color w:val="000000"/>
                <w:sz w:val="16"/>
                <w:lang w:val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74B9" w:rsidRPr="00801ED4" w:rsidRDefault="009274B9" w:rsidP="002577B7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lang w:val="en-GB"/>
              </w:rPr>
            </w:pPr>
          </w:p>
        </w:tc>
      </w:tr>
    </w:tbl>
    <w:p w:rsidR="009274B9" w:rsidRPr="004A4294" w:rsidRDefault="009274B9" w:rsidP="009274B9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16"/>
          <w:lang w:val="en-GB"/>
        </w:rPr>
      </w:pPr>
      <w:r w:rsidRPr="004A4294">
        <w:rPr>
          <w:rFonts w:ascii="Times New Roman" w:hAnsi="Times New Roman"/>
          <w:sz w:val="16"/>
          <w:lang w:val="en-GB"/>
        </w:rPr>
        <w:t xml:space="preserve">All </w:t>
      </w:r>
      <w:r w:rsidRPr="004A4294">
        <w:rPr>
          <w:rFonts w:ascii="Times New Roman" w:hAnsi="Times New Roman"/>
          <w:i/>
          <w:sz w:val="16"/>
          <w:lang w:val="en-GB"/>
        </w:rPr>
        <w:t xml:space="preserve">p </w:t>
      </w:r>
      <w:r w:rsidRPr="004A4294">
        <w:rPr>
          <w:rFonts w:ascii="Times New Roman" w:hAnsi="Times New Roman"/>
          <w:sz w:val="16"/>
          <w:lang w:val="en-GB"/>
        </w:rPr>
        <w:t xml:space="preserve">values were calculated with Fisher’s exact test. </w:t>
      </w:r>
    </w:p>
    <w:p w:rsidR="009274B9" w:rsidRDefault="009274B9" w:rsidP="009274B9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16"/>
          <w:lang w:val="en-GB"/>
        </w:rPr>
      </w:pPr>
      <w:r w:rsidRPr="004A4294">
        <w:rPr>
          <w:rFonts w:ascii="Times New Roman" w:hAnsi="Times New Roman"/>
          <w:sz w:val="16"/>
          <w:vertAlign w:val="superscript"/>
          <w:lang w:val="en-GB"/>
        </w:rPr>
        <w:t xml:space="preserve">1 </w:t>
      </w:r>
      <w:r w:rsidRPr="004A4294">
        <w:rPr>
          <w:rFonts w:ascii="Times New Roman" w:hAnsi="Times New Roman"/>
          <w:sz w:val="16"/>
          <w:lang w:val="en-GB"/>
        </w:rPr>
        <w:t xml:space="preserve">One tumour was BRCA1 positive and was not used in the familial status calculations. </w:t>
      </w:r>
    </w:p>
    <w:p w:rsidR="009274B9" w:rsidRDefault="009274B9" w:rsidP="009274B9">
      <w:pPr>
        <w:pBdr>
          <w:top w:val="single" w:sz="4" w:space="1" w:color="auto"/>
        </w:pBdr>
        <w:spacing w:after="0" w:line="240" w:lineRule="auto"/>
        <w:jc w:val="both"/>
      </w:pPr>
      <w:r>
        <w:rPr>
          <w:rFonts w:ascii="Times New Roman" w:hAnsi="Times New Roman"/>
          <w:sz w:val="16"/>
          <w:vertAlign w:val="superscript"/>
          <w:lang w:val="en-GB"/>
        </w:rPr>
        <w:t>2</w:t>
      </w:r>
      <w:r w:rsidRPr="004A4294">
        <w:rPr>
          <w:rFonts w:ascii="Times New Roman" w:hAnsi="Times New Roman"/>
          <w:sz w:val="16"/>
          <w:vertAlign w:val="superscript"/>
          <w:lang w:val="en-GB"/>
        </w:rPr>
        <w:t xml:space="preserve"> </w:t>
      </w:r>
      <w:r w:rsidR="00D84D68">
        <w:rPr>
          <w:rFonts w:ascii="Times New Roman" w:hAnsi="Times New Roman"/>
          <w:sz w:val="16"/>
          <w:lang w:val="en-GB"/>
        </w:rPr>
        <w:t>U</w:t>
      </w:r>
      <w:r>
        <w:rPr>
          <w:rFonts w:ascii="Times New Roman" w:hAnsi="Times New Roman"/>
          <w:sz w:val="16"/>
          <w:lang w:val="en-GB"/>
        </w:rPr>
        <w:t>nclassified</w:t>
      </w:r>
      <w:r w:rsidR="00D84D68">
        <w:rPr>
          <w:rFonts w:ascii="Times New Roman" w:hAnsi="Times New Roman"/>
          <w:sz w:val="16"/>
          <w:lang w:val="en-GB"/>
        </w:rPr>
        <w:t>/unknown</w:t>
      </w:r>
      <w:r>
        <w:rPr>
          <w:rFonts w:ascii="Times New Roman" w:hAnsi="Times New Roman"/>
          <w:sz w:val="16"/>
          <w:lang w:val="en-GB"/>
        </w:rPr>
        <w:t xml:space="preserve"> samples were not included in the statistical calculation</w:t>
      </w:r>
      <w:r w:rsidRPr="004A4294">
        <w:rPr>
          <w:rFonts w:ascii="Times New Roman" w:hAnsi="Times New Roman"/>
          <w:sz w:val="16"/>
          <w:lang w:val="en-GB"/>
        </w:rPr>
        <w:t xml:space="preserve">. </w:t>
      </w:r>
    </w:p>
    <w:p w:rsidR="008637AF" w:rsidRDefault="008637AF">
      <w:r>
        <w:br w:type="page"/>
      </w:r>
    </w:p>
    <w:p w:rsidR="008637AF" w:rsidRDefault="008637AF" w:rsidP="008637AF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>Supplementary</w:t>
      </w:r>
      <w:r w:rsidRPr="0020713A">
        <w:rPr>
          <w:rFonts w:ascii="Times New Roman" w:hAnsi="Times New Roman"/>
          <w:b/>
          <w:sz w:val="24"/>
          <w:szCs w:val="24"/>
        </w:rPr>
        <w:t xml:space="preserve"> Table </w:t>
      </w:r>
      <w:r w:rsidR="00086E4B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2.</w:t>
      </w:r>
      <w:r w:rsidRPr="0020713A">
        <w:rPr>
          <w:rFonts w:ascii="Times New Roman" w:hAnsi="Times New Roman"/>
          <w:b/>
          <w:sz w:val="24"/>
          <w:szCs w:val="24"/>
        </w:rPr>
        <w:t xml:space="preserve"> </w:t>
      </w:r>
      <w:r w:rsidRPr="0020713A">
        <w:rPr>
          <w:rFonts w:ascii="Times New Roman" w:hAnsi="Times New Roman"/>
          <w:sz w:val="24"/>
          <w:szCs w:val="24"/>
        </w:rPr>
        <w:t xml:space="preserve">Correlation between </w:t>
      </w:r>
      <w:r w:rsidRPr="0020713A">
        <w:rPr>
          <w:rFonts w:ascii="Times New Roman" w:hAnsi="Times New Roman"/>
          <w:sz w:val="24"/>
          <w:szCs w:val="24"/>
          <w:lang w:val="en-GB"/>
        </w:rPr>
        <w:t>TOX3 and LOC643714 mRNA levels in ER positive tumours</w:t>
      </w:r>
      <w:r w:rsidRPr="0020713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20713A">
        <w:rPr>
          <w:rFonts w:ascii="Times New Roman" w:hAnsi="Times New Roman"/>
          <w:sz w:val="24"/>
          <w:szCs w:val="24"/>
          <w:lang w:val="en-GB"/>
        </w:rPr>
        <w:t>with breast cancer clinical and pathological characteristics.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63"/>
        <w:gridCol w:w="1531"/>
        <w:gridCol w:w="836"/>
        <w:gridCol w:w="1918"/>
        <w:gridCol w:w="774"/>
        <w:gridCol w:w="836"/>
        <w:gridCol w:w="2082"/>
        <w:gridCol w:w="772"/>
      </w:tblGrid>
      <w:tr w:rsidR="005B2458" w:rsidRPr="00801ED4" w:rsidTr="00D84D68">
        <w:trPr>
          <w:trHeight w:val="450"/>
        </w:trPr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 </w:t>
            </w:r>
          </w:p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is-IS"/>
              </w:rPr>
              <w:t xml:space="preserve">TOX3 </w:t>
            </w: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 xml:space="preserve">mRNA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is-IS"/>
              </w:rPr>
              <w:t xml:space="preserve">LOC643714 </w:t>
            </w: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 xml:space="preserve">mRNA                            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465"/>
        </w:trPr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iCs/>
                <w:color w:val="000000"/>
                <w:sz w:val="16"/>
                <w:szCs w:val="16"/>
                <w:lang w:eastAsia="is-IS"/>
              </w:rPr>
              <w:t>n=</w:t>
            </w:r>
            <w:r w:rsidRPr="002E5B62">
              <w:rPr>
                <w:rFonts w:eastAsia="Times New Roman"/>
                <w:iCs/>
                <w:color w:val="000000"/>
                <w:sz w:val="16"/>
                <w:szCs w:val="16"/>
                <w:lang w:eastAsia="is-IS"/>
              </w:rPr>
              <w:t>91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median (25% and 75%)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iCs/>
                <w:color w:val="000000"/>
                <w:sz w:val="16"/>
                <w:szCs w:val="16"/>
                <w:lang w:eastAsia="is-IS"/>
              </w:rPr>
              <w:t>p-value</w:t>
            </w:r>
            <w:r w:rsidRPr="00AA4A6D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1D61A4" w:rsidRDefault="005B2458" w:rsidP="005B2458">
            <w:pPr>
              <w:spacing w:after="0" w:line="240" w:lineRule="auto"/>
              <w:jc w:val="center"/>
              <w:rPr>
                <w:rFonts w:eastAsia="Times New Roman"/>
                <w:iCs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iCs/>
                <w:color w:val="000000"/>
                <w:sz w:val="16"/>
                <w:szCs w:val="16"/>
                <w:lang w:eastAsia="is-IS"/>
              </w:rPr>
              <w:t>n=</w:t>
            </w:r>
            <w:r w:rsidRPr="002E5B62">
              <w:rPr>
                <w:rFonts w:eastAsia="Times New Roman"/>
                <w:iCs/>
                <w:color w:val="000000"/>
                <w:sz w:val="16"/>
                <w:szCs w:val="16"/>
                <w:lang w:eastAsia="is-IS"/>
              </w:rPr>
              <w:t>81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median (25% and 75%)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iCs/>
                <w:color w:val="000000"/>
                <w:sz w:val="16"/>
                <w:szCs w:val="16"/>
                <w:lang w:eastAsia="is-IS"/>
              </w:rPr>
              <w:t>p-value</w:t>
            </w:r>
            <w:r w:rsidRPr="00AA4A6D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  <w:t> 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Age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&lt; 50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(35%)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2.1 (1.1 - 4.8) 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0.69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(35%)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1.3 E-3 (2.6 E-4 - 3.6 E-2)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0.44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≥ 50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(65%)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2.1 (1.1 - 4.3) 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(65%)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3.2 E-3 (6.4 E-4 -  0.18)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Tumour size (mm)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≤ 20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(32%)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(1.1 - 3.6)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(32%)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3.3 E-3 (3.8 E-4 -  1.4 E-2)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0.20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&gt; 20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(68%)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2.4 (1.1 - 5.2)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(68%)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2.3 E-3 (4.7 E-4 -  0.36)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Progestrerone receptor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(31%)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3.6 (1.0 - 5.1)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0.65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(29%)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1.2 E-3 (3.6 E-4 -  0.05)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0.11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(69%)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2.1 (1.2 - 4.3)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(71%)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3.4 E-3 (5.1 E-4 -  0.5)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ErbB2 status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81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(90%)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2.2 (1.1 - 4.4)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0.73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(90%)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3.4 E-3 (5.3 E-4 -  0.14)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0.01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(10%)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1.6 (0.8 - 5.6)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(10%)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4.6 E-4 (2.5 E-4 -  1.1 E-3)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Nodal status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(43%)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1.7 (0.9 - 3.9)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(74%)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3.2 E-3 (2.6 E-4 -  0.1)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0.76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(57%)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2.4 (1.3 - 5.3)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(26%)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2.4 E-3 (7.2 E-4 -  0.1)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8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Ki 67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Low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(76%)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2.2 (1.1 - 4.7)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(79%)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4.0 E-3 (6.3 E-4 -  0.1)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0.02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High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(24%)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1.3 (1.0 - 2.4)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(21%)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6.4 E-4 (6.3 E-6 - 1.8 E-3 )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Histograde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(12%)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1.1 (0.8 - 3.6)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(14%)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1.2 E-3 (3.9 E-4 -  5.5 E-2)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0.46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(65%)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2.1 (1.1 - 4.7)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(62%)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7.8 E-3 (6.4 E-4 -  0.2)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(23%)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3.5 (1.2 - 4.8)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(24%)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9.7 E-4 (2.6 E-4 -  9.0 E-3)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 xml:space="preserve">Familial status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BRCA 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(22%)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2.9 (1.1 - 5.2)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0.81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(23%)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1.0 E-3 (3.3 E-4 -  3.6 E-3)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0.13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non BRCA 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(78%)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2.1 (1.1 - 4.4)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(77%)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6.4 E-3 (5.3 E-4 -  0.1)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Subtype</w:t>
            </w: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vertAlign w:val="superscript"/>
                <w:lang w:eastAsia="is-IS"/>
              </w:rP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Basal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0.83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2.1 E-4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ERBB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 (5%)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1.2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–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2.6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 (4%)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1.8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E-3 (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1.1 E-3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–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8.3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E-3)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Luminal A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38 (48%)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1.7 (1.1 - 3.5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 (47%)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E-2 (1.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E-3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–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1.8 E-1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Luminal B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28 (35%)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3.9 (1.4 - 5.2)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26 (37%)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1.1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E-3 (6.5 E-4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–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1.7 E-1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Normal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(11%)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(1.3 - 2.4)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(10%)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5.3 E-4 (6.2 E-5 - 1.9 E-3)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Unclass/unknown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11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vertAlign w:val="superscript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Histological type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Ductal 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(83%)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2.9  (1.1 - 5.2)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(85%)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3.3 E-3 (5.4 E-4 - 0.2)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0.5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Lobular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(11%)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1.3 (1.3 - 2.2)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(10%)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1.0 E-3 (4.3 E-4 - 2.2 E-2)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other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1.0 (1.1 - 1.5)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4.3 E-2 (5.3 E-4 - 3.6)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Metastasis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(51%)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2.1 (1.1 - 3.6)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0.22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(55%)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1.6 E-3 (4.4 E-4 - 7.5 E-2)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0.16</w:t>
            </w: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(49%)</w:t>
            </w:r>
          </w:p>
        </w:tc>
        <w:tc>
          <w:tcPr>
            <w:tcW w:w="10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2.2 (1.1 - 5.2)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(45%)</w:t>
            </w:r>
          </w:p>
        </w:tc>
        <w:tc>
          <w:tcPr>
            <w:tcW w:w="11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6.4 E-3 (6.7 E-4 - 0.2)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5B2458" w:rsidRPr="00801ED4" w:rsidTr="00D84D68">
        <w:trPr>
          <w:trHeight w:val="225"/>
        </w:trPr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9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8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458" w:rsidRPr="00AA4A6D" w:rsidRDefault="005B2458" w:rsidP="005B245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</w:tbl>
    <w:p w:rsidR="008637AF" w:rsidRDefault="008637AF" w:rsidP="008637AF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16"/>
          <w:lang w:val="en-GB"/>
        </w:rPr>
      </w:pPr>
      <w:r w:rsidRPr="00CF100D">
        <w:rPr>
          <w:rFonts w:ascii="Times New Roman" w:hAnsi="Times New Roman"/>
          <w:sz w:val="16"/>
          <w:lang w:val="en-GB"/>
        </w:rPr>
        <w:t xml:space="preserve">The table shows </w:t>
      </w:r>
      <w:r>
        <w:rPr>
          <w:rFonts w:ascii="Times New Roman" w:hAnsi="Times New Roman"/>
          <w:sz w:val="16"/>
          <w:lang w:val="en-GB"/>
        </w:rPr>
        <w:t xml:space="preserve">the </w:t>
      </w:r>
      <w:r w:rsidRPr="00CF100D">
        <w:rPr>
          <w:rFonts w:ascii="Times New Roman" w:hAnsi="Times New Roman"/>
          <w:sz w:val="16"/>
          <w:lang w:val="en-GB"/>
        </w:rPr>
        <w:t xml:space="preserve">median and </w:t>
      </w:r>
      <w:r>
        <w:rPr>
          <w:rFonts w:ascii="Times New Roman" w:hAnsi="Times New Roman"/>
          <w:sz w:val="16"/>
          <w:lang w:val="en-GB"/>
        </w:rPr>
        <w:t>the 25</w:t>
      </w:r>
      <w:r w:rsidRPr="009B4663">
        <w:rPr>
          <w:rFonts w:ascii="Times New Roman" w:hAnsi="Times New Roman"/>
          <w:sz w:val="16"/>
          <w:vertAlign w:val="superscript"/>
          <w:lang w:val="en-GB"/>
        </w:rPr>
        <w:t>th</w:t>
      </w:r>
      <w:r>
        <w:rPr>
          <w:rFonts w:ascii="Times New Roman" w:hAnsi="Times New Roman"/>
          <w:sz w:val="16"/>
          <w:lang w:val="en-GB"/>
        </w:rPr>
        <w:t xml:space="preserve"> and 75</w:t>
      </w:r>
      <w:r w:rsidRPr="009B4663">
        <w:rPr>
          <w:rFonts w:ascii="Times New Roman" w:hAnsi="Times New Roman"/>
          <w:sz w:val="16"/>
          <w:vertAlign w:val="superscript"/>
          <w:lang w:val="en-GB"/>
        </w:rPr>
        <w:t>th</w:t>
      </w:r>
      <w:r>
        <w:rPr>
          <w:rFonts w:ascii="Times New Roman" w:hAnsi="Times New Roman"/>
          <w:sz w:val="16"/>
          <w:lang w:val="en-GB"/>
        </w:rPr>
        <w:t xml:space="preserve"> percentiles. The </w:t>
      </w:r>
      <w:r w:rsidRPr="00CF100D">
        <w:rPr>
          <w:rFonts w:ascii="Times New Roman" w:hAnsi="Times New Roman"/>
          <w:i/>
          <w:sz w:val="16"/>
          <w:lang w:val="en-GB"/>
        </w:rPr>
        <w:t>p</w:t>
      </w:r>
      <w:r>
        <w:rPr>
          <w:rFonts w:ascii="Times New Roman" w:hAnsi="Times New Roman"/>
          <w:i/>
          <w:sz w:val="16"/>
          <w:lang w:val="en-GB"/>
        </w:rPr>
        <w:t>-</w:t>
      </w:r>
      <w:r w:rsidRPr="00CF100D">
        <w:rPr>
          <w:rFonts w:ascii="Times New Roman" w:hAnsi="Times New Roman"/>
          <w:i/>
          <w:sz w:val="16"/>
          <w:lang w:val="en-GB"/>
        </w:rPr>
        <w:t xml:space="preserve"> </w:t>
      </w:r>
      <w:r w:rsidRPr="00CF100D">
        <w:rPr>
          <w:rFonts w:ascii="Times New Roman" w:hAnsi="Times New Roman"/>
          <w:sz w:val="16"/>
          <w:lang w:val="en-GB"/>
        </w:rPr>
        <w:t xml:space="preserve">value is calculated </w:t>
      </w:r>
      <w:r>
        <w:rPr>
          <w:rFonts w:ascii="Times New Roman" w:hAnsi="Times New Roman"/>
          <w:sz w:val="16"/>
          <w:lang w:val="en-GB"/>
        </w:rPr>
        <w:t>using</w:t>
      </w:r>
      <w:r w:rsidRPr="00CF100D">
        <w:rPr>
          <w:rFonts w:ascii="Times New Roman" w:hAnsi="Times New Roman"/>
          <w:sz w:val="16"/>
          <w:lang w:val="en-GB"/>
        </w:rPr>
        <w:t xml:space="preserve"> log2 transformed data</w:t>
      </w:r>
      <w:r>
        <w:rPr>
          <w:rFonts w:ascii="Times New Roman" w:hAnsi="Times New Roman"/>
          <w:sz w:val="16"/>
          <w:lang w:val="en-GB"/>
        </w:rPr>
        <w:t xml:space="preserve"> with a </w:t>
      </w:r>
      <w:r w:rsidRPr="00CF100D">
        <w:rPr>
          <w:rFonts w:ascii="Times New Roman" w:hAnsi="Times New Roman"/>
          <w:i/>
          <w:sz w:val="16"/>
          <w:lang w:val="en-GB"/>
        </w:rPr>
        <w:t>t-</w:t>
      </w:r>
      <w:r w:rsidRPr="00CF100D">
        <w:rPr>
          <w:rFonts w:ascii="Times New Roman" w:hAnsi="Times New Roman"/>
          <w:sz w:val="16"/>
          <w:lang w:val="en-GB"/>
        </w:rPr>
        <w:t xml:space="preserve">test </w:t>
      </w:r>
      <w:r>
        <w:rPr>
          <w:rFonts w:ascii="Times New Roman" w:hAnsi="Times New Roman"/>
          <w:sz w:val="16"/>
          <w:lang w:val="en-GB"/>
        </w:rPr>
        <w:t>or</w:t>
      </w:r>
      <w:r w:rsidRPr="00CF100D">
        <w:rPr>
          <w:rFonts w:ascii="Times New Roman" w:hAnsi="Times New Roman"/>
          <w:sz w:val="16"/>
          <w:lang w:val="en-GB"/>
        </w:rPr>
        <w:t xml:space="preserve"> ANOVA. </w:t>
      </w:r>
    </w:p>
    <w:p w:rsidR="008637AF" w:rsidRPr="00AA4A6D" w:rsidRDefault="008637AF" w:rsidP="008637AF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16"/>
          <w:lang w:val="en-GB"/>
        </w:rPr>
      </w:pPr>
      <w:r w:rsidRPr="00AA4A6D">
        <w:rPr>
          <w:rFonts w:ascii="Times New Roman" w:hAnsi="Times New Roman"/>
          <w:sz w:val="16"/>
          <w:vertAlign w:val="superscript"/>
          <w:lang w:val="en-GB"/>
        </w:rPr>
        <w:t>1</w:t>
      </w:r>
      <w:r>
        <w:rPr>
          <w:rFonts w:ascii="Times New Roman" w:hAnsi="Times New Roman"/>
          <w:sz w:val="16"/>
          <w:vertAlign w:val="superscript"/>
          <w:lang w:val="en-GB"/>
        </w:rPr>
        <w:t xml:space="preserve"> </w:t>
      </w:r>
      <w:r>
        <w:rPr>
          <w:rFonts w:ascii="Times New Roman" w:hAnsi="Times New Roman"/>
          <w:sz w:val="16"/>
          <w:lang w:val="en-GB"/>
        </w:rPr>
        <w:t xml:space="preserve">The 1 basal sample and the unclassified samples were not used in the statistical calculations. </w:t>
      </w:r>
    </w:p>
    <w:p w:rsidR="008637AF" w:rsidRDefault="008637AF" w:rsidP="008637AF"/>
    <w:p w:rsidR="008637AF" w:rsidRDefault="008637AF" w:rsidP="008637AF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Supplementary</w:t>
      </w:r>
      <w:r w:rsidRPr="004A30AA">
        <w:rPr>
          <w:rFonts w:ascii="Times New Roman" w:hAnsi="Times New Roman"/>
          <w:b/>
          <w:sz w:val="24"/>
          <w:szCs w:val="24"/>
        </w:rPr>
        <w:t xml:space="preserve"> Table </w:t>
      </w:r>
      <w:r w:rsidR="00086E4B">
        <w:rPr>
          <w:rFonts w:ascii="Times New Roman" w:hAnsi="Times New Roman"/>
          <w:b/>
          <w:sz w:val="24"/>
          <w:szCs w:val="24"/>
        </w:rPr>
        <w:t>S</w:t>
      </w:r>
      <w:r w:rsidRPr="004A30A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</w:t>
      </w:r>
      <w:r w:rsidRPr="004A30AA">
        <w:rPr>
          <w:rFonts w:ascii="Times New Roman" w:hAnsi="Times New Roman"/>
          <w:b/>
          <w:sz w:val="24"/>
          <w:szCs w:val="24"/>
        </w:rPr>
        <w:t xml:space="preserve"> </w:t>
      </w:r>
      <w:r w:rsidRPr="004A30AA">
        <w:rPr>
          <w:rFonts w:ascii="Times New Roman" w:hAnsi="Times New Roman"/>
          <w:i/>
          <w:sz w:val="24"/>
          <w:szCs w:val="24"/>
          <w:lang w:val="en-GB"/>
        </w:rPr>
        <w:t>TOX3</w:t>
      </w:r>
      <w:r w:rsidRPr="004A30AA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Pr="004A30AA">
        <w:rPr>
          <w:rFonts w:ascii="Times New Roman" w:hAnsi="Times New Roman"/>
          <w:i/>
          <w:sz w:val="24"/>
          <w:szCs w:val="24"/>
          <w:lang w:val="en-GB"/>
        </w:rPr>
        <w:t>LOC643714</w:t>
      </w:r>
      <w:r w:rsidRPr="004A30AA">
        <w:rPr>
          <w:rFonts w:ascii="Times New Roman" w:hAnsi="Times New Roman"/>
          <w:sz w:val="24"/>
          <w:szCs w:val="24"/>
          <w:lang w:val="en-GB"/>
        </w:rPr>
        <w:t xml:space="preserve"> mRNA expression in ER negative tumour samples</w:t>
      </w:r>
      <w:r w:rsidRPr="004A30AA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4A30AA">
        <w:rPr>
          <w:rFonts w:ascii="Times New Roman" w:hAnsi="Times New Roman"/>
          <w:sz w:val="24"/>
          <w:szCs w:val="24"/>
          <w:lang w:val="en-GB"/>
        </w:rPr>
        <w:t>compared with breast cancer clinical and pathological characteristics.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66"/>
        <w:gridCol w:w="1540"/>
        <w:gridCol w:w="842"/>
        <w:gridCol w:w="1931"/>
        <w:gridCol w:w="752"/>
        <w:gridCol w:w="842"/>
        <w:gridCol w:w="2089"/>
        <w:gridCol w:w="750"/>
      </w:tblGrid>
      <w:tr w:rsidR="00D84D68" w:rsidRPr="00053707" w:rsidTr="00D84D68">
        <w:trPr>
          <w:trHeight w:val="450"/>
        </w:trPr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053707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05370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053707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05370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053707" w:rsidRDefault="00281049" w:rsidP="0024509A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</w:pPr>
            <w:r w:rsidRPr="00053707"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  <w:t>n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1049" w:rsidRPr="00053707" w:rsidRDefault="00281049" w:rsidP="0024509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053707"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  <w:t xml:space="preserve">TOX3 </w:t>
            </w:r>
            <w:r w:rsidRPr="0005370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 xml:space="preserve">mRNA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053707" w:rsidRDefault="00053707" w:rsidP="0024509A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  <w:t>p-</w:t>
            </w:r>
            <w:r w:rsidR="00281049" w:rsidRPr="0005370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value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053707" w:rsidRDefault="00281049" w:rsidP="0024509A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</w:pPr>
            <w:r w:rsidRPr="00053707"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  <w:t>n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1049" w:rsidRPr="00053707" w:rsidRDefault="00281049" w:rsidP="0024509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053707"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  <w:t xml:space="preserve">LOC643714 </w:t>
            </w:r>
            <w:r w:rsidRPr="0005370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 xml:space="preserve">mRNA                    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053707" w:rsidRDefault="00053707" w:rsidP="0024509A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16"/>
                <w:szCs w:val="16"/>
                <w:lang w:eastAsia="is-IS"/>
              </w:rPr>
              <w:t>p-</w:t>
            </w:r>
            <w:r w:rsidR="00281049" w:rsidRPr="0005370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value</w:t>
            </w:r>
          </w:p>
        </w:tc>
      </w:tr>
      <w:tr w:rsidR="00D84D68" w:rsidRPr="00801ED4" w:rsidTr="00D84D68">
        <w:trPr>
          <w:trHeight w:val="240"/>
        </w:trPr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  <w:t>44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median (25% and 75%)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  <w:t>41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median (25% and 75%)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i/>
                <w:iCs/>
                <w:color w:val="000000"/>
                <w:sz w:val="16"/>
                <w:szCs w:val="16"/>
                <w:lang w:eastAsia="is-IS"/>
              </w:rPr>
              <w:t> 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Age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&lt; 50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(55%)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1.5 (0.3 - 4.3)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0.59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(54%)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4.5 E-6 (6.7 E-7 - 2.7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0.36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≥ 50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(45%)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1.3 (0.8 - 1.8)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(46%)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7.1 E-5 (1.1 E-6 - 2.7 E-3)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Tumour size (mm)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≤ 20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(26%)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(0.3 - 3.2)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0.58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(27%)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5.9 E-7 (5.9 E-7 - 1.2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0.31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&gt; 20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(74%)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1.3 (0.6 - 3.3)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(73%)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3.1 E-6 (3.1 E-6 - 1.2 E-3)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Progestrerone receptor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(86%)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1.1 (0.2 - 2.2)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0.002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(90%)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6.1 E-6 (5.0 E-7 - 2.9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0.24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(14%)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2.0 (1.8 - 3.7)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(10%)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2.6 E-2 (2.4 E-4 - 0.3)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ErbB2 status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(66%)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1.2 (0.2 - 1.9)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0.20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(76%)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6.3 E-6 (3.1 E-7 - 3.8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0.42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15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(34%)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2.2 (0.8 - 4.7)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(24%)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1.8 E-4 (2.6 E-6 - 8.6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Nodal status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(46%)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0.3 (0.1 - 1.3)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&lt; 0.001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(54%)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2.2 E-6 (2.0 E-7 - 1.3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0.01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(54%)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2.0 (1.2 - 4.7)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(46%)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3.1 E-4 (9.3 E-6 - 2.7 E-2)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Ki 67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Low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(60%)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(0.7 - 2.9)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0.24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(53%)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9.3 E-6 (6.4 E-7 - 4.8 E-3)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0.42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High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(40%)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0.8 ( 0.2 - 1.9)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(47%)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6.3 E-6 (9.7 E-7 - 1.7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Histograde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1-2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(39%)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(1.1 - 2.2)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0.19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(41%)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7.1 E-5(1.2 E-6 - 9.7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0.53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27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(61%)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0.9 (0.2 - 3.5)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(59%)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6.0 E-6(5.0 E-7 - 2.9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794460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vertAlign w:val="superscript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 xml:space="preserve">Familial status </w:t>
            </w:r>
            <w:r w:rsidRPr="00794460">
              <w:rPr>
                <w:rFonts w:eastAsia="Times New Roman"/>
                <w:b/>
                <w:bCs/>
                <w:color w:val="000000"/>
                <w:sz w:val="16"/>
                <w:szCs w:val="16"/>
                <w:vertAlign w:val="superscript"/>
                <w:lang w:eastAsia="is-IS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BRCA 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(12%) 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0.3 (0.2 - 3.8)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0.42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(15%)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3.4 E-6(4.1 E-7 - 2.3 E-3)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0.52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non BRCA 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(88%)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(0.6 - 2.9)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(85%)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5.4 E-5(1.3 E-6 - 8.7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Subtype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vertAlign w:val="superscript"/>
                <w:lang w:eastAsia="is-IS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Basal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(51%)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(0.1 - 1.3)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22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(63%)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2.2 E-6 (2.2 E-7 - 1.6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0.06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ERBB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(30%)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2.2 (1.1 - 5.3)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(17%)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7.6 E-4 (2.7 E-4 - 2.0 E-2)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Luminal A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(8%)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1.8 (1.5 - 1.9)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(9%)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9.3 E-6 (5.0 E-6 - 2.6 E-2)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Luminal B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 (3%)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1 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 (3%)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0.6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Normal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 (8%)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8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2.0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–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5.0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 (9%)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1.3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(6.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–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3.4</w:t>
            </w: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E-2)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Unclass/unknown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794460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vertAlign w:val="superscript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Histological type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Ductal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(91%)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(0.5 - 4.0)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0.29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35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(88%)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6.0 E-5 (5.9 E-7 - 1.1 E-3)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0.02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other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(9%)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0.7 (0.1 - 1.3)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(12%)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5.8 E-6 (3.3 E-6 - 6.3 E-6)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10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  <w:t>Metastasis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negative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18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(44%)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0.6 (0.2 - 1.8)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0.015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20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(51%)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6.0 E-6 (5.7 E-7 - 2.0 E-4)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0.27</w:t>
            </w: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positive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23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(56%)</w:t>
            </w:r>
          </w:p>
        </w:tc>
        <w:tc>
          <w:tcPr>
            <w:tcW w:w="10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1.4 (0.9 - 4.0)</w:t>
            </w:r>
          </w:p>
        </w:tc>
        <w:tc>
          <w:tcPr>
            <w:tcW w:w="4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19</w:t>
            </w:r>
            <w:r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 xml:space="preserve"> (49%)</w:t>
            </w:r>
          </w:p>
        </w:tc>
        <w:tc>
          <w:tcPr>
            <w:tcW w:w="11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4.8 E-5 (1.4 E-6 - 1.4 E-2)</w:t>
            </w:r>
          </w:p>
        </w:tc>
        <w:tc>
          <w:tcPr>
            <w:tcW w:w="4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  <w:tr w:rsidR="00D84D68" w:rsidRPr="00801ED4" w:rsidTr="00D84D68">
        <w:trPr>
          <w:trHeight w:val="225"/>
        </w:trPr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unknown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3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  <w:r w:rsidRPr="00AA4A6D">
              <w:rPr>
                <w:rFonts w:eastAsia="Times New Roman"/>
                <w:color w:val="000000"/>
                <w:sz w:val="16"/>
                <w:szCs w:val="16"/>
                <w:lang w:eastAsia="is-IS"/>
              </w:rPr>
              <w:t>2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049" w:rsidRPr="00AA4A6D" w:rsidRDefault="00281049" w:rsidP="0024509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is-IS"/>
              </w:rPr>
            </w:pPr>
          </w:p>
        </w:tc>
      </w:tr>
    </w:tbl>
    <w:p w:rsidR="008637AF" w:rsidRDefault="008637AF" w:rsidP="008637AF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16"/>
          <w:lang w:val="en-GB"/>
        </w:rPr>
      </w:pPr>
      <w:r w:rsidRPr="00CF100D">
        <w:rPr>
          <w:rFonts w:ascii="Times New Roman" w:hAnsi="Times New Roman"/>
          <w:sz w:val="16"/>
          <w:lang w:val="en-GB"/>
        </w:rPr>
        <w:t xml:space="preserve">The table shows </w:t>
      </w:r>
      <w:r>
        <w:rPr>
          <w:rFonts w:ascii="Times New Roman" w:hAnsi="Times New Roman"/>
          <w:sz w:val="16"/>
          <w:lang w:val="en-GB"/>
        </w:rPr>
        <w:t xml:space="preserve">the </w:t>
      </w:r>
      <w:r w:rsidRPr="00CF100D">
        <w:rPr>
          <w:rFonts w:ascii="Times New Roman" w:hAnsi="Times New Roman"/>
          <w:sz w:val="16"/>
          <w:lang w:val="en-GB"/>
        </w:rPr>
        <w:t xml:space="preserve">median and </w:t>
      </w:r>
      <w:r>
        <w:rPr>
          <w:rFonts w:ascii="Times New Roman" w:hAnsi="Times New Roman"/>
          <w:sz w:val="16"/>
          <w:lang w:val="en-GB"/>
        </w:rPr>
        <w:t>the 25</w:t>
      </w:r>
      <w:r w:rsidRPr="009B4663">
        <w:rPr>
          <w:rFonts w:ascii="Times New Roman" w:hAnsi="Times New Roman"/>
          <w:sz w:val="16"/>
          <w:vertAlign w:val="superscript"/>
          <w:lang w:val="en-GB"/>
        </w:rPr>
        <w:t>th</w:t>
      </w:r>
      <w:r>
        <w:rPr>
          <w:rFonts w:ascii="Times New Roman" w:hAnsi="Times New Roman"/>
          <w:sz w:val="16"/>
          <w:lang w:val="en-GB"/>
        </w:rPr>
        <w:t xml:space="preserve"> and 75</w:t>
      </w:r>
      <w:r w:rsidRPr="009B4663">
        <w:rPr>
          <w:rFonts w:ascii="Times New Roman" w:hAnsi="Times New Roman"/>
          <w:sz w:val="16"/>
          <w:vertAlign w:val="superscript"/>
          <w:lang w:val="en-GB"/>
        </w:rPr>
        <w:t>th</w:t>
      </w:r>
      <w:r>
        <w:rPr>
          <w:rFonts w:ascii="Times New Roman" w:hAnsi="Times New Roman"/>
          <w:sz w:val="16"/>
          <w:lang w:val="en-GB"/>
        </w:rPr>
        <w:t xml:space="preserve"> percent</w:t>
      </w:r>
      <w:r w:rsidRPr="00CF100D">
        <w:rPr>
          <w:rFonts w:ascii="Times New Roman" w:hAnsi="Times New Roman"/>
          <w:sz w:val="16"/>
          <w:lang w:val="en-GB"/>
        </w:rPr>
        <w:t>ile</w:t>
      </w:r>
      <w:r>
        <w:rPr>
          <w:rFonts w:ascii="Times New Roman" w:hAnsi="Times New Roman"/>
          <w:sz w:val="16"/>
          <w:lang w:val="en-GB"/>
        </w:rPr>
        <w:t>s. The -</w:t>
      </w:r>
      <w:r w:rsidRPr="00CF100D">
        <w:rPr>
          <w:rFonts w:ascii="Times New Roman" w:hAnsi="Times New Roman"/>
          <w:i/>
          <w:sz w:val="16"/>
          <w:lang w:val="en-GB"/>
        </w:rPr>
        <w:t xml:space="preserve"> </w:t>
      </w:r>
      <w:r w:rsidRPr="00CF100D">
        <w:rPr>
          <w:rFonts w:ascii="Times New Roman" w:hAnsi="Times New Roman"/>
          <w:sz w:val="16"/>
          <w:lang w:val="en-GB"/>
        </w:rPr>
        <w:t xml:space="preserve">value is calculated on log2 transformed data </w:t>
      </w:r>
      <w:r>
        <w:rPr>
          <w:rFonts w:ascii="Times New Roman" w:hAnsi="Times New Roman"/>
          <w:sz w:val="16"/>
          <w:lang w:val="en-GB"/>
        </w:rPr>
        <w:t xml:space="preserve">with a </w:t>
      </w:r>
      <w:r w:rsidRPr="00CF100D">
        <w:rPr>
          <w:rFonts w:ascii="Times New Roman" w:hAnsi="Times New Roman"/>
          <w:i/>
          <w:sz w:val="16"/>
          <w:lang w:val="en-GB"/>
        </w:rPr>
        <w:t>t-</w:t>
      </w:r>
      <w:r w:rsidRPr="00CF100D">
        <w:rPr>
          <w:rFonts w:ascii="Times New Roman" w:hAnsi="Times New Roman"/>
          <w:sz w:val="16"/>
          <w:lang w:val="en-GB"/>
        </w:rPr>
        <w:t xml:space="preserve">test and ANOVA. </w:t>
      </w:r>
    </w:p>
    <w:p w:rsidR="008637AF" w:rsidRDefault="008637AF" w:rsidP="008637AF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16"/>
          <w:lang w:val="en-GB"/>
        </w:rPr>
      </w:pPr>
      <w:r w:rsidRPr="00CF100D">
        <w:rPr>
          <w:rFonts w:ascii="Times New Roman" w:hAnsi="Times New Roman"/>
          <w:sz w:val="16"/>
          <w:vertAlign w:val="superscript"/>
          <w:lang w:val="en-GB"/>
        </w:rPr>
        <w:t xml:space="preserve">1 </w:t>
      </w:r>
      <w:r w:rsidRPr="00CF100D">
        <w:rPr>
          <w:rFonts w:ascii="Times New Roman" w:hAnsi="Times New Roman"/>
          <w:sz w:val="16"/>
          <w:lang w:val="en-GB"/>
        </w:rPr>
        <w:t>One tumo</w:t>
      </w:r>
      <w:r w:rsidR="00D84D68">
        <w:rPr>
          <w:rFonts w:ascii="Times New Roman" w:hAnsi="Times New Roman"/>
          <w:sz w:val="16"/>
          <w:lang w:val="en-GB"/>
        </w:rPr>
        <w:t>u</w:t>
      </w:r>
      <w:r w:rsidRPr="00CF100D">
        <w:rPr>
          <w:rFonts w:ascii="Times New Roman" w:hAnsi="Times New Roman"/>
          <w:sz w:val="16"/>
          <w:lang w:val="en-GB"/>
        </w:rPr>
        <w:t xml:space="preserve">r sample was BRCA1 positive and was not used in familial status calculations. </w:t>
      </w:r>
    </w:p>
    <w:p w:rsidR="008637AF" w:rsidRDefault="008637AF" w:rsidP="008637AF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16"/>
          <w:lang w:val="en-GB"/>
        </w:rPr>
      </w:pPr>
      <w:r>
        <w:rPr>
          <w:rFonts w:ascii="Times New Roman" w:hAnsi="Times New Roman"/>
          <w:sz w:val="16"/>
          <w:vertAlign w:val="superscript"/>
          <w:lang w:val="en-GB"/>
        </w:rPr>
        <w:t>2</w:t>
      </w:r>
      <w:r>
        <w:rPr>
          <w:rFonts w:ascii="Times New Roman" w:hAnsi="Times New Roman"/>
          <w:sz w:val="16"/>
          <w:lang w:val="en-GB"/>
        </w:rPr>
        <w:t xml:space="preserve"> The difference between TOX3 mRNA in basal and ERBB2 tumours was significant, p = 0.02.</w:t>
      </w:r>
    </w:p>
    <w:p w:rsidR="008637AF" w:rsidRDefault="008637AF" w:rsidP="008637AF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16"/>
          <w:lang w:val="en-GB"/>
        </w:rPr>
      </w:pPr>
    </w:p>
    <w:p w:rsidR="008637AF" w:rsidRDefault="008637AF" w:rsidP="008637AF"/>
    <w:p w:rsidR="002577B7" w:rsidRDefault="002577B7" w:rsidP="009274B9"/>
    <w:sectPr w:rsidR="002577B7" w:rsidSect="0011454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09A" w:rsidRDefault="0024509A" w:rsidP="008637AF">
      <w:pPr>
        <w:spacing w:after="0" w:line="240" w:lineRule="auto"/>
      </w:pPr>
      <w:r>
        <w:separator/>
      </w:r>
    </w:p>
  </w:endnote>
  <w:endnote w:type="continuationSeparator" w:id="0">
    <w:p w:rsidR="0024509A" w:rsidRDefault="0024509A" w:rsidP="0086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446" w:rsidRDefault="00D41446">
    <w:pPr>
      <w:pStyle w:val="Footer"/>
      <w:jc w:val="center"/>
    </w:pPr>
    <w:fldSimple w:instr=" PAGE   \* MERGEFORMAT ">
      <w:r w:rsidR="001A7845">
        <w:rPr>
          <w:noProof/>
        </w:rPr>
        <w:t>1</w:t>
      </w:r>
    </w:fldSimple>
  </w:p>
  <w:p w:rsidR="00D41446" w:rsidRDefault="00D414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09A" w:rsidRDefault="0024509A" w:rsidP="008637AF">
      <w:pPr>
        <w:spacing w:after="0" w:line="240" w:lineRule="auto"/>
      </w:pPr>
      <w:r>
        <w:separator/>
      </w:r>
    </w:p>
  </w:footnote>
  <w:footnote w:type="continuationSeparator" w:id="0">
    <w:p w:rsidR="0024509A" w:rsidRDefault="0024509A" w:rsidP="008637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74B9"/>
    <w:rsid w:val="0001441F"/>
    <w:rsid w:val="00026B13"/>
    <w:rsid w:val="00053707"/>
    <w:rsid w:val="00061CEC"/>
    <w:rsid w:val="0007653E"/>
    <w:rsid w:val="00086E4B"/>
    <w:rsid w:val="000C2D38"/>
    <w:rsid w:val="0011454E"/>
    <w:rsid w:val="001613AF"/>
    <w:rsid w:val="001639FF"/>
    <w:rsid w:val="001A3DD4"/>
    <w:rsid w:val="001A7845"/>
    <w:rsid w:val="0024509A"/>
    <w:rsid w:val="002577B7"/>
    <w:rsid w:val="00281049"/>
    <w:rsid w:val="0041641A"/>
    <w:rsid w:val="005038CA"/>
    <w:rsid w:val="0053378C"/>
    <w:rsid w:val="005971A0"/>
    <w:rsid w:val="005B2458"/>
    <w:rsid w:val="00801ED4"/>
    <w:rsid w:val="008375DF"/>
    <w:rsid w:val="008545E3"/>
    <w:rsid w:val="008637AF"/>
    <w:rsid w:val="009274B9"/>
    <w:rsid w:val="00AC1C64"/>
    <w:rsid w:val="00AD3068"/>
    <w:rsid w:val="00C417FB"/>
    <w:rsid w:val="00C57FC3"/>
    <w:rsid w:val="00CD354D"/>
    <w:rsid w:val="00D05BD3"/>
    <w:rsid w:val="00D41446"/>
    <w:rsid w:val="00D84D68"/>
    <w:rsid w:val="00EE19D2"/>
    <w:rsid w:val="00F64E18"/>
    <w:rsid w:val="00FC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4B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3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37AF"/>
  </w:style>
  <w:style w:type="paragraph" w:styleId="Footer">
    <w:name w:val="footer"/>
    <w:basedOn w:val="Normal"/>
    <w:link w:val="FooterChar"/>
    <w:uiPriority w:val="99"/>
    <w:unhideWhenUsed/>
    <w:rsid w:val="00863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7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LSH</Company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ingar</dc:creator>
  <cp:keywords/>
  <dc:description/>
  <cp:lastModifiedBy>ingar</cp:lastModifiedBy>
  <cp:revision>2</cp:revision>
  <dcterms:created xsi:type="dcterms:W3CDTF">2012-12-19T17:15:00Z</dcterms:created>
  <dcterms:modified xsi:type="dcterms:W3CDTF">2012-12-19T17:15:00Z</dcterms:modified>
</cp:coreProperties>
</file>