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710" w:rsidRPr="00440B31" w:rsidRDefault="001A7710">
      <w:pPr>
        <w:rPr>
          <w:rFonts w:ascii="Calibri" w:hAnsi="Calibri"/>
          <w:color w:val="auto"/>
          <w:sz w:val="20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52"/>
        <w:gridCol w:w="1509"/>
        <w:gridCol w:w="1509"/>
        <w:gridCol w:w="1509"/>
        <w:gridCol w:w="1509"/>
        <w:gridCol w:w="1509"/>
      </w:tblGrid>
      <w:tr w:rsidR="001A7710" w:rsidRPr="006117CB" w:rsidTr="006117CB">
        <w:tc>
          <w:tcPr>
            <w:tcW w:w="9797" w:type="dxa"/>
            <w:gridSpan w:val="6"/>
            <w:shd w:val="clear" w:color="auto" w:fill="C4BC96"/>
          </w:tcPr>
          <w:p w:rsidR="001A7710" w:rsidRPr="006117CB" w:rsidRDefault="001A7710" w:rsidP="006117CB">
            <w:pPr>
              <w:spacing w:after="0"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br w:type="page"/>
            </w:r>
            <w:r>
              <w:rPr>
                <w:rFonts w:ascii="Calibri" w:hAnsi="Calibri"/>
                <w:b/>
                <w:color w:val="auto"/>
                <w:sz w:val="20"/>
              </w:rPr>
              <w:t>Table A1</w:t>
            </w:r>
            <w:r w:rsidRPr="006117CB">
              <w:rPr>
                <w:rFonts w:ascii="Calibri" w:hAnsi="Calibri"/>
                <w:b/>
                <w:color w:val="auto"/>
                <w:sz w:val="20"/>
              </w:rPr>
              <w:t>. Multivariate model for the outcome cancer at one year</w:t>
            </w:r>
          </w:p>
        </w:tc>
      </w:tr>
      <w:tr w:rsidR="001A7710" w:rsidRPr="006117CB" w:rsidTr="006117CB">
        <w:tc>
          <w:tcPr>
            <w:tcW w:w="2252" w:type="dxa"/>
          </w:tcPr>
          <w:p w:rsidR="001A7710" w:rsidRPr="006117CB" w:rsidRDefault="001A7710" w:rsidP="006117CB">
            <w:pPr>
              <w:spacing w:after="0"/>
              <w:rPr>
                <w:rFonts w:ascii="Calibri" w:hAnsi="Calibri"/>
                <w:color w:val="auto"/>
                <w:sz w:val="20"/>
              </w:rPr>
            </w:pP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Coefficient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P value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Exp (B)</w:t>
            </w:r>
          </w:p>
        </w:tc>
        <w:tc>
          <w:tcPr>
            <w:tcW w:w="3018" w:type="dxa"/>
            <w:gridSpan w:val="2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CI 95%</w:t>
            </w:r>
          </w:p>
        </w:tc>
      </w:tr>
      <w:tr w:rsidR="001A7710" w:rsidRPr="006117CB" w:rsidTr="006117CB">
        <w:tc>
          <w:tcPr>
            <w:tcW w:w="2252" w:type="dxa"/>
          </w:tcPr>
          <w:p w:rsidR="001A7710" w:rsidRPr="006117CB" w:rsidRDefault="001A7710" w:rsidP="006117CB">
            <w:pPr>
              <w:spacing w:after="0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No recent surgery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1.181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0.041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3.26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1.0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10.09</w:t>
            </w:r>
          </w:p>
        </w:tc>
      </w:tr>
      <w:tr w:rsidR="001A7710" w:rsidRPr="006117CB" w:rsidTr="006117CB">
        <w:tc>
          <w:tcPr>
            <w:tcW w:w="2252" w:type="dxa"/>
          </w:tcPr>
          <w:p w:rsidR="001A7710" w:rsidRPr="006117CB" w:rsidRDefault="001A7710" w:rsidP="006117CB">
            <w:pPr>
              <w:spacing w:after="0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Previous episode of VTE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4.16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&lt; 0.001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64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7.07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579</w:t>
            </w:r>
          </w:p>
        </w:tc>
      </w:tr>
      <w:tr w:rsidR="001A7710" w:rsidRPr="006117CB" w:rsidTr="006117CB">
        <w:tc>
          <w:tcPr>
            <w:tcW w:w="2252" w:type="dxa"/>
          </w:tcPr>
          <w:p w:rsidR="001A7710" w:rsidRPr="006117CB" w:rsidRDefault="001A7710" w:rsidP="006117CB">
            <w:pPr>
              <w:spacing w:after="0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Charlson score ≥ 2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1.08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0.011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2.94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1.28</w:t>
            </w:r>
          </w:p>
        </w:tc>
        <w:tc>
          <w:tcPr>
            <w:tcW w:w="1509" w:type="dxa"/>
          </w:tcPr>
          <w:p w:rsidR="001A7710" w:rsidRPr="006117CB" w:rsidRDefault="001A7710" w:rsidP="006117CB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6.73</w:t>
            </w:r>
          </w:p>
        </w:tc>
      </w:tr>
    </w:tbl>
    <w:p w:rsidR="001A7710" w:rsidRPr="00440B31" w:rsidRDefault="001A7710">
      <w:pPr>
        <w:rPr>
          <w:rFonts w:ascii="Calibri" w:hAnsi="Calibri"/>
          <w:color w:val="auto"/>
          <w:sz w:val="20"/>
          <w:lang w:val="es-AR"/>
        </w:rPr>
      </w:pPr>
      <w:r w:rsidRPr="00440B31">
        <w:rPr>
          <w:rFonts w:ascii="Calibri" w:hAnsi="Calibri"/>
          <w:color w:val="auto"/>
          <w:sz w:val="20"/>
          <w:lang w:val="es-AR"/>
        </w:rPr>
        <w:t xml:space="preserve">Abreviations: VTE, venous tromboembolism </w:t>
      </w:r>
    </w:p>
    <w:p w:rsidR="001A7710" w:rsidRDefault="001A7710" w:rsidP="00440B31">
      <w:pPr>
        <w:rPr>
          <w:rFonts w:ascii="Calibri" w:hAnsi="Calibri"/>
          <w:b/>
          <w:sz w:val="20"/>
          <w:u w:val="single"/>
        </w:rPr>
      </w:pPr>
    </w:p>
    <w:tbl>
      <w:tblPr>
        <w:tblpPr w:leftFromText="141" w:rightFromText="141" w:vertAnchor="page" w:horzAnchor="page" w:tblpX="1054" w:tblpY="6638"/>
        <w:tblW w:w="6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7"/>
        <w:gridCol w:w="2277"/>
        <w:gridCol w:w="1843"/>
        <w:gridCol w:w="1542"/>
      </w:tblGrid>
      <w:tr w:rsidR="001A7710" w:rsidRPr="006117CB" w:rsidTr="00FF76E9">
        <w:tc>
          <w:tcPr>
            <w:tcW w:w="6929" w:type="dxa"/>
            <w:gridSpan w:val="4"/>
            <w:shd w:val="clear" w:color="auto" w:fill="C4BC96"/>
          </w:tcPr>
          <w:p w:rsidR="001A7710" w:rsidRPr="006117CB" w:rsidRDefault="001A7710" w:rsidP="00FF76E9">
            <w:pPr>
              <w:spacing w:after="0"/>
              <w:contextualSpacing/>
              <w:rPr>
                <w:rFonts w:ascii="Calibri" w:hAnsi="Calibri"/>
                <w:b/>
                <w:color w:val="auto"/>
                <w:sz w:val="20"/>
              </w:rPr>
            </w:pPr>
            <w:r>
              <w:rPr>
                <w:rFonts w:ascii="Calibri" w:hAnsi="Calibri"/>
                <w:b/>
                <w:color w:val="auto"/>
                <w:sz w:val="20"/>
              </w:rPr>
              <w:t>Table A3</w:t>
            </w:r>
            <w:r w:rsidRPr="006117CB">
              <w:rPr>
                <w:rFonts w:ascii="Calibri" w:hAnsi="Calibri"/>
                <w:b/>
                <w:color w:val="auto"/>
                <w:sz w:val="20"/>
              </w:rPr>
              <w:t>. Calibration for outcome cancer (</w:t>
            </w:r>
            <w:r>
              <w:rPr>
                <w:rFonts w:ascii="Calibri" w:hAnsi="Calibri"/>
                <w:b/>
                <w:color w:val="auto"/>
                <w:sz w:val="20"/>
              </w:rPr>
              <w:t>primary</w:t>
            </w:r>
            <w:r w:rsidRPr="006117CB">
              <w:rPr>
                <w:rFonts w:ascii="Calibri" w:hAnsi="Calibri"/>
                <w:b/>
                <w:color w:val="auto"/>
                <w:sz w:val="20"/>
              </w:rPr>
              <w:t xml:space="preserve"> outcome)</w:t>
            </w:r>
          </w:p>
        </w:tc>
      </w:tr>
      <w:tr w:rsidR="001A7710" w:rsidRPr="006117CB" w:rsidTr="00FF76E9">
        <w:tc>
          <w:tcPr>
            <w:tcW w:w="1267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ScorePoints</w:t>
            </w:r>
          </w:p>
        </w:tc>
        <w:tc>
          <w:tcPr>
            <w:tcW w:w="2277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Predicted Cancer</w:t>
            </w:r>
          </w:p>
        </w:tc>
        <w:tc>
          <w:tcPr>
            <w:tcW w:w="3385" w:type="dxa"/>
            <w:gridSpan w:val="2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Observed Cancer</w:t>
            </w:r>
          </w:p>
        </w:tc>
      </w:tr>
      <w:tr w:rsidR="001A7710" w:rsidRPr="006117CB" w:rsidTr="00FF76E9">
        <w:tc>
          <w:tcPr>
            <w:tcW w:w="1267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b/>
                <w:color w:val="auto"/>
                <w:sz w:val="20"/>
              </w:rPr>
            </w:pPr>
          </w:p>
        </w:tc>
        <w:tc>
          <w:tcPr>
            <w:tcW w:w="2277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b/>
                <w:color w:val="auto"/>
                <w:sz w:val="20"/>
              </w:rPr>
            </w:pPr>
          </w:p>
        </w:tc>
        <w:tc>
          <w:tcPr>
            <w:tcW w:w="1843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Derivation</w:t>
            </w:r>
          </w:p>
        </w:tc>
        <w:tc>
          <w:tcPr>
            <w:tcW w:w="1542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Validation</w:t>
            </w:r>
          </w:p>
        </w:tc>
      </w:tr>
      <w:tr w:rsidR="001A7710" w:rsidRPr="006117CB" w:rsidTr="00FF76E9">
        <w:tc>
          <w:tcPr>
            <w:tcW w:w="1267" w:type="dxa"/>
          </w:tcPr>
          <w:p w:rsidR="001A7710" w:rsidRPr="006117CB" w:rsidRDefault="001A7710" w:rsidP="00FF76E9">
            <w:pPr>
              <w:spacing w:after="0"/>
              <w:contextualSpacing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0</w:t>
            </w:r>
          </w:p>
        </w:tc>
        <w:tc>
          <w:tcPr>
            <w:tcW w:w="2277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2%</w:t>
            </w:r>
          </w:p>
        </w:tc>
        <w:tc>
          <w:tcPr>
            <w:tcW w:w="1843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1%</w:t>
            </w:r>
          </w:p>
        </w:tc>
        <w:tc>
          <w:tcPr>
            <w:tcW w:w="1542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0%</w:t>
            </w:r>
          </w:p>
        </w:tc>
      </w:tr>
      <w:tr w:rsidR="001A7710" w:rsidRPr="006117CB" w:rsidTr="00FF76E9">
        <w:tc>
          <w:tcPr>
            <w:tcW w:w="1267" w:type="dxa"/>
          </w:tcPr>
          <w:p w:rsidR="001A7710" w:rsidRPr="006117CB" w:rsidRDefault="001A7710" w:rsidP="00FF76E9">
            <w:pPr>
              <w:spacing w:after="0"/>
              <w:contextualSpacing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1</w:t>
            </w:r>
          </w:p>
        </w:tc>
        <w:tc>
          <w:tcPr>
            <w:tcW w:w="2277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6%</w:t>
            </w:r>
          </w:p>
        </w:tc>
        <w:tc>
          <w:tcPr>
            <w:tcW w:w="1843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7%</w:t>
            </w:r>
          </w:p>
        </w:tc>
        <w:tc>
          <w:tcPr>
            <w:tcW w:w="1542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3%</w:t>
            </w:r>
          </w:p>
        </w:tc>
      </w:tr>
      <w:tr w:rsidR="001A7710" w:rsidRPr="006117CB" w:rsidTr="00FF76E9">
        <w:tc>
          <w:tcPr>
            <w:tcW w:w="1267" w:type="dxa"/>
          </w:tcPr>
          <w:p w:rsidR="001A7710" w:rsidRPr="006117CB" w:rsidRDefault="001A7710" w:rsidP="00FF76E9">
            <w:pPr>
              <w:spacing w:after="0"/>
              <w:contextualSpacing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2</w:t>
            </w:r>
          </w:p>
        </w:tc>
        <w:tc>
          <w:tcPr>
            <w:tcW w:w="2277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17%</w:t>
            </w:r>
          </w:p>
        </w:tc>
        <w:tc>
          <w:tcPr>
            <w:tcW w:w="1843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15%</w:t>
            </w:r>
          </w:p>
        </w:tc>
        <w:tc>
          <w:tcPr>
            <w:tcW w:w="1542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6%</w:t>
            </w:r>
          </w:p>
        </w:tc>
      </w:tr>
      <w:tr w:rsidR="001A7710" w:rsidRPr="006117CB" w:rsidTr="00FF76E9">
        <w:tc>
          <w:tcPr>
            <w:tcW w:w="1267" w:type="dxa"/>
          </w:tcPr>
          <w:p w:rsidR="001A7710" w:rsidRPr="006117CB" w:rsidRDefault="001A7710" w:rsidP="00FF76E9">
            <w:pPr>
              <w:spacing w:after="0"/>
              <w:contextualSpacing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4</w:t>
            </w:r>
          </w:p>
        </w:tc>
        <w:tc>
          <w:tcPr>
            <w:tcW w:w="2277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71%</w:t>
            </w:r>
          </w:p>
        </w:tc>
        <w:tc>
          <w:tcPr>
            <w:tcW w:w="1843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67%</w:t>
            </w:r>
          </w:p>
        </w:tc>
        <w:tc>
          <w:tcPr>
            <w:tcW w:w="1542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100%</w:t>
            </w:r>
          </w:p>
        </w:tc>
      </w:tr>
      <w:tr w:rsidR="001A7710" w:rsidRPr="006117CB" w:rsidTr="00FF76E9">
        <w:tc>
          <w:tcPr>
            <w:tcW w:w="1267" w:type="dxa"/>
          </w:tcPr>
          <w:p w:rsidR="001A7710" w:rsidRPr="006117CB" w:rsidRDefault="001A7710" w:rsidP="00FF76E9">
            <w:pPr>
              <w:spacing w:after="0"/>
              <w:contextualSpacing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5</w:t>
            </w:r>
          </w:p>
        </w:tc>
        <w:tc>
          <w:tcPr>
            <w:tcW w:w="2277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90%</w:t>
            </w:r>
          </w:p>
        </w:tc>
        <w:tc>
          <w:tcPr>
            <w:tcW w:w="1843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100%</w:t>
            </w:r>
          </w:p>
        </w:tc>
        <w:tc>
          <w:tcPr>
            <w:tcW w:w="1542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100%</w:t>
            </w:r>
          </w:p>
        </w:tc>
      </w:tr>
    </w:tbl>
    <w:p w:rsidR="00972632" w:rsidRPr="00972632" w:rsidRDefault="00972632" w:rsidP="00972632">
      <w:pPr>
        <w:spacing w:after="0"/>
        <w:rPr>
          <w:vanish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52"/>
        <w:gridCol w:w="1509"/>
        <w:gridCol w:w="1509"/>
        <w:gridCol w:w="1509"/>
        <w:gridCol w:w="1509"/>
        <w:gridCol w:w="1509"/>
      </w:tblGrid>
      <w:tr w:rsidR="001A7710" w:rsidRPr="006117CB" w:rsidTr="00F82B73">
        <w:tc>
          <w:tcPr>
            <w:tcW w:w="9797" w:type="dxa"/>
            <w:gridSpan w:val="6"/>
            <w:shd w:val="clear" w:color="auto" w:fill="C4BC96"/>
          </w:tcPr>
          <w:p w:rsidR="001A7710" w:rsidRPr="006117CB" w:rsidRDefault="001A7710" w:rsidP="00F82B73">
            <w:pPr>
              <w:spacing w:after="0"/>
              <w:rPr>
                <w:rFonts w:ascii="Calibri" w:hAnsi="Calibri"/>
                <w:b/>
                <w:color w:val="auto"/>
                <w:sz w:val="20"/>
              </w:rPr>
            </w:pPr>
            <w:r>
              <w:rPr>
                <w:rFonts w:ascii="Calibri" w:hAnsi="Calibri"/>
                <w:b/>
                <w:color w:val="auto"/>
                <w:sz w:val="20"/>
              </w:rPr>
              <w:t>Table A2</w:t>
            </w:r>
            <w:r w:rsidRPr="006117CB">
              <w:rPr>
                <w:rFonts w:ascii="Calibri" w:hAnsi="Calibri"/>
                <w:b/>
                <w:color w:val="auto"/>
                <w:sz w:val="20"/>
              </w:rPr>
              <w:t>. Multivariate model for the combined outcome (cancer or death within one year)</w:t>
            </w:r>
          </w:p>
        </w:tc>
      </w:tr>
      <w:tr w:rsidR="001A7710" w:rsidRPr="006117CB" w:rsidTr="00F82B73">
        <w:tc>
          <w:tcPr>
            <w:tcW w:w="2252" w:type="dxa"/>
          </w:tcPr>
          <w:p w:rsidR="001A7710" w:rsidRPr="006117CB" w:rsidRDefault="001A7710" w:rsidP="00F82B73">
            <w:pPr>
              <w:spacing w:after="0"/>
              <w:rPr>
                <w:rFonts w:ascii="Calibri" w:hAnsi="Calibri"/>
                <w:color w:val="auto"/>
                <w:sz w:val="20"/>
              </w:rPr>
            </w:pP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Coefficient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P value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Exp (B)</w:t>
            </w:r>
          </w:p>
        </w:tc>
        <w:tc>
          <w:tcPr>
            <w:tcW w:w="3018" w:type="dxa"/>
            <w:gridSpan w:val="2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CI 95%</w:t>
            </w:r>
          </w:p>
        </w:tc>
      </w:tr>
      <w:tr w:rsidR="001A7710" w:rsidRPr="006117CB" w:rsidTr="00F82B73">
        <w:tc>
          <w:tcPr>
            <w:tcW w:w="2252" w:type="dxa"/>
          </w:tcPr>
          <w:p w:rsidR="001A7710" w:rsidRPr="006117CB" w:rsidRDefault="001A7710" w:rsidP="00F82B73">
            <w:pPr>
              <w:spacing w:after="0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Age ≥ 72 years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0.51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0.02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1.67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1.08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2.57</w:t>
            </w:r>
          </w:p>
        </w:tc>
      </w:tr>
      <w:tr w:rsidR="001A7710" w:rsidRPr="006117CB" w:rsidTr="00F82B73">
        <w:tc>
          <w:tcPr>
            <w:tcW w:w="2252" w:type="dxa"/>
          </w:tcPr>
          <w:p w:rsidR="001A7710" w:rsidRPr="006117CB" w:rsidRDefault="001A7710" w:rsidP="00F82B73">
            <w:pPr>
              <w:spacing w:after="0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No recent surgery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1.04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0.001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2.83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1.50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5.40</w:t>
            </w:r>
          </w:p>
        </w:tc>
      </w:tr>
      <w:tr w:rsidR="001A7710" w:rsidRPr="006117CB" w:rsidTr="00F82B73">
        <w:tc>
          <w:tcPr>
            <w:tcW w:w="2252" w:type="dxa"/>
          </w:tcPr>
          <w:p w:rsidR="001A7710" w:rsidRPr="006117CB" w:rsidRDefault="001A7710" w:rsidP="00F82B73">
            <w:pPr>
              <w:spacing w:after="0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Previous episode of VTE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2.90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0.009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18.27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2.08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159</w:t>
            </w:r>
          </w:p>
        </w:tc>
      </w:tr>
      <w:tr w:rsidR="001A7710" w:rsidRPr="006117CB" w:rsidTr="00F82B73">
        <w:tc>
          <w:tcPr>
            <w:tcW w:w="2252" w:type="dxa"/>
          </w:tcPr>
          <w:p w:rsidR="001A7710" w:rsidRPr="006117CB" w:rsidRDefault="001A7710" w:rsidP="00F82B73">
            <w:pPr>
              <w:spacing w:after="0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Charlson score ≥ 2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0.70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0.01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2.02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1.18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3.46</w:t>
            </w:r>
          </w:p>
        </w:tc>
      </w:tr>
      <w:tr w:rsidR="001A7710" w:rsidRPr="006117CB" w:rsidTr="00F82B73">
        <w:tc>
          <w:tcPr>
            <w:tcW w:w="2252" w:type="dxa"/>
          </w:tcPr>
          <w:p w:rsidR="001A7710" w:rsidRPr="006117CB" w:rsidRDefault="001A7710" w:rsidP="00F82B73">
            <w:pPr>
              <w:spacing w:after="0"/>
              <w:rPr>
                <w:rFonts w:ascii="Calibri" w:hAnsi="Calibri"/>
                <w:b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  <w:lang w:val="es-AR"/>
              </w:rPr>
              <w:t>Albumin ≤ 2 mg/dl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1.28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&lt;0.001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3.5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1.91</w:t>
            </w:r>
          </w:p>
        </w:tc>
        <w:tc>
          <w:tcPr>
            <w:tcW w:w="1509" w:type="dxa"/>
          </w:tcPr>
          <w:p w:rsidR="001A7710" w:rsidRPr="006117CB" w:rsidRDefault="001A7710" w:rsidP="00F82B73">
            <w:pPr>
              <w:spacing w:after="0"/>
              <w:jc w:val="center"/>
              <w:rPr>
                <w:rFonts w:ascii="Calibri" w:hAnsi="Calibri"/>
                <w:color w:val="auto"/>
                <w:sz w:val="20"/>
                <w:lang w:val="es-AR"/>
              </w:rPr>
            </w:pPr>
            <w:r w:rsidRPr="006117CB">
              <w:rPr>
                <w:rFonts w:ascii="Calibri" w:hAnsi="Calibri"/>
                <w:color w:val="auto"/>
                <w:sz w:val="20"/>
                <w:lang w:val="es-AR"/>
              </w:rPr>
              <w:t>6.60</w:t>
            </w:r>
          </w:p>
        </w:tc>
      </w:tr>
    </w:tbl>
    <w:p w:rsidR="001A7710" w:rsidRPr="00440B31" w:rsidRDefault="001A7710" w:rsidP="00FF76E9">
      <w:pPr>
        <w:rPr>
          <w:rFonts w:ascii="Calibri" w:hAnsi="Calibri"/>
          <w:color w:val="auto"/>
          <w:sz w:val="20"/>
          <w:lang w:val="es-AR"/>
        </w:rPr>
      </w:pPr>
      <w:r w:rsidRPr="00440B31">
        <w:rPr>
          <w:rFonts w:ascii="Calibri" w:hAnsi="Calibri"/>
          <w:color w:val="auto"/>
          <w:sz w:val="20"/>
          <w:lang w:val="es-AR"/>
        </w:rPr>
        <w:t xml:space="preserve">Abreviations: VTE, venous tromboembolism </w:t>
      </w:r>
    </w:p>
    <w:p w:rsidR="001A7710" w:rsidRDefault="001A7710" w:rsidP="00440B31">
      <w:pPr>
        <w:rPr>
          <w:rFonts w:ascii="Calibri" w:hAnsi="Calibri"/>
          <w:b/>
          <w:sz w:val="20"/>
          <w:u w:val="single"/>
        </w:rPr>
      </w:pPr>
    </w:p>
    <w:p w:rsidR="001A7710" w:rsidRDefault="001A7710" w:rsidP="00440B31">
      <w:pPr>
        <w:rPr>
          <w:rFonts w:ascii="Calibri" w:hAnsi="Calibri"/>
          <w:b/>
          <w:sz w:val="20"/>
          <w:u w:val="single"/>
        </w:rPr>
      </w:pPr>
    </w:p>
    <w:p w:rsidR="001A7710" w:rsidRDefault="001A7710" w:rsidP="00440B31">
      <w:pPr>
        <w:rPr>
          <w:rFonts w:ascii="Calibri" w:hAnsi="Calibri"/>
          <w:b/>
          <w:sz w:val="20"/>
          <w:u w:val="single"/>
        </w:rPr>
      </w:pPr>
    </w:p>
    <w:p w:rsidR="001A7710" w:rsidRDefault="001A7710" w:rsidP="00440B31">
      <w:pPr>
        <w:rPr>
          <w:rFonts w:ascii="Calibri" w:hAnsi="Calibri"/>
          <w:b/>
          <w:sz w:val="20"/>
          <w:u w:val="single"/>
        </w:rPr>
      </w:pPr>
    </w:p>
    <w:p w:rsidR="001A7710" w:rsidRPr="00440B31" w:rsidRDefault="001A7710" w:rsidP="00440B31">
      <w:pPr>
        <w:rPr>
          <w:rFonts w:ascii="Calibri" w:hAnsi="Calibri"/>
          <w:b/>
          <w:sz w:val="20"/>
          <w:u w:val="single"/>
        </w:rPr>
      </w:pPr>
    </w:p>
    <w:p w:rsidR="001A7710" w:rsidRPr="00440B31" w:rsidRDefault="001A7710" w:rsidP="00440B31">
      <w:pPr>
        <w:rPr>
          <w:rFonts w:ascii="Calibri" w:hAnsi="Calibri"/>
          <w:b/>
          <w:sz w:val="20"/>
          <w:u w:val="single"/>
        </w:rPr>
      </w:pPr>
    </w:p>
    <w:tbl>
      <w:tblPr>
        <w:tblpPr w:leftFromText="141" w:rightFromText="141" w:vertAnchor="text" w:horzAnchor="page" w:tblpX="1054" w:tblpY="2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2195"/>
        <w:gridCol w:w="1909"/>
        <w:gridCol w:w="1783"/>
      </w:tblGrid>
      <w:tr w:rsidR="001A7710" w:rsidRPr="006117CB" w:rsidTr="00FF76E9">
        <w:trPr>
          <w:trHeight w:val="274"/>
        </w:trPr>
        <w:tc>
          <w:tcPr>
            <w:tcW w:w="7271" w:type="dxa"/>
            <w:gridSpan w:val="4"/>
            <w:shd w:val="clear" w:color="auto" w:fill="C4BC96"/>
          </w:tcPr>
          <w:p w:rsidR="001A7710" w:rsidRPr="006117CB" w:rsidRDefault="001A7710" w:rsidP="00FF76E9">
            <w:pPr>
              <w:contextualSpacing/>
              <w:rPr>
                <w:rFonts w:ascii="Calibri" w:hAnsi="Calibri"/>
                <w:b/>
                <w:color w:val="auto"/>
                <w:sz w:val="20"/>
              </w:rPr>
            </w:pPr>
            <w:r>
              <w:rPr>
                <w:rFonts w:ascii="Calibri" w:hAnsi="Calibri"/>
                <w:b/>
                <w:color w:val="auto"/>
                <w:sz w:val="20"/>
              </w:rPr>
              <w:t>Table A4</w:t>
            </w:r>
            <w:r w:rsidRPr="006117CB">
              <w:rPr>
                <w:rFonts w:ascii="Calibri" w:hAnsi="Calibri"/>
                <w:b/>
                <w:color w:val="auto"/>
                <w:sz w:val="20"/>
              </w:rPr>
              <w:t>. Calibration for</w:t>
            </w:r>
            <w:r>
              <w:rPr>
                <w:rFonts w:ascii="Calibri" w:hAnsi="Calibri"/>
                <w:b/>
                <w:color w:val="auto"/>
                <w:sz w:val="20"/>
              </w:rPr>
              <w:t xml:space="preserve"> secondary</w:t>
            </w:r>
            <w:r w:rsidRPr="006117CB">
              <w:rPr>
                <w:rFonts w:ascii="Calibri" w:hAnsi="Calibri"/>
                <w:b/>
                <w:color w:val="auto"/>
                <w:sz w:val="20"/>
              </w:rPr>
              <w:t xml:space="preserve"> outcome (death or cancer)</w:t>
            </w:r>
          </w:p>
        </w:tc>
      </w:tr>
      <w:tr w:rsidR="001A7710" w:rsidRPr="006117CB" w:rsidTr="00FF76E9">
        <w:tc>
          <w:tcPr>
            <w:tcW w:w="1384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ScorePoints</w:t>
            </w:r>
          </w:p>
        </w:tc>
        <w:tc>
          <w:tcPr>
            <w:tcW w:w="2195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Predicted Outcome</w:t>
            </w:r>
          </w:p>
        </w:tc>
        <w:tc>
          <w:tcPr>
            <w:tcW w:w="3692" w:type="dxa"/>
            <w:gridSpan w:val="2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Observed Outcome</w:t>
            </w:r>
          </w:p>
        </w:tc>
      </w:tr>
      <w:tr w:rsidR="001A7710" w:rsidRPr="006117CB" w:rsidTr="00FF76E9">
        <w:tc>
          <w:tcPr>
            <w:tcW w:w="1384" w:type="dxa"/>
          </w:tcPr>
          <w:p w:rsidR="001A7710" w:rsidRPr="006117CB" w:rsidRDefault="001A7710" w:rsidP="00FF76E9">
            <w:pPr>
              <w:spacing w:after="0"/>
              <w:contextualSpacing/>
              <w:rPr>
                <w:rFonts w:ascii="Calibri" w:hAnsi="Calibri"/>
                <w:b/>
                <w:color w:val="auto"/>
                <w:sz w:val="20"/>
              </w:rPr>
            </w:pPr>
          </w:p>
        </w:tc>
        <w:tc>
          <w:tcPr>
            <w:tcW w:w="2195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b/>
                <w:color w:val="auto"/>
                <w:sz w:val="20"/>
              </w:rPr>
            </w:pPr>
          </w:p>
        </w:tc>
        <w:tc>
          <w:tcPr>
            <w:tcW w:w="1909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Derivation</w:t>
            </w:r>
          </w:p>
        </w:tc>
        <w:tc>
          <w:tcPr>
            <w:tcW w:w="1783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Validation</w:t>
            </w:r>
          </w:p>
        </w:tc>
      </w:tr>
      <w:tr w:rsidR="001A7710" w:rsidRPr="006117CB" w:rsidTr="00FF76E9">
        <w:tc>
          <w:tcPr>
            <w:tcW w:w="1384" w:type="dxa"/>
          </w:tcPr>
          <w:p w:rsidR="001A7710" w:rsidRPr="006117CB" w:rsidRDefault="001A7710" w:rsidP="00FF76E9">
            <w:pPr>
              <w:spacing w:after="0"/>
              <w:contextualSpacing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0</w:t>
            </w:r>
          </w:p>
        </w:tc>
        <w:tc>
          <w:tcPr>
            <w:tcW w:w="2195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6%</w:t>
            </w:r>
          </w:p>
        </w:tc>
        <w:tc>
          <w:tcPr>
            <w:tcW w:w="1909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7%</w:t>
            </w:r>
          </w:p>
        </w:tc>
        <w:tc>
          <w:tcPr>
            <w:tcW w:w="1783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0%</w:t>
            </w:r>
          </w:p>
        </w:tc>
      </w:tr>
      <w:tr w:rsidR="001A7710" w:rsidRPr="006117CB" w:rsidTr="00FF76E9">
        <w:tc>
          <w:tcPr>
            <w:tcW w:w="1384" w:type="dxa"/>
          </w:tcPr>
          <w:p w:rsidR="001A7710" w:rsidRPr="006117CB" w:rsidRDefault="001A7710" w:rsidP="00FF76E9">
            <w:pPr>
              <w:spacing w:after="0"/>
              <w:contextualSpacing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1</w:t>
            </w:r>
          </w:p>
        </w:tc>
        <w:tc>
          <w:tcPr>
            <w:tcW w:w="2195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11%</w:t>
            </w:r>
          </w:p>
        </w:tc>
        <w:tc>
          <w:tcPr>
            <w:tcW w:w="1909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15%</w:t>
            </w:r>
          </w:p>
        </w:tc>
        <w:tc>
          <w:tcPr>
            <w:tcW w:w="1783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18%</w:t>
            </w:r>
          </w:p>
        </w:tc>
      </w:tr>
      <w:tr w:rsidR="001A7710" w:rsidRPr="006117CB" w:rsidTr="00FF76E9">
        <w:tc>
          <w:tcPr>
            <w:tcW w:w="1384" w:type="dxa"/>
          </w:tcPr>
          <w:p w:rsidR="001A7710" w:rsidRPr="006117CB" w:rsidRDefault="001A7710" w:rsidP="00FF76E9">
            <w:pPr>
              <w:spacing w:after="0"/>
              <w:contextualSpacing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2</w:t>
            </w:r>
          </w:p>
        </w:tc>
        <w:tc>
          <w:tcPr>
            <w:tcW w:w="2195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18%</w:t>
            </w:r>
          </w:p>
        </w:tc>
        <w:tc>
          <w:tcPr>
            <w:tcW w:w="1909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16%</w:t>
            </w:r>
          </w:p>
        </w:tc>
        <w:tc>
          <w:tcPr>
            <w:tcW w:w="1783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20%</w:t>
            </w:r>
          </w:p>
        </w:tc>
      </w:tr>
      <w:tr w:rsidR="001A7710" w:rsidRPr="006117CB" w:rsidTr="00FF76E9">
        <w:tc>
          <w:tcPr>
            <w:tcW w:w="1384" w:type="dxa"/>
          </w:tcPr>
          <w:p w:rsidR="001A7710" w:rsidRPr="006117CB" w:rsidRDefault="001A7710" w:rsidP="00FF76E9">
            <w:pPr>
              <w:spacing w:after="0"/>
              <w:contextualSpacing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3</w:t>
            </w:r>
          </w:p>
        </w:tc>
        <w:tc>
          <w:tcPr>
            <w:tcW w:w="2195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29%</w:t>
            </w:r>
          </w:p>
        </w:tc>
        <w:tc>
          <w:tcPr>
            <w:tcW w:w="1909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24%</w:t>
            </w:r>
          </w:p>
        </w:tc>
        <w:tc>
          <w:tcPr>
            <w:tcW w:w="1783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26%</w:t>
            </w:r>
          </w:p>
        </w:tc>
      </w:tr>
      <w:tr w:rsidR="001A7710" w:rsidRPr="006117CB" w:rsidTr="00FF76E9">
        <w:tc>
          <w:tcPr>
            <w:tcW w:w="1384" w:type="dxa"/>
          </w:tcPr>
          <w:p w:rsidR="001A7710" w:rsidRPr="006117CB" w:rsidRDefault="001A7710" w:rsidP="00FF76E9">
            <w:pPr>
              <w:spacing w:after="0"/>
              <w:contextualSpacing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4</w:t>
            </w:r>
          </w:p>
        </w:tc>
        <w:tc>
          <w:tcPr>
            <w:tcW w:w="2195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43%</w:t>
            </w:r>
          </w:p>
        </w:tc>
        <w:tc>
          <w:tcPr>
            <w:tcW w:w="1909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39%</w:t>
            </w:r>
          </w:p>
        </w:tc>
        <w:tc>
          <w:tcPr>
            <w:tcW w:w="1783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50%</w:t>
            </w:r>
          </w:p>
        </w:tc>
      </w:tr>
      <w:tr w:rsidR="001A7710" w:rsidRPr="006117CB" w:rsidTr="00FF76E9">
        <w:tc>
          <w:tcPr>
            <w:tcW w:w="1384" w:type="dxa"/>
          </w:tcPr>
          <w:p w:rsidR="001A7710" w:rsidRPr="006117CB" w:rsidRDefault="001A7710" w:rsidP="00FF76E9">
            <w:pPr>
              <w:spacing w:after="0"/>
              <w:contextualSpacing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5</w:t>
            </w:r>
          </w:p>
        </w:tc>
        <w:tc>
          <w:tcPr>
            <w:tcW w:w="2195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60%</w:t>
            </w:r>
          </w:p>
        </w:tc>
        <w:tc>
          <w:tcPr>
            <w:tcW w:w="1909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62%</w:t>
            </w:r>
          </w:p>
        </w:tc>
        <w:tc>
          <w:tcPr>
            <w:tcW w:w="1783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53%</w:t>
            </w:r>
          </w:p>
        </w:tc>
      </w:tr>
      <w:tr w:rsidR="001A7710" w:rsidRPr="006117CB" w:rsidTr="00FF76E9">
        <w:tc>
          <w:tcPr>
            <w:tcW w:w="1384" w:type="dxa"/>
          </w:tcPr>
          <w:p w:rsidR="001A7710" w:rsidRPr="006117CB" w:rsidRDefault="001A7710" w:rsidP="00FF76E9">
            <w:pPr>
              <w:spacing w:after="0"/>
              <w:contextualSpacing/>
              <w:rPr>
                <w:rFonts w:ascii="Calibri" w:hAnsi="Calibri"/>
                <w:b/>
                <w:color w:val="auto"/>
                <w:sz w:val="20"/>
              </w:rPr>
            </w:pPr>
            <w:r w:rsidRPr="006117CB">
              <w:rPr>
                <w:rFonts w:ascii="Calibri" w:hAnsi="Calibri"/>
                <w:b/>
                <w:color w:val="auto"/>
                <w:sz w:val="20"/>
              </w:rPr>
              <w:t>6+</w:t>
            </w:r>
          </w:p>
        </w:tc>
        <w:tc>
          <w:tcPr>
            <w:tcW w:w="2195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 w:cs="Calibri"/>
                <w:color w:val="auto"/>
                <w:sz w:val="20"/>
              </w:rPr>
              <w:t>≥</w:t>
            </w:r>
            <w:r w:rsidRPr="006117CB">
              <w:rPr>
                <w:rFonts w:ascii="Calibri" w:hAnsi="Calibri"/>
                <w:color w:val="auto"/>
                <w:sz w:val="20"/>
              </w:rPr>
              <w:t>72%</w:t>
            </w:r>
          </w:p>
        </w:tc>
        <w:tc>
          <w:tcPr>
            <w:tcW w:w="1909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100%</w:t>
            </w:r>
          </w:p>
        </w:tc>
        <w:tc>
          <w:tcPr>
            <w:tcW w:w="1783" w:type="dxa"/>
          </w:tcPr>
          <w:p w:rsidR="001A7710" w:rsidRPr="006117CB" w:rsidRDefault="001A7710" w:rsidP="00FF76E9">
            <w:pPr>
              <w:spacing w:after="0"/>
              <w:contextualSpacing/>
              <w:jc w:val="center"/>
              <w:rPr>
                <w:rFonts w:ascii="Calibri" w:hAnsi="Calibri"/>
                <w:color w:val="auto"/>
                <w:sz w:val="20"/>
              </w:rPr>
            </w:pPr>
            <w:r w:rsidRPr="006117CB">
              <w:rPr>
                <w:rFonts w:ascii="Calibri" w:hAnsi="Calibri"/>
                <w:color w:val="auto"/>
                <w:sz w:val="20"/>
              </w:rPr>
              <w:t>100%</w:t>
            </w:r>
          </w:p>
        </w:tc>
      </w:tr>
    </w:tbl>
    <w:p w:rsidR="001A7710" w:rsidRPr="00440B31" w:rsidRDefault="001A7710" w:rsidP="00440B31">
      <w:pPr>
        <w:rPr>
          <w:rFonts w:ascii="Calibri" w:hAnsi="Calibri"/>
          <w:b/>
          <w:sz w:val="20"/>
          <w:u w:val="single"/>
        </w:rPr>
      </w:pPr>
    </w:p>
    <w:p w:rsidR="001A7710" w:rsidRPr="00440B31" w:rsidRDefault="001A7710" w:rsidP="00440B31">
      <w:pPr>
        <w:rPr>
          <w:rFonts w:ascii="Calibri" w:hAnsi="Calibri"/>
          <w:b/>
          <w:sz w:val="20"/>
          <w:u w:val="single"/>
        </w:rPr>
      </w:pPr>
    </w:p>
    <w:p w:rsidR="001A7710" w:rsidRPr="00440B31" w:rsidRDefault="001A7710" w:rsidP="00440B31">
      <w:pPr>
        <w:rPr>
          <w:rFonts w:ascii="Calibri" w:hAnsi="Calibri"/>
          <w:b/>
          <w:sz w:val="20"/>
          <w:u w:val="single"/>
        </w:rPr>
      </w:pPr>
    </w:p>
    <w:p w:rsidR="001A7710" w:rsidRPr="00440B31" w:rsidRDefault="001A7710" w:rsidP="00440B31">
      <w:pPr>
        <w:rPr>
          <w:rFonts w:ascii="Calibri" w:hAnsi="Calibri"/>
          <w:b/>
          <w:sz w:val="20"/>
          <w:u w:val="single"/>
        </w:rPr>
      </w:pPr>
    </w:p>
    <w:p w:rsidR="001A7710" w:rsidRPr="00440B31" w:rsidRDefault="001A7710" w:rsidP="00196893">
      <w:pPr>
        <w:autoSpaceDE w:val="0"/>
        <w:autoSpaceDN w:val="0"/>
        <w:adjustRightInd w:val="0"/>
        <w:spacing w:after="0" w:line="400" w:lineRule="atLeast"/>
        <w:rPr>
          <w:rFonts w:ascii="Calibri" w:hAnsi="Calibri"/>
          <w:color w:val="auto"/>
          <w:sz w:val="20"/>
        </w:rPr>
      </w:pPr>
    </w:p>
    <w:p w:rsidR="001A7710" w:rsidRPr="00440B31" w:rsidRDefault="001A7710" w:rsidP="00440B31">
      <w:pPr>
        <w:rPr>
          <w:rFonts w:ascii="Calibri" w:hAnsi="Calibri"/>
          <w:b/>
          <w:color w:val="auto"/>
          <w:sz w:val="20"/>
          <w:u w:val="single"/>
        </w:rPr>
      </w:pPr>
    </w:p>
    <w:p w:rsidR="001A7710" w:rsidRPr="00440B31" w:rsidRDefault="001A7710" w:rsidP="00440B31">
      <w:pPr>
        <w:rPr>
          <w:rFonts w:ascii="Calibri" w:hAnsi="Calibri"/>
          <w:b/>
          <w:color w:val="auto"/>
          <w:sz w:val="20"/>
          <w:u w:val="single"/>
        </w:rPr>
      </w:pPr>
    </w:p>
    <w:p w:rsidR="001A7710" w:rsidRPr="00440B31" w:rsidRDefault="001A7710" w:rsidP="00440B31">
      <w:pPr>
        <w:rPr>
          <w:rFonts w:ascii="Calibri" w:hAnsi="Calibri"/>
          <w:b/>
          <w:color w:val="auto"/>
          <w:sz w:val="20"/>
          <w:u w:val="single"/>
        </w:rPr>
      </w:pPr>
    </w:p>
    <w:p w:rsidR="001A7710" w:rsidRPr="00440B31" w:rsidRDefault="001A7710" w:rsidP="00752291">
      <w:pPr>
        <w:autoSpaceDE w:val="0"/>
        <w:autoSpaceDN w:val="0"/>
        <w:adjustRightInd w:val="0"/>
        <w:spacing w:after="0" w:line="400" w:lineRule="atLeast"/>
        <w:rPr>
          <w:rFonts w:ascii="Calibri" w:hAnsi="Calibri"/>
          <w:color w:val="auto"/>
          <w:sz w:val="20"/>
        </w:rPr>
      </w:pPr>
    </w:p>
    <w:p w:rsidR="001A7710" w:rsidRPr="00440B31" w:rsidRDefault="001A7710">
      <w:pPr>
        <w:rPr>
          <w:rFonts w:ascii="Calibri" w:hAnsi="Calibri"/>
          <w:color w:val="auto"/>
          <w:sz w:val="20"/>
        </w:rPr>
      </w:pPr>
    </w:p>
    <w:p w:rsidR="001A7710" w:rsidRPr="00440B31" w:rsidRDefault="001A7710">
      <w:pPr>
        <w:rPr>
          <w:rFonts w:ascii="Calibri" w:hAnsi="Calibri"/>
          <w:color w:val="auto"/>
          <w:sz w:val="20"/>
        </w:rPr>
      </w:pPr>
    </w:p>
    <w:p w:rsidR="001A7710" w:rsidRPr="00440B31" w:rsidRDefault="001A7710" w:rsidP="000F7698">
      <w:pPr>
        <w:rPr>
          <w:rFonts w:ascii="Calibri" w:hAnsi="Calibri"/>
          <w:b/>
          <w:color w:val="auto"/>
          <w:sz w:val="20"/>
        </w:rPr>
      </w:pPr>
      <w:r w:rsidRPr="00440B31">
        <w:rPr>
          <w:rFonts w:ascii="Calibri" w:hAnsi="Calibri"/>
          <w:color w:val="auto"/>
          <w:sz w:val="20"/>
        </w:rPr>
        <w:br w:type="page"/>
      </w:r>
      <w:r w:rsidRPr="00440B31">
        <w:rPr>
          <w:rFonts w:ascii="Calibri" w:hAnsi="Calibri"/>
          <w:b/>
          <w:color w:val="auto"/>
          <w:sz w:val="20"/>
        </w:rPr>
        <w:lastRenderedPageBreak/>
        <w:t>Figure A</w:t>
      </w:r>
      <w:r>
        <w:rPr>
          <w:rFonts w:ascii="Calibri" w:hAnsi="Calibri"/>
          <w:b/>
          <w:color w:val="auto"/>
          <w:sz w:val="20"/>
        </w:rPr>
        <w:t>1</w:t>
      </w:r>
      <w:r w:rsidRPr="00440B31">
        <w:rPr>
          <w:rFonts w:ascii="Calibri" w:hAnsi="Calibri"/>
          <w:b/>
          <w:color w:val="auto"/>
          <w:sz w:val="20"/>
        </w:rPr>
        <w:t>. ROC curve for the outcome Cancer alone at one year.</w:t>
      </w:r>
    </w:p>
    <w:p w:rsidR="001A7710" w:rsidRPr="00440B31" w:rsidRDefault="00972632" w:rsidP="000F7698">
      <w:pPr>
        <w:rPr>
          <w:rFonts w:ascii="Calibri" w:hAnsi="Calibri"/>
          <w:color w:val="auto"/>
          <w:sz w:val="20"/>
        </w:rPr>
      </w:pPr>
      <w:r>
        <w:rPr>
          <w:rFonts w:ascii="Calibri" w:hAnsi="Calibri"/>
          <w:noProof/>
          <w:color w:val="auto"/>
          <w:sz w:val="20"/>
          <w:lang w:val="es-ES_tradnl" w:eastAsia="es-ES_tradn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1 Imagen" o:spid="_x0000_i1025" type="#_x0000_t75" alt="ROC Cancer.jpg" style="width:441.95pt;height:228.4pt;visibility:visible">
            <v:imagedata r:id="rId5" o:title=""/>
          </v:shape>
        </w:pict>
      </w:r>
    </w:p>
    <w:p w:rsidR="001A7710" w:rsidRPr="00440B31" w:rsidRDefault="001A7710" w:rsidP="000F7698">
      <w:pPr>
        <w:rPr>
          <w:rFonts w:ascii="Calibri" w:hAnsi="Calibri"/>
          <w:color w:val="auto"/>
          <w:sz w:val="20"/>
        </w:rPr>
      </w:pPr>
      <w:r w:rsidRPr="00440B31">
        <w:rPr>
          <w:rFonts w:ascii="Calibri" w:hAnsi="Calibri"/>
          <w:color w:val="auto"/>
          <w:sz w:val="20"/>
        </w:rPr>
        <w:t>AUC of 0.75 (95% CI 0.66-0.84) and 0.79 (95% CI 0.63-0.95) in the derivation and validation cohorts, respectively</w:t>
      </w:r>
    </w:p>
    <w:p w:rsidR="001A7710" w:rsidRPr="00440B31" w:rsidRDefault="001A7710" w:rsidP="000F7698">
      <w:pPr>
        <w:tabs>
          <w:tab w:val="left" w:pos="1473"/>
        </w:tabs>
        <w:rPr>
          <w:rFonts w:ascii="Calibri" w:hAnsi="Calibri"/>
          <w:color w:val="auto"/>
          <w:sz w:val="20"/>
        </w:rPr>
      </w:pPr>
      <w:r>
        <w:rPr>
          <w:rFonts w:ascii="Calibri" w:hAnsi="Calibri"/>
          <w:color w:val="auto"/>
          <w:sz w:val="20"/>
        </w:rPr>
        <w:tab/>
      </w:r>
    </w:p>
    <w:p w:rsidR="001A7710" w:rsidRPr="00440B31" w:rsidRDefault="001A7710">
      <w:pPr>
        <w:rPr>
          <w:rFonts w:ascii="Calibri" w:hAnsi="Calibri"/>
          <w:b/>
          <w:color w:val="auto"/>
          <w:sz w:val="20"/>
        </w:rPr>
      </w:pPr>
      <w:r w:rsidRPr="00440B31">
        <w:rPr>
          <w:rFonts w:ascii="Calibri" w:hAnsi="Calibri"/>
          <w:b/>
          <w:color w:val="auto"/>
          <w:sz w:val="20"/>
        </w:rPr>
        <w:t>Figure A</w:t>
      </w:r>
      <w:r>
        <w:rPr>
          <w:rFonts w:ascii="Calibri" w:hAnsi="Calibri"/>
          <w:b/>
          <w:color w:val="auto"/>
          <w:sz w:val="20"/>
        </w:rPr>
        <w:t>2</w:t>
      </w:r>
      <w:r w:rsidRPr="00440B31">
        <w:rPr>
          <w:rFonts w:ascii="Calibri" w:hAnsi="Calibri"/>
          <w:b/>
          <w:color w:val="auto"/>
          <w:sz w:val="20"/>
        </w:rPr>
        <w:t>. ROC for the combined Outcome (cancer or death within one year)</w:t>
      </w:r>
    </w:p>
    <w:p w:rsidR="001A7710" w:rsidRPr="00440B31" w:rsidRDefault="00972632">
      <w:pPr>
        <w:rPr>
          <w:rFonts w:ascii="Calibri" w:hAnsi="Calibri"/>
          <w:color w:val="auto"/>
          <w:sz w:val="20"/>
          <w:lang w:val="es-AR"/>
        </w:rPr>
      </w:pPr>
      <w:r>
        <w:rPr>
          <w:rFonts w:ascii="Calibri" w:hAnsi="Calibri"/>
          <w:noProof/>
          <w:color w:val="auto"/>
          <w:sz w:val="20"/>
          <w:lang w:val="es-ES_tradnl" w:eastAsia="es-ES_tradnl"/>
        </w:rPr>
        <w:pict>
          <v:shape id="0 Imagen" o:spid="_x0000_i1026" type="#_x0000_t75" alt="ROC Combined Outcome.jpg" style="width:441.95pt;height:218.5pt;visibility:visible">
            <v:imagedata r:id="rId6" o:title=""/>
          </v:shape>
        </w:pict>
      </w:r>
    </w:p>
    <w:p w:rsidR="001A7710" w:rsidRPr="00440B31" w:rsidRDefault="001A7710">
      <w:pPr>
        <w:rPr>
          <w:rFonts w:ascii="Calibri" w:hAnsi="Calibri"/>
          <w:color w:val="auto"/>
          <w:sz w:val="20"/>
        </w:rPr>
      </w:pPr>
      <w:r w:rsidRPr="00440B31">
        <w:rPr>
          <w:rFonts w:ascii="Calibri" w:hAnsi="Calibri"/>
          <w:color w:val="auto"/>
          <w:sz w:val="20"/>
        </w:rPr>
        <w:t>AUC = 0.72 (95% CI 0.66-0.78) and 0.71 (95% CI 0.63-0.79) in the derivation and validation cohorts, respectively.</w:t>
      </w:r>
    </w:p>
    <w:p w:rsidR="001A7710" w:rsidRPr="00440B31" w:rsidRDefault="001A7710">
      <w:pPr>
        <w:rPr>
          <w:rFonts w:ascii="Calibri" w:hAnsi="Calibri"/>
          <w:b/>
          <w:color w:val="auto"/>
          <w:sz w:val="20"/>
        </w:rPr>
      </w:pPr>
    </w:p>
    <w:p w:rsidR="001A7710" w:rsidRPr="00972632" w:rsidRDefault="001A7710">
      <w:pPr>
        <w:rPr>
          <w:rFonts w:ascii="Calibri" w:hAnsi="Calibri"/>
          <w:color w:val="auto"/>
          <w:sz w:val="20"/>
        </w:rPr>
      </w:pPr>
    </w:p>
    <w:p w:rsidR="001A7710" w:rsidRPr="00972632" w:rsidRDefault="001A7710">
      <w:pPr>
        <w:rPr>
          <w:rFonts w:ascii="Calibri" w:hAnsi="Calibri"/>
          <w:color w:val="auto"/>
          <w:sz w:val="20"/>
        </w:rPr>
      </w:pPr>
    </w:p>
    <w:tbl>
      <w:tblPr>
        <w:tblW w:w="7649" w:type="dxa"/>
        <w:tblInd w:w="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  <w:gridCol w:w="1675"/>
        <w:gridCol w:w="1613"/>
      </w:tblGrid>
      <w:tr w:rsidR="001A7710" w:rsidRPr="00741EEB" w:rsidTr="00972632">
        <w:tc>
          <w:tcPr>
            <w:tcW w:w="7649" w:type="dxa"/>
            <w:gridSpan w:val="3"/>
            <w:shd w:val="clear" w:color="auto" w:fill="C4BC96"/>
          </w:tcPr>
          <w:p w:rsidR="001A7710" w:rsidRPr="000570B2" w:rsidRDefault="001A7710" w:rsidP="00F82B73">
            <w:pPr>
              <w:rPr>
                <w:rFonts w:ascii="Calibri" w:hAnsi="Calibri"/>
                <w:color w:val="auto"/>
                <w:sz w:val="20"/>
              </w:rPr>
            </w:pPr>
            <w:r w:rsidRPr="000570B2">
              <w:rPr>
                <w:rFonts w:ascii="Calibri" w:hAnsi="Calibri"/>
                <w:color w:val="auto"/>
                <w:sz w:val="20"/>
              </w:rPr>
              <w:t>Table B1. Cancer diagnosis by primary sit</w:t>
            </w:r>
            <w:bookmarkStart w:id="0" w:name="_GoBack"/>
            <w:bookmarkEnd w:id="0"/>
            <w:r w:rsidRPr="000570B2">
              <w:rPr>
                <w:rFonts w:ascii="Calibri" w:hAnsi="Calibri"/>
                <w:color w:val="auto"/>
                <w:sz w:val="20"/>
              </w:rPr>
              <w:t>e</w:t>
            </w:r>
          </w:p>
        </w:tc>
      </w:tr>
      <w:tr w:rsidR="001A7710" w:rsidRPr="00741EEB" w:rsidTr="000E4474">
        <w:trPr>
          <w:trHeight w:val="349"/>
        </w:trPr>
        <w:tc>
          <w:tcPr>
            <w:tcW w:w="4361" w:type="dxa"/>
          </w:tcPr>
          <w:p w:rsidR="001A7710" w:rsidRPr="000570B2" w:rsidRDefault="001A7710" w:rsidP="000570B2">
            <w:pPr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0570B2">
              <w:rPr>
                <w:rFonts w:ascii="Calibri" w:hAnsi="Calibri"/>
                <w:b/>
                <w:bCs/>
                <w:color w:val="auto"/>
                <w:sz w:val="20"/>
              </w:rPr>
              <w:t>Type of cancer</w:t>
            </w:r>
          </w:p>
        </w:tc>
        <w:tc>
          <w:tcPr>
            <w:tcW w:w="1675" w:type="dxa"/>
          </w:tcPr>
          <w:p w:rsidR="001A7710" w:rsidRPr="000570B2" w:rsidRDefault="001A7710" w:rsidP="00F82B73">
            <w:pPr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0570B2">
              <w:rPr>
                <w:rFonts w:ascii="Calibri" w:hAnsi="Calibri"/>
                <w:b/>
                <w:bCs/>
                <w:color w:val="auto"/>
                <w:sz w:val="20"/>
              </w:rPr>
              <w:t>N (%)</w:t>
            </w:r>
          </w:p>
        </w:tc>
        <w:tc>
          <w:tcPr>
            <w:tcW w:w="1613" w:type="dxa"/>
          </w:tcPr>
          <w:p w:rsidR="001A7710" w:rsidRPr="000570B2" w:rsidRDefault="001A7710" w:rsidP="000570B2">
            <w:pPr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>
              <w:rPr>
                <w:rFonts w:ascii="Calibri" w:hAnsi="Calibri"/>
                <w:b/>
                <w:bCs/>
                <w:color w:val="auto"/>
                <w:sz w:val="20"/>
              </w:rPr>
              <w:t xml:space="preserve">95 </w:t>
            </w:r>
            <w:r w:rsidRPr="000570B2">
              <w:rPr>
                <w:rFonts w:ascii="Calibri" w:hAnsi="Calibri"/>
                <w:b/>
                <w:bCs/>
                <w:color w:val="auto"/>
                <w:sz w:val="20"/>
              </w:rPr>
              <w:t>%</w:t>
            </w:r>
            <w:r>
              <w:rPr>
                <w:rFonts w:ascii="Calibri" w:hAnsi="Calibri"/>
                <w:b/>
                <w:bCs/>
                <w:color w:val="auto"/>
                <w:sz w:val="20"/>
              </w:rPr>
              <w:t xml:space="preserve"> CI</w:t>
            </w:r>
          </w:p>
        </w:tc>
      </w:tr>
      <w:tr w:rsidR="001A7710" w:rsidRPr="00741EEB" w:rsidTr="000E4474">
        <w:tc>
          <w:tcPr>
            <w:tcW w:w="4361" w:type="dxa"/>
          </w:tcPr>
          <w:p w:rsidR="001A7710" w:rsidRPr="00740FCE" w:rsidRDefault="001A7710" w:rsidP="00F82B73">
            <w:pPr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740FCE">
              <w:rPr>
                <w:rFonts w:ascii="Calibri" w:hAnsi="Calibri"/>
                <w:b/>
                <w:bCs/>
                <w:color w:val="auto"/>
                <w:sz w:val="20"/>
              </w:rPr>
              <w:t>Lung Cancer</w:t>
            </w:r>
          </w:p>
        </w:tc>
        <w:tc>
          <w:tcPr>
            <w:tcW w:w="1675" w:type="dxa"/>
          </w:tcPr>
          <w:p w:rsidR="001A7710" w:rsidRPr="000570B2" w:rsidRDefault="001A7710" w:rsidP="00F82B73">
            <w:pPr>
              <w:rPr>
                <w:rFonts w:ascii="Calibri" w:hAnsi="Calibri"/>
                <w:color w:val="auto"/>
                <w:sz w:val="20"/>
              </w:rPr>
            </w:pPr>
            <w:r w:rsidRPr="000570B2">
              <w:rPr>
                <w:rFonts w:ascii="Calibri" w:hAnsi="Calibri"/>
                <w:color w:val="auto"/>
                <w:sz w:val="20"/>
              </w:rPr>
              <w:t>7</w:t>
            </w:r>
            <w:r>
              <w:rPr>
                <w:rFonts w:ascii="Calibri" w:hAnsi="Calibri"/>
                <w:color w:val="auto"/>
                <w:sz w:val="20"/>
              </w:rPr>
              <w:t xml:space="preserve"> (21.9)</w:t>
            </w:r>
          </w:p>
        </w:tc>
        <w:tc>
          <w:tcPr>
            <w:tcW w:w="1613" w:type="dxa"/>
          </w:tcPr>
          <w:p w:rsidR="001A7710" w:rsidRPr="000570B2" w:rsidRDefault="001A7710" w:rsidP="00F82B73">
            <w:pPr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7.6 – 36.2</w:t>
            </w:r>
          </w:p>
        </w:tc>
      </w:tr>
      <w:tr w:rsidR="001A7710" w:rsidRPr="00741EEB" w:rsidTr="000E4474">
        <w:tc>
          <w:tcPr>
            <w:tcW w:w="4361" w:type="dxa"/>
          </w:tcPr>
          <w:p w:rsidR="001A7710" w:rsidRPr="00740FCE" w:rsidRDefault="001A7710" w:rsidP="00F82B73">
            <w:pPr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740FCE">
              <w:rPr>
                <w:rFonts w:ascii="Calibri" w:hAnsi="Calibri"/>
                <w:b/>
                <w:bCs/>
                <w:color w:val="auto"/>
                <w:sz w:val="20"/>
              </w:rPr>
              <w:t>Haematological disorders (Lymphoma</w:t>
            </w:r>
            <w:r>
              <w:rPr>
                <w:rFonts w:ascii="Calibri" w:hAnsi="Calibri"/>
                <w:b/>
                <w:bCs/>
                <w:color w:val="auto"/>
                <w:sz w:val="20"/>
              </w:rPr>
              <w:t>-</w:t>
            </w:r>
            <w:r w:rsidRPr="00740FCE">
              <w:rPr>
                <w:rFonts w:ascii="Calibri" w:hAnsi="Calibri"/>
                <w:b/>
                <w:bCs/>
                <w:color w:val="auto"/>
                <w:sz w:val="20"/>
              </w:rPr>
              <w:t>Multiple Myeloma)</w:t>
            </w:r>
          </w:p>
        </w:tc>
        <w:tc>
          <w:tcPr>
            <w:tcW w:w="1675" w:type="dxa"/>
          </w:tcPr>
          <w:p w:rsidR="001A7710" w:rsidRPr="000570B2" w:rsidRDefault="001A7710" w:rsidP="00F82B73">
            <w:pPr>
              <w:rPr>
                <w:rFonts w:ascii="Calibri" w:hAnsi="Calibri"/>
                <w:color w:val="auto"/>
                <w:sz w:val="20"/>
              </w:rPr>
            </w:pPr>
            <w:r w:rsidRPr="000570B2">
              <w:rPr>
                <w:rFonts w:ascii="Calibri" w:hAnsi="Calibri"/>
                <w:color w:val="auto"/>
                <w:sz w:val="20"/>
              </w:rPr>
              <w:t>6</w:t>
            </w:r>
            <w:r>
              <w:rPr>
                <w:rFonts w:ascii="Calibri" w:hAnsi="Calibri"/>
                <w:color w:val="auto"/>
                <w:sz w:val="20"/>
              </w:rPr>
              <w:t xml:space="preserve"> (18.7)</w:t>
            </w:r>
          </w:p>
        </w:tc>
        <w:tc>
          <w:tcPr>
            <w:tcW w:w="1613" w:type="dxa"/>
          </w:tcPr>
          <w:p w:rsidR="001A7710" w:rsidRPr="000570B2" w:rsidRDefault="001A7710" w:rsidP="00F82B73">
            <w:pPr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5.2 – 32.2</w:t>
            </w:r>
          </w:p>
        </w:tc>
      </w:tr>
      <w:tr w:rsidR="001A7710" w:rsidRPr="00741EEB" w:rsidTr="000E4474">
        <w:tc>
          <w:tcPr>
            <w:tcW w:w="4361" w:type="dxa"/>
          </w:tcPr>
          <w:p w:rsidR="001A7710" w:rsidRPr="00740FCE" w:rsidRDefault="001A7710" w:rsidP="00F82B73">
            <w:pPr>
              <w:rPr>
                <w:rFonts w:ascii="Calibri" w:hAnsi="Calibri"/>
                <w:b/>
                <w:bCs/>
                <w:color w:val="auto"/>
                <w:sz w:val="20"/>
              </w:rPr>
            </w:pPr>
            <w:r>
              <w:rPr>
                <w:rFonts w:ascii="Calibri" w:hAnsi="Calibri"/>
                <w:b/>
                <w:bCs/>
                <w:color w:val="auto"/>
                <w:sz w:val="20"/>
              </w:rPr>
              <w:t>Gynecological tumors</w:t>
            </w:r>
          </w:p>
        </w:tc>
        <w:tc>
          <w:tcPr>
            <w:tcW w:w="1675" w:type="dxa"/>
          </w:tcPr>
          <w:p w:rsidR="001A7710" w:rsidRPr="000570B2" w:rsidRDefault="001A7710" w:rsidP="00F82B73">
            <w:pPr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6 (18.7)</w:t>
            </w:r>
          </w:p>
        </w:tc>
        <w:tc>
          <w:tcPr>
            <w:tcW w:w="1613" w:type="dxa"/>
          </w:tcPr>
          <w:p w:rsidR="001A7710" w:rsidRPr="000570B2" w:rsidRDefault="001A7710" w:rsidP="00F82B73">
            <w:pPr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5.2 – 32.2</w:t>
            </w:r>
          </w:p>
        </w:tc>
      </w:tr>
      <w:tr w:rsidR="001A7710" w:rsidRPr="00741EEB" w:rsidTr="000E4474">
        <w:tc>
          <w:tcPr>
            <w:tcW w:w="4361" w:type="dxa"/>
          </w:tcPr>
          <w:p w:rsidR="001A7710" w:rsidRPr="00740FCE" w:rsidRDefault="001A7710" w:rsidP="00F82B73">
            <w:pPr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740FCE">
              <w:rPr>
                <w:rFonts w:ascii="Calibri" w:hAnsi="Calibri"/>
                <w:b/>
                <w:bCs/>
                <w:color w:val="auto"/>
                <w:sz w:val="20"/>
              </w:rPr>
              <w:t>Renal cell carcinoma</w:t>
            </w:r>
          </w:p>
        </w:tc>
        <w:tc>
          <w:tcPr>
            <w:tcW w:w="1675" w:type="dxa"/>
          </w:tcPr>
          <w:p w:rsidR="001A7710" w:rsidRPr="000570B2" w:rsidRDefault="001A7710" w:rsidP="00F82B73">
            <w:pPr>
              <w:rPr>
                <w:rFonts w:ascii="Calibri" w:hAnsi="Calibri"/>
                <w:color w:val="auto"/>
                <w:sz w:val="20"/>
              </w:rPr>
            </w:pPr>
            <w:r w:rsidRPr="000570B2">
              <w:rPr>
                <w:rFonts w:ascii="Calibri" w:hAnsi="Calibri"/>
                <w:color w:val="auto"/>
                <w:sz w:val="20"/>
              </w:rPr>
              <w:t>4</w:t>
            </w:r>
            <w:r>
              <w:rPr>
                <w:rFonts w:ascii="Calibri" w:hAnsi="Calibri"/>
                <w:color w:val="auto"/>
                <w:sz w:val="20"/>
              </w:rPr>
              <w:t xml:space="preserve"> (12.5)</w:t>
            </w:r>
          </w:p>
        </w:tc>
        <w:tc>
          <w:tcPr>
            <w:tcW w:w="1613" w:type="dxa"/>
          </w:tcPr>
          <w:p w:rsidR="001A7710" w:rsidRPr="000570B2" w:rsidRDefault="001A7710" w:rsidP="00F82B73">
            <w:pPr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1 - 24</w:t>
            </w:r>
          </w:p>
        </w:tc>
      </w:tr>
      <w:tr w:rsidR="001A7710" w:rsidRPr="00741EEB" w:rsidTr="000E4474">
        <w:tc>
          <w:tcPr>
            <w:tcW w:w="4361" w:type="dxa"/>
          </w:tcPr>
          <w:p w:rsidR="001A7710" w:rsidRPr="00740FCE" w:rsidRDefault="001A7710" w:rsidP="00F82B73">
            <w:pPr>
              <w:rPr>
                <w:rFonts w:ascii="Calibri" w:hAnsi="Calibri"/>
                <w:b/>
                <w:bCs/>
                <w:color w:val="auto"/>
                <w:sz w:val="20"/>
              </w:rPr>
            </w:pPr>
            <w:r>
              <w:rPr>
                <w:rFonts w:ascii="Calibri" w:hAnsi="Calibri"/>
                <w:b/>
                <w:bCs/>
                <w:color w:val="auto"/>
                <w:sz w:val="20"/>
              </w:rPr>
              <w:t>Other</w:t>
            </w:r>
          </w:p>
        </w:tc>
        <w:tc>
          <w:tcPr>
            <w:tcW w:w="1675" w:type="dxa"/>
          </w:tcPr>
          <w:p w:rsidR="001A7710" w:rsidRPr="000570B2" w:rsidRDefault="001A7710" w:rsidP="00F82B73">
            <w:pPr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4 (12.5)</w:t>
            </w:r>
          </w:p>
        </w:tc>
        <w:tc>
          <w:tcPr>
            <w:tcW w:w="1613" w:type="dxa"/>
          </w:tcPr>
          <w:p w:rsidR="001A7710" w:rsidRPr="000570B2" w:rsidRDefault="001A7710" w:rsidP="00F82B73">
            <w:pPr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1 – 24</w:t>
            </w:r>
          </w:p>
        </w:tc>
      </w:tr>
      <w:tr w:rsidR="001A7710" w:rsidRPr="00741EEB" w:rsidTr="000E4474">
        <w:tc>
          <w:tcPr>
            <w:tcW w:w="4361" w:type="dxa"/>
            <w:shd w:val="clear" w:color="auto" w:fill="CCCCCC"/>
          </w:tcPr>
          <w:p w:rsidR="001A7710" w:rsidRPr="00740FCE" w:rsidRDefault="001A7710" w:rsidP="00F82B73">
            <w:pPr>
              <w:rPr>
                <w:rFonts w:ascii="Calibri" w:hAnsi="Calibri"/>
                <w:b/>
                <w:bCs/>
                <w:i/>
                <w:iCs/>
                <w:color w:val="auto"/>
                <w:sz w:val="20"/>
              </w:rPr>
            </w:pPr>
            <w:r w:rsidRPr="00740FCE">
              <w:rPr>
                <w:rFonts w:ascii="Calibri" w:hAnsi="Calibri"/>
                <w:b/>
                <w:bCs/>
                <w:i/>
                <w:iCs/>
                <w:color w:val="auto"/>
                <w:sz w:val="20"/>
              </w:rPr>
              <w:t>Metastatic disease</w:t>
            </w:r>
          </w:p>
        </w:tc>
        <w:tc>
          <w:tcPr>
            <w:tcW w:w="1675" w:type="dxa"/>
            <w:shd w:val="clear" w:color="auto" w:fill="CCCCCC"/>
          </w:tcPr>
          <w:p w:rsidR="001A7710" w:rsidRPr="000570B2" w:rsidRDefault="001A7710" w:rsidP="00F82B73">
            <w:pPr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9 (28.1)</w:t>
            </w:r>
          </w:p>
        </w:tc>
        <w:tc>
          <w:tcPr>
            <w:tcW w:w="1613" w:type="dxa"/>
            <w:shd w:val="clear" w:color="auto" w:fill="CCCCCC"/>
          </w:tcPr>
          <w:p w:rsidR="001A7710" w:rsidRDefault="001A7710" w:rsidP="00F82B73">
            <w:pPr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12.5 – 43.7</w:t>
            </w:r>
          </w:p>
        </w:tc>
      </w:tr>
      <w:tr w:rsidR="001A7710" w:rsidRPr="00741EEB" w:rsidTr="000E4474">
        <w:tc>
          <w:tcPr>
            <w:tcW w:w="4361" w:type="dxa"/>
            <w:shd w:val="clear" w:color="auto" w:fill="CCCCCC"/>
          </w:tcPr>
          <w:p w:rsidR="001A7710" w:rsidRPr="00740FCE" w:rsidRDefault="001A7710" w:rsidP="00F82B73">
            <w:pPr>
              <w:rPr>
                <w:rFonts w:ascii="Calibri" w:hAnsi="Calibri"/>
                <w:b/>
                <w:bCs/>
                <w:i/>
                <w:iCs/>
                <w:color w:val="auto"/>
                <w:sz w:val="20"/>
              </w:rPr>
            </w:pPr>
            <w:r w:rsidRPr="00740FCE">
              <w:rPr>
                <w:rFonts w:ascii="Calibri" w:hAnsi="Calibri"/>
                <w:b/>
                <w:bCs/>
                <w:i/>
                <w:iCs/>
                <w:color w:val="auto"/>
                <w:sz w:val="20"/>
              </w:rPr>
              <w:t>Locally aggressive disease</w:t>
            </w:r>
          </w:p>
        </w:tc>
        <w:tc>
          <w:tcPr>
            <w:tcW w:w="1675" w:type="dxa"/>
            <w:shd w:val="clear" w:color="auto" w:fill="CCCCCC"/>
          </w:tcPr>
          <w:p w:rsidR="001A7710" w:rsidRPr="000570B2" w:rsidRDefault="001A7710" w:rsidP="00F82B73">
            <w:pPr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6 (18.7)</w:t>
            </w:r>
          </w:p>
        </w:tc>
        <w:tc>
          <w:tcPr>
            <w:tcW w:w="1613" w:type="dxa"/>
            <w:shd w:val="clear" w:color="auto" w:fill="CCCCCC"/>
          </w:tcPr>
          <w:p w:rsidR="001A7710" w:rsidRDefault="001A7710" w:rsidP="00F82B73">
            <w:pPr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5.2 – 32.2</w:t>
            </w:r>
          </w:p>
        </w:tc>
      </w:tr>
    </w:tbl>
    <w:p w:rsidR="001A7710" w:rsidRDefault="001A7710" w:rsidP="000E4474">
      <w:pPr>
        <w:spacing w:after="0"/>
        <w:rPr>
          <w:rFonts w:ascii="Calibri" w:hAnsi="Calibri"/>
          <w:color w:val="auto"/>
          <w:sz w:val="20"/>
          <w:u w:val="single"/>
        </w:rPr>
      </w:pPr>
      <w:r>
        <w:rPr>
          <w:rFonts w:ascii="Calibri" w:hAnsi="Calibri"/>
          <w:color w:val="auto"/>
          <w:sz w:val="20"/>
          <w:u w:val="single"/>
        </w:rPr>
        <w:t>Gynecological tumors:</w:t>
      </w:r>
      <w:r w:rsidRPr="000E4474">
        <w:rPr>
          <w:rFonts w:ascii="Calibri" w:hAnsi="Calibri"/>
          <w:color w:val="auto"/>
          <w:sz w:val="20"/>
        </w:rPr>
        <w:t xml:space="preserve"> ovarian cancer</w:t>
      </w:r>
      <w:r>
        <w:rPr>
          <w:rFonts w:ascii="Calibri" w:hAnsi="Calibri"/>
          <w:color w:val="auto"/>
          <w:sz w:val="20"/>
        </w:rPr>
        <w:t xml:space="preserve"> (4)</w:t>
      </w:r>
      <w:r w:rsidRPr="000E4474">
        <w:rPr>
          <w:rFonts w:ascii="Calibri" w:hAnsi="Calibri"/>
          <w:color w:val="auto"/>
          <w:sz w:val="20"/>
        </w:rPr>
        <w:t>, breast cancer</w:t>
      </w:r>
      <w:r>
        <w:rPr>
          <w:rFonts w:ascii="Calibri" w:hAnsi="Calibri"/>
          <w:color w:val="auto"/>
          <w:sz w:val="20"/>
        </w:rPr>
        <w:t xml:space="preserve"> (1)</w:t>
      </w:r>
      <w:r w:rsidRPr="000E4474">
        <w:rPr>
          <w:rFonts w:ascii="Calibri" w:hAnsi="Calibri"/>
          <w:color w:val="auto"/>
          <w:sz w:val="20"/>
        </w:rPr>
        <w:t>, cervical cancer</w:t>
      </w:r>
      <w:r>
        <w:rPr>
          <w:rFonts w:ascii="Calibri" w:hAnsi="Calibri"/>
          <w:color w:val="auto"/>
          <w:sz w:val="20"/>
        </w:rPr>
        <w:t xml:space="preserve"> (1)</w:t>
      </w:r>
    </w:p>
    <w:p w:rsidR="001A7710" w:rsidRPr="00266D6D" w:rsidRDefault="001A7710" w:rsidP="000E4474">
      <w:pPr>
        <w:spacing w:after="0"/>
        <w:rPr>
          <w:rFonts w:ascii="Calibri" w:hAnsi="Calibri"/>
          <w:color w:val="auto"/>
          <w:sz w:val="20"/>
          <w:lang w:val="en-GB"/>
        </w:rPr>
      </w:pPr>
      <w:r w:rsidRPr="000E4474">
        <w:rPr>
          <w:rFonts w:ascii="Calibri" w:hAnsi="Calibri"/>
          <w:color w:val="auto"/>
          <w:sz w:val="20"/>
          <w:u w:val="single"/>
          <w:lang w:val="en-GB"/>
        </w:rPr>
        <w:t>Other includes</w:t>
      </w:r>
      <w:r w:rsidRPr="00266D6D">
        <w:rPr>
          <w:rFonts w:ascii="Calibri" w:hAnsi="Calibri"/>
          <w:color w:val="auto"/>
          <w:sz w:val="20"/>
          <w:lang w:val="en-GB"/>
        </w:rPr>
        <w:t>:</w:t>
      </w:r>
      <w:r>
        <w:rPr>
          <w:rFonts w:ascii="Calibri" w:hAnsi="Calibri"/>
          <w:color w:val="auto"/>
          <w:sz w:val="20"/>
          <w:lang w:val="en-GB"/>
        </w:rPr>
        <w:t xml:space="preserve"> Primary tumor of unknown origin (2), colorrectal carcinoma (1) or head and neck cancer (1)</w:t>
      </w:r>
    </w:p>
    <w:sectPr w:rsidR="001A7710" w:rsidRPr="00266D6D" w:rsidSect="001457C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6606"/>
    <w:rsid w:val="00021E9D"/>
    <w:rsid w:val="000570B2"/>
    <w:rsid w:val="000B67D5"/>
    <w:rsid w:val="000E4474"/>
    <w:rsid w:val="000F7698"/>
    <w:rsid w:val="00100633"/>
    <w:rsid w:val="00113377"/>
    <w:rsid w:val="001457C8"/>
    <w:rsid w:val="00196893"/>
    <w:rsid w:val="001A7710"/>
    <w:rsid w:val="001C4357"/>
    <w:rsid w:val="00217536"/>
    <w:rsid w:val="002624BC"/>
    <w:rsid w:val="00266D6D"/>
    <w:rsid w:val="002E4B8F"/>
    <w:rsid w:val="00436B31"/>
    <w:rsid w:val="00440B31"/>
    <w:rsid w:val="004D238B"/>
    <w:rsid w:val="005D7B9D"/>
    <w:rsid w:val="006117CB"/>
    <w:rsid w:val="00694BCC"/>
    <w:rsid w:val="006A6188"/>
    <w:rsid w:val="00740FCE"/>
    <w:rsid w:val="00741EEB"/>
    <w:rsid w:val="00752291"/>
    <w:rsid w:val="00767992"/>
    <w:rsid w:val="00972632"/>
    <w:rsid w:val="009A039D"/>
    <w:rsid w:val="009A6220"/>
    <w:rsid w:val="00A46620"/>
    <w:rsid w:val="00A56253"/>
    <w:rsid w:val="00B97EA1"/>
    <w:rsid w:val="00BC51C1"/>
    <w:rsid w:val="00BD79BA"/>
    <w:rsid w:val="00C02BC5"/>
    <w:rsid w:val="00C16606"/>
    <w:rsid w:val="00C81510"/>
    <w:rsid w:val="00D809B8"/>
    <w:rsid w:val="00DA26A3"/>
    <w:rsid w:val="00E32974"/>
    <w:rsid w:val="00E77ECF"/>
    <w:rsid w:val="00EA2859"/>
    <w:rsid w:val="00ED51BD"/>
    <w:rsid w:val="00F272D5"/>
    <w:rsid w:val="00F82B73"/>
    <w:rsid w:val="00F84121"/>
    <w:rsid w:val="00FF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7C8"/>
    <w:pPr>
      <w:spacing w:after="200"/>
    </w:pPr>
    <w:rPr>
      <w:color w:val="FF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166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02BC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C02BC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440B31"/>
    <w:rPr>
      <w:rFonts w:cs="Times New Roman"/>
      <w:color w:val="000080"/>
      <w:u w:val="single"/>
    </w:rPr>
  </w:style>
  <w:style w:type="character" w:styleId="CommentReference">
    <w:name w:val="annotation reference"/>
    <w:uiPriority w:val="99"/>
    <w:semiHidden/>
    <w:rsid w:val="00440B31"/>
    <w:rPr>
      <w:rFonts w:cs="Times New Roman"/>
      <w:sz w:val="18"/>
    </w:rPr>
  </w:style>
  <w:style w:type="paragraph" w:styleId="CommentText">
    <w:name w:val="annotation text"/>
    <w:basedOn w:val="Normal"/>
    <w:link w:val="CommentTextChar"/>
    <w:uiPriority w:val="99"/>
    <w:semiHidden/>
    <w:rsid w:val="00440B31"/>
    <w:pPr>
      <w:widowControl w:val="0"/>
      <w:suppressAutoHyphens/>
      <w:autoSpaceDN w:val="0"/>
      <w:spacing w:after="0"/>
      <w:textAlignment w:val="baseline"/>
    </w:pPr>
    <w:rPr>
      <w:rFonts w:eastAsia="SimSun" w:cs="Mangal"/>
      <w:color w:val="auto"/>
      <w:kern w:val="3"/>
      <w:sz w:val="20"/>
      <w:szCs w:val="24"/>
      <w:lang w:val="es-AR" w:eastAsia="zh-CN" w:bidi="hi-IN"/>
    </w:rPr>
  </w:style>
  <w:style w:type="character" w:customStyle="1" w:styleId="CommentTextChar">
    <w:name w:val="Comment Text Char"/>
    <w:link w:val="CommentText"/>
    <w:uiPriority w:val="99"/>
    <w:semiHidden/>
    <w:locked/>
    <w:rsid w:val="00440B31"/>
    <w:rPr>
      <w:rFonts w:eastAsia="SimSun"/>
      <w:color w:val="auto"/>
      <w:kern w:val="3"/>
      <w:sz w:val="24"/>
      <w:lang w:val="es-AR" w:eastAsia="zh-CN"/>
    </w:rPr>
  </w:style>
  <w:style w:type="character" w:customStyle="1" w:styleId="TextocomentarioCar">
    <w:name w:val="Texto comentario Car"/>
    <w:uiPriority w:val="99"/>
    <w:semiHidden/>
    <w:locked/>
    <w:rsid w:val="00440B31"/>
    <w:rPr>
      <w:rFonts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310</Words>
  <Characters>1772</Characters>
  <Application>Microsoft Office Word</Application>
  <DocSecurity>0</DocSecurity>
  <Lines>14</Lines>
  <Paragraphs>4</Paragraphs>
  <ScaleCrop>false</ScaleCrop>
  <Company>Hewlett-Packard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A1</dc:title>
  <dc:subject/>
  <dc:creator>Bruno</dc:creator>
  <cp:keywords/>
  <dc:description/>
  <cp:lastModifiedBy>Bruno</cp:lastModifiedBy>
  <cp:revision>7</cp:revision>
  <dcterms:created xsi:type="dcterms:W3CDTF">2013-05-03T20:46:00Z</dcterms:created>
  <dcterms:modified xsi:type="dcterms:W3CDTF">2013-05-07T02:42:00Z</dcterms:modified>
</cp:coreProperties>
</file>