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C8" w:rsidRPr="00DE5C50" w:rsidRDefault="00DB74C8" w:rsidP="00DB74C8">
      <w:pPr>
        <w:spacing w:line="480" w:lineRule="auto"/>
        <w:contextualSpacing/>
        <w:jc w:val="both"/>
        <w:rPr>
          <w:rFonts w:ascii="Arial" w:hAnsi="Arial" w:cs="Arial" w:hint="eastAsia"/>
          <w:b/>
          <w:sz w:val="24"/>
          <w:szCs w:val="24"/>
        </w:rPr>
      </w:pPr>
      <w:bookmarkStart w:id="0" w:name="_GoBack"/>
      <w:r w:rsidRPr="00DE5C50">
        <w:rPr>
          <w:rFonts w:ascii="Arial" w:hAnsi="Arial" w:cs="Arial" w:hint="eastAsia"/>
          <w:b/>
          <w:sz w:val="24"/>
          <w:szCs w:val="24"/>
        </w:rPr>
        <w:t>Supporting Information</w:t>
      </w:r>
      <w:bookmarkEnd w:id="0"/>
    </w:p>
    <w:p w:rsidR="00DB74C8" w:rsidRPr="00DE5C50" w:rsidRDefault="00DB74C8" w:rsidP="00DB74C8">
      <w:pPr>
        <w:spacing w:after="0" w:line="480" w:lineRule="auto"/>
        <w:rPr>
          <w:rFonts w:ascii="Arial" w:hAnsi="Arial" w:cs="Arial"/>
        </w:rPr>
      </w:pPr>
      <w:proofErr w:type="gramStart"/>
      <w:r w:rsidRPr="00DE5C50">
        <w:rPr>
          <w:rFonts w:ascii="Arial" w:hAnsi="Arial" w:cs="Arial"/>
          <w:b/>
        </w:rPr>
        <w:t>Supplementary Table 1.</w:t>
      </w:r>
      <w:proofErr w:type="gramEnd"/>
      <w:r w:rsidRPr="00DE5C50">
        <w:rPr>
          <w:rFonts w:ascii="Arial" w:hAnsi="Arial" w:cs="Arial"/>
        </w:rPr>
        <w:t xml:space="preserve"> PEPCK expression levels in 122 patients with rectal cancer. </w:t>
      </w:r>
    </w:p>
    <w:p w:rsidR="00DB74C8" w:rsidRPr="00DE5C50" w:rsidRDefault="00DB74C8" w:rsidP="00DB74C8">
      <w:pPr>
        <w:rPr>
          <w:rFonts w:ascii="Times New Roman" w:hAnsi="Times New Roman"/>
          <w:sz w:val="24"/>
          <w:szCs w:val="24"/>
        </w:rPr>
      </w:pPr>
      <w:r w:rsidRPr="00DE5C50">
        <w:rPr>
          <w:rFonts w:ascii="Times New Roman" w:hAnsi="Times New Roman" w:hint="eastAsia"/>
          <w:sz w:val="24"/>
          <w:szCs w:val="24"/>
        </w:rPr>
        <w:t>*PEPCK expression (</w:t>
      </w:r>
      <w:r w:rsidRPr="00DE5C50">
        <w:rPr>
          <w:rFonts w:ascii="Times New Roman" w:hAnsi="Times New Roman" w:hint="eastAsia"/>
          <w:color w:val="0070C0"/>
          <w:sz w:val="24"/>
          <w:szCs w:val="24"/>
        </w:rPr>
        <w:t>PEPCK/Actin</w:t>
      </w:r>
      <w:r w:rsidRPr="00DE5C50">
        <w:rPr>
          <w:rFonts w:ascii="Times New Roman" w:hAnsi="Times New Roman" w:hint="eastAsia"/>
          <w:sz w:val="24"/>
          <w:szCs w:val="24"/>
        </w:rPr>
        <w:t>) was</w:t>
      </w:r>
      <w:r w:rsidRPr="00DE5C50">
        <w:rPr>
          <w:rFonts w:ascii="Times New Roman" w:hAnsi="Times New Roman"/>
          <w:sz w:val="24"/>
          <w:szCs w:val="24"/>
        </w:rPr>
        <w:t xml:space="preserve"> measured by Western </w:t>
      </w:r>
      <w:r>
        <w:rPr>
          <w:rFonts w:ascii="Times New Roman" w:hAnsi="Times New Roman"/>
          <w:sz w:val="24"/>
          <w:szCs w:val="24"/>
        </w:rPr>
        <w:t>B</w:t>
      </w:r>
      <w:r w:rsidRPr="00DE5C50">
        <w:rPr>
          <w:rFonts w:ascii="Times New Roman" w:hAnsi="Times New Roman"/>
          <w:sz w:val="24"/>
          <w:szCs w:val="24"/>
        </w:rPr>
        <w:t>lot, and the optical densit</w:t>
      </w:r>
      <w:r>
        <w:rPr>
          <w:rFonts w:ascii="Times New Roman" w:hAnsi="Times New Roman"/>
          <w:sz w:val="24"/>
          <w:szCs w:val="24"/>
        </w:rPr>
        <w:t>ies</w:t>
      </w:r>
      <w:r w:rsidRPr="00DE5C50">
        <w:rPr>
          <w:rFonts w:ascii="Times New Roman" w:hAnsi="Times New Roman"/>
          <w:sz w:val="24"/>
          <w:szCs w:val="24"/>
        </w:rPr>
        <w:t xml:space="preserve"> of the </w:t>
      </w:r>
      <w:r>
        <w:rPr>
          <w:rFonts w:ascii="Times New Roman" w:hAnsi="Times New Roman"/>
          <w:sz w:val="24"/>
          <w:szCs w:val="24"/>
        </w:rPr>
        <w:t>spots</w:t>
      </w:r>
      <w:r w:rsidRPr="00DE5C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Pr="00DE5C50">
        <w:rPr>
          <w:rFonts w:ascii="Times New Roman" w:hAnsi="Times New Roman"/>
          <w:sz w:val="24"/>
          <w:szCs w:val="24"/>
        </w:rPr>
        <w:t xml:space="preserve"> measured from a scanned image (Fig. </w:t>
      </w:r>
      <w:r w:rsidRPr="00DE5C50">
        <w:rPr>
          <w:rFonts w:ascii="Times New Roman" w:hAnsi="Times New Roman" w:hint="eastAsia"/>
          <w:sz w:val="24"/>
          <w:szCs w:val="24"/>
        </w:rPr>
        <w:t>6</w:t>
      </w:r>
      <w:r w:rsidRPr="00DE5C50">
        <w:rPr>
          <w:rFonts w:ascii="Times New Roman" w:hAnsi="Times New Roman"/>
          <w:i/>
          <w:sz w:val="24"/>
          <w:szCs w:val="24"/>
        </w:rPr>
        <w:t>A</w:t>
      </w:r>
      <w:r w:rsidRPr="00DE5C50">
        <w:rPr>
          <w:rFonts w:ascii="Times New Roman" w:hAnsi="Times New Roman"/>
          <w:sz w:val="24"/>
          <w:szCs w:val="24"/>
        </w:rPr>
        <w:t xml:space="preserve">). The PEPCK expression levels of SNU-C4 and HCT-116 </w:t>
      </w:r>
      <w:r w:rsidRPr="00DE5C50">
        <w:rPr>
          <w:rFonts w:ascii="Times New Roman" w:hAnsi="Times New Roman" w:hint="eastAsia"/>
          <w:sz w:val="24"/>
          <w:szCs w:val="24"/>
        </w:rPr>
        <w:t>were</w:t>
      </w:r>
      <w:r w:rsidRPr="00DE5C50">
        <w:rPr>
          <w:rFonts w:ascii="Times New Roman" w:hAnsi="Times New Roman"/>
          <w:sz w:val="24"/>
          <w:szCs w:val="24"/>
        </w:rPr>
        <w:t xml:space="preserve"> used as controls.</w:t>
      </w:r>
    </w:p>
    <w:tbl>
      <w:tblPr>
        <w:tblW w:w="540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1381"/>
        <w:gridCol w:w="1701"/>
      </w:tblGrid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FF0000"/>
                <w:szCs w:val="20"/>
              </w:rPr>
              <w:t>WB No. (I-)</w:t>
            </w:r>
          </w:p>
        </w:tc>
        <w:tc>
          <w:tcPr>
            <w:tcW w:w="1080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PEPCK</w:t>
            </w:r>
          </w:p>
        </w:tc>
        <w:tc>
          <w:tcPr>
            <w:tcW w:w="1381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β-actin</w:t>
            </w:r>
          </w:p>
        </w:tc>
        <w:tc>
          <w:tcPr>
            <w:tcW w:w="1701" w:type="dxa"/>
            <w:shd w:val="clear" w:color="000000" w:fill="0070C0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DE5C50">
              <w:rPr>
                <w:rFonts w:ascii="Arial" w:hAnsi="Arial" w:cs="Arial"/>
                <w:color w:val="FFFFFF"/>
                <w:szCs w:val="20"/>
              </w:rPr>
              <w:t>PEPCK/Actin*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1.74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1.70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1.4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0.96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1.07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0.79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1.03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0.67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70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0.59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</w:tbl>
    <w:p w:rsidR="00DB74C8" w:rsidRDefault="00DB74C8" w:rsidP="00DB74C8">
      <w:pPr>
        <w:rPr>
          <w:rFonts w:ascii="Times New Roman" w:hAnsi="Times New Roman"/>
        </w:rPr>
        <w:sectPr w:rsidR="00DB74C8" w:rsidSect="0029656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W w:w="540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1366"/>
        <w:gridCol w:w="1716"/>
      </w:tblGrid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FF0000"/>
                <w:szCs w:val="20"/>
              </w:rPr>
              <w:lastRenderedPageBreak/>
              <w:t>WB No. (II-)</w:t>
            </w:r>
          </w:p>
        </w:tc>
        <w:tc>
          <w:tcPr>
            <w:tcW w:w="1080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PEPCK</w:t>
            </w:r>
          </w:p>
        </w:tc>
        <w:tc>
          <w:tcPr>
            <w:tcW w:w="1366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β-actin</w:t>
            </w:r>
          </w:p>
        </w:tc>
        <w:tc>
          <w:tcPr>
            <w:tcW w:w="1716" w:type="dxa"/>
            <w:shd w:val="clear" w:color="000000" w:fill="0070C0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DE5C50">
              <w:rPr>
                <w:rFonts w:ascii="Arial" w:hAnsi="Arial" w:cs="Arial"/>
                <w:color w:val="FFFFFF"/>
                <w:szCs w:val="20"/>
              </w:rPr>
              <w:t>PEPCK/Actin</w:t>
            </w:r>
            <w:r w:rsidRPr="00DE5C50">
              <w:rPr>
                <w:rFonts w:ascii="Arial" w:hAnsi="Arial" w:cs="Arial" w:hint="eastAsia"/>
                <w:color w:val="FFFFFF"/>
                <w:szCs w:val="20"/>
              </w:rPr>
              <w:t>*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1.45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0.90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1.37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1.35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1.64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1.65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1.6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0.74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1.30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0.55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0.4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1.27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0.3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0.2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1.31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0.65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0.59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0.47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0.42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1.27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0.43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0.40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1.00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1.22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 w:hint="eastAsia"/>
                <w:color w:val="000000"/>
                <w:szCs w:val="20"/>
              </w:rPr>
              <w:t>1.00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7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0.89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0.76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20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lastRenderedPageBreak/>
              <w:t>129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0.56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0.45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0.85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1.02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0.98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1.30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0.66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1.17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0.97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 w:hint="eastAsia"/>
                <w:color w:val="000000"/>
                <w:szCs w:val="20"/>
              </w:rPr>
              <w:t>1.00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1.29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0.58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10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1.20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4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0.83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1.08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80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0.76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1.27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0.68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0.54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0.87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1.26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szCs w:val="20"/>
              </w:rPr>
              <w:t>0.69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0.39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0.97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1.45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0.67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1.23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0.8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2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1.23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0.96</w:t>
            </w:r>
          </w:p>
        </w:tc>
      </w:tr>
      <w:tr w:rsidR="00DB74C8" w:rsidRPr="00DE5C50" w:rsidTr="00841F2C">
        <w:trPr>
          <w:trHeight w:val="330"/>
        </w:trPr>
        <w:tc>
          <w:tcPr>
            <w:tcW w:w="12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170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0.76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1.34</w:t>
            </w:r>
          </w:p>
        </w:tc>
        <w:tc>
          <w:tcPr>
            <w:tcW w:w="171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7</w:t>
            </w:r>
          </w:p>
        </w:tc>
      </w:tr>
    </w:tbl>
    <w:p w:rsidR="00DB74C8" w:rsidRPr="00DE5C50" w:rsidRDefault="00DB74C8" w:rsidP="00DB74C8"/>
    <w:tbl>
      <w:tblPr>
        <w:tblW w:w="549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033"/>
        <w:gridCol w:w="1328"/>
        <w:gridCol w:w="1791"/>
      </w:tblGrid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FF0000"/>
                <w:szCs w:val="20"/>
              </w:rPr>
              <w:lastRenderedPageBreak/>
              <w:t>WB No. (III-)</w:t>
            </w:r>
          </w:p>
        </w:tc>
        <w:tc>
          <w:tcPr>
            <w:tcW w:w="1033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PEPCK</w:t>
            </w:r>
          </w:p>
        </w:tc>
        <w:tc>
          <w:tcPr>
            <w:tcW w:w="1328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β-actin</w:t>
            </w:r>
          </w:p>
        </w:tc>
        <w:tc>
          <w:tcPr>
            <w:tcW w:w="1791" w:type="dxa"/>
            <w:shd w:val="clear" w:color="000000" w:fill="0070C0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DE5C50">
              <w:rPr>
                <w:rFonts w:ascii="Arial" w:hAnsi="Arial" w:cs="Arial"/>
                <w:color w:val="FFFFFF"/>
                <w:szCs w:val="20"/>
              </w:rPr>
              <w:t>PEPCK/Actin</w:t>
            </w:r>
            <w:r w:rsidRPr="00DE5C50">
              <w:rPr>
                <w:rFonts w:ascii="Arial" w:hAnsi="Arial" w:cs="Arial" w:hint="eastAsia"/>
                <w:color w:val="FFFFFF"/>
                <w:szCs w:val="20"/>
              </w:rPr>
              <w:t>*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27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1.42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28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0.6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1.24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0.5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5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29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1.28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8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30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1.19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0.78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35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1.38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1.36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1.01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36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1.6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2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10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37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1.48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50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38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1.37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30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1.06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42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1.27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1.78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0.71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43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0.98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1.57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0.62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44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0.89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1.42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0.63</w:t>
            </w:r>
          </w:p>
        </w:tc>
      </w:tr>
      <w:tr w:rsidR="00DB74C8" w:rsidRPr="00DE5C50" w:rsidTr="00841F2C">
        <w:trPr>
          <w:trHeight w:val="330"/>
        </w:trPr>
        <w:tc>
          <w:tcPr>
            <w:tcW w:w="134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45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0.96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1.38</w:t>
            </w:r>
          </w:p>
        </w:tc>
        <w:tc>
          <w:tcPr>
            <w:tcW w:w="1791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0.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70</w:t>
            </w:r>
          </w:p>
        </w:tc>
      </w:tr>
    </w:tbl>
    <w:p w:rsidR="00DB74C8" w:rsidRPr="00DE5C50" w:rsidRDefault="00DB74C8" w:rsidP="00DB74C8"/>
    <w:tbl>
      <w:tblPr>
        <w:tblW w:w="554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0"/>
        <w:gridCol w:w="1255"/>
        <w:gridCol w:w="1126"/>
        <w:gridCol w:w="1843"/>
      </w:tblGrid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FF0000"/>
                <w:szCs w:val="20"/>
              </w:rPr>
              <w:t>WB No. (IV-)</w:t>
            </w:r>
          </w:p>
        </w:tc>
        <w:tc>
          <w:tcPr>
            <w:tcW w:w="1255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PEPCK</w:t>
            </w:r>
          </w:p>
        </w:tc>
        <w:tc>
          <w:tcPr>
            <w:tcW w:w="1126" w:type="dxa"/>
            <w:shd w:val="clear" w:color="000000" w:fill="E4DFEC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DE5C50">
              <w:rPr>
                <w:rFonts w:ascii="Arial" w:hAnsi="Arial" w:cs="Arial"/>
                <w:szCs w:val="20"/>
              </w:rPr>
              <w:t>β-actin</w:t>
            </w:r>
          </w:p>
        </w:tc>
        <w:tc>
          <w:tcPr>
            <w:tcW w:w="1843" w:type="dxa"/>
            <w:shd w:val="clear" w:color="000000" w:fill="0070C0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Cs w:val="20"/>
              </w:rPr>
            </w:pPr>
            <w:r w:rsidRPr="00DE5C50">
              <w:rPr>
                <w:rFonts w:ascii="Arial" w:hAnsi="Arial" w:cs="Arial"/>
                <w:color w:val="FFFFFF"/>
                <w:szCs w:val="20"/>
              </w:rPr>
              <w:t>PEPCK/Actin</w:t>
            </w:r>
            <w:r w:rsidRPr="00DE5C50">
              <w:rPr>
                <w:rFonts w:ascii="Arial" w:hAnsi="Arial" w:cs="Arial" w:hint="eastAsia"/>
                <w:color w:val="FFFFFF"/>
                <w:szCs w:val="20"/>
              </w:rPr>
              <w:t>*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1.7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1.85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1.76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0.77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2.2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9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1.6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1.65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16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1.59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1.68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1.2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1.0</w:t>
            </w:r>
            <w:r w:rsidRPr="00DE5C50">
              <w:rPr>
                <w:rFonts w:ascii="Arial" w:hAnsi="Arial" w:cs="Arial" w:hint="eastAsia"/>
                <w:b/>
                <w:bCs/>
                <w:color w:val="000000"/>
                <w:szCs w:val="20"/>
              </w:rPr>
              <w:t>6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1.1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DB74C8" w:rsidRPr="00DE5C50" w:rsidTr="00841F2C">
        <w:trPr>
          <w:trHeight w:val="330"/>
        </w:trPr>
        <w:tc>
          <w:tcPr>
            <w:tcW w:w="1320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DE5C50">
              <w:rPr>
                <w:rFonts w:ascii="Arial" w:hAnsi="Arial" w:cs="Arial"/>
                <w:color w:val="FF0000"/>
                <w:szCs w:val="20"/>
              </w:rPr>
              <w:t>22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1.3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8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DE5C50">
              <w:rPr>
                <w:rFonts w:ascii="Arial" w:hAnsi="Arial" w:cs="Arial"/>
                <w:color w:val="000000"/>
                <w:szCs w:val="20"/>
              </w:rPr>
              <w:t>0.9</w:t>
            </w:r>
            <w:r w:rsidRPr="00DE5C50">
              <w:rPr>
                <w:rFonts w:ascii="Arial" w:hAnsi="Arial" w:cs="Arial" w:hint="eastAsia"/>
                <w:color w:val="00000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B74C8" w:rsidRPr="00DE5C50" w:rsidRDefault="00DB74C8" w:rsidP="00841F2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E5C50">
              <w:rPr>
                <w:rFonts w:ascii="Arial" w:hAnsi="Arial" w:cs="Arial"/>
                <w:b/>
                <w:bCs/>
                <w:color w:val="000000"/>
                <w:szCs w:val="20"/>
              </w:rPr>
              <w:t>1.42</w:t>
            </w:r>
          </w:p>
        </w:tc>
      </w:tr>
    </w:tbl>
    <w:p w:rsidR="00DB74C8" w:rsidRPr="00DE5C50" w:rsidRDefault="00DB74C8" w:rsidP="00DB74C8">
      <w:pPr>
        <w:rPr>
          <w:rFonts w:ascii="Times New Roman" w:hAnsi="Times New Roman"/>
          <w:sz w:val="24"/>
          <w:szCs w:val="24"/>
        </w:rPr>
      </w:pPr>
    </w:p>
    <w:p w:rsidR="00DB74C8" w:rsidRPr="00DE5C50" w:rsidRDefault="00DB74C8" w:rsidP="00DB74C8">
      <w:pPr>
        <w:rPr>
          <w:rFonts w:ascii="Times New Roman" w:hAnsi="Times New Roman"/>
          <w:sz w:val="24"/>
          <w:szCs w:val="24"/>
        </w:rPr>
      </w:pPr>
    </w:p>
    <w:p w:rsidR="00DB74C8" w:rsidRPr="00DE5C50" w:rsidRDefault="00DB74C8" w:rsidP="00DB74C8"/>
    <w:p w:rsidR="00DB74C8" w:rsidRPr="00DE5C50" w:rsidRDefault="00DB74C8" w:rsidP="00DB74C8"/>
    <w:p w:rsidR="001903C4" w:rsidRDefault="001903C4"/>
    <w:sectPr w:rsidR="001903C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C8"/>
    <w:rsid w:val="001903C4"/>
    <w:rsid w:val="00DB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C8"/>
    <w:pPr>
      <w:jc w:val="left"/>
    </w:pPr>
    <w:rPr>
      <w:rFonts w:ascii="맑은 고딕" w:eastAsia="맑은 고딕" w:hAnsi="맑은 고딕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C8"/>
    <w:pPr>
      <w:jc w:val="left"/>
    </w:pPr>
    <w:rPr>
      <w:rFonts w:ascii="맑은 고딕" w:eastAsia="맑은 고딕" w:hAnsi="맑은 고딕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</dc:creator>
  <cp:lastModifiedBy>ncc</cp:lastModifiedBy>
  <cp:revision>1</cp:revision>
  <dcterms:created xsi:type="dcterms:W3CDTF">2014-02-17T04:16:00Z</dcterms:created>
  <dcterms:modified xsi:type="dcterms:W3CDTF">2014-02-17T04:16:00Z</dcterms:modified>
</cp:coreProperties>
</file>