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93" w:rsidRPr="00821980" w:rsidRDefault="00821980">
      <w:pPr>
        <w:rPr>
          <w:b/>
        </w:rPr>
      </w:pPr>
      <w:r w:rsidRPr="00821980">
        <w:rPr>
          <w:b/>
        </w:rPr>
        <w:t>Supplementary Material</w:t>
      </w:r>
      <w:r>
        <w:rPr>
          <w:b/>
        </w:rPr>
        <w:t xml:space="preserve">: </w:t>
      </w:r>
      <w:r w:rsidRPr="00821980">
        <w:rPr>
          <w:b/>
        </w:rPr>
        <w:t>The cost of lost productivity due to premature cancer-related mortality: an economic measure of the cancer burden</w:t>
      </w:r>
    </w:p>
    <w:p w:rsidR="00821980" w:rsidRDefault="00821980"/>
    <w:p w:rsidR="00821980" w:rsidRPr="00821980" w:rsidRDefault="00821980">
      <w:pPr>
        <w:rPr>
          <w:b/>
        </w:rPr>
      </w:pPr>
      <w:r w:rsidRPr="00821980">
        <w:rPr>
          <w:b/>
        </w:rPr>
        <w:t>Figure 1A: Male wage rate transition between age</w:t>
      </w:r>
      <w:r>
        <w:rPr>
          <w:b/>
        </w:rPr>
        <w:t>s</w:t>
      </w:r>
      <w:r w:rsidRPr="00821980">
        <w:rPr>
          <w:b/>
        </w:rPr>
        <w:t xml:space="preserve"> 15-64 for 2009</w:t>
      </w:r>
    </w:p>
    <w:p w:rsidR="00821980" w:rsidRDefault="00821980">
      <w:r>
        <w:rPr>
          <w:noProof/>
          <w:lang w:eastAsia="en-IE"/>
        </w:rPr>
        <w:drawing>
          <wp:inline distT="0" distB="0" distL="0" distR="0" wp14:anchorId="089BC739">
            <wp:extent cx="5858510" cy="3724910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1980" w:rsidRDefault="00821980" w:rsidP="00821980"/>
    <w:p w:rsidR="00821980" w:rsidRDefault="00821980" w:rsidP="00821980"/>
    <w:p w:rsidR="00821980" w:rsidRDefault="00821980" w:rsidP="00821980"/>
    <w:p w:rsidR="00821980" w:rsidRDefault="00821980" w:rsidP="00821980"/>
    <w:p w:rsidR="00821980" w:rsidRPr="00821980" w:rsidRDefault="00821980" w:rsidP="00821980">
      <w:pPr>
        <w:rPr>
          <w:b/>
        </w:rPr>
      </w:pPr>
      <w:r w:rsidRPr="00821980">
        <w:rPr>
          <w:b/>
        </w:rPr>
        <w:t>Figure</w:t>
      </w:r>
      <w:r>
        <w:rPr>
          <w:b/>
        </w:rPr>
        <w:t xml:space="preserve"> 2</w:t>
      </w:r>
      <w:r w:rsidRPr="00821980">
        <w:rPr>
          <w:b/>
        </w:rPr>
        <w:t xml:space="preserve">A: </w:t>
      </w:r>
      <w:r>
        <w:rPr>
          <w:b/>
        </w:rPr>
        <w:t>Fem</w:t>
      </w:r>
      <w:r w:rsidRPr="00821980">
        <w:rPr>
          <w:b/>
        </w:rPr>
        <w:t>ale wage rate transition between age</w:t>
      </w:r>
      <w:r>
        <w:rPr>
          <w:b/>
        </w:rPr>
        <w:t>s</w:t>
      </w:r>
      <w:r w:rsidRPr="00821980">
        <w:rPr>
          <w:b/>
        </w:rPr>
        <w:t xml:space="preserve"> 15-64 for 2009</w:t>
      </w:r>
    </w:p>
    <w:p w:rsidR="00821980" w:rsidRPr="00821980" w:rsidRDefault="00821980" w:rsidP="00821980">
      <w:bookmarkStart w:id="0" w:name="_GoBack"/>
      <w:bookmarkEnd w:id="0"/>
      <w:r>
        <w:rPr>
          <w:noProof/>
          <w:lang w:eastAsia="en-IE"/>
        </w:rPr>
        <w:drawing>
          <wp:inline distT="0" distB="0" distL="0" distR="0" wp14:anchorId="0FAB7DBE">
            <wp:extent cx="5864860" cy="371284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1980" w:rsidRPr="00821980" w:rsidSect="008219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80"/>
    <w:rsid w:val="002D3493"/>
    <w:rsid w:val="0082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Pauls PC</dc:creator>
  <cp:lastModifiedBy>Pauls PC</cp:lastModifiedBy>
  <cp:revision>1</cp:revision>
  <dcterms:created xsi:type="dcterms:W3CDTF">2014-02-15T20:48:00Z</dcterms:created>
  <dcterms:modified xsi:type="dcterms:W3CDTF">2014-02-15T20:57:00Z</dcterms:modified>
</cp:coreProperties>
</file>