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3D" w:rsidRDefault="0035733D" w:rsidP="0035733D">
      <w:pPr>
        <w:pStyle w:val="NormalWeb"/>
        <w:spacing w:before="0" w:beforeAutospacing="0" w:after="0" w:afterAutospacing="0"/>
        <w:rPr>
          <w:b/>
          <w:bCs/>
          <w:color w:val="000000"/>
          <w:kern w:val="24"/>
          <w:lang w:val="en-US"/>
        </w:rPr>
      </w:pPr>
    </w:p>
    <w:p w:rsidR="0035733D" w:rsidRPr="0035733D" w:rsidRDefault="0035733D" w:rsidP="0035733D">
      <w:pPr>
        <w:pStyle w:val="NormalWeb"/>
        <w:spacing w:before="0" w:beforeAutospacing="0" w:after="0" w:afterAutospacing="0" w:line="480" w:lineRule="auto"/>
        <w:rPr>
          <w:b/>
          <w:bCs/>
          <w:color w:val="000000"/>
          <w:kern w:val="24"/>
          <w:lang w:val="en-US"/>
        </w:rPr>
      </w:pPr>
      <w:r w:rsidRPr="0035733D">
        <w:rPr>
          <w:b/>
          <w:bCs/>
          <w:color w:val="000000"/>
          <w:kern w:val="24"/>
          <w:lang w:val="en-US"/>
        </w:rPr>
        <w:t xml:space="preserve">Supplementary table </w:t>
      </w:r>
      <w:r w:rsidR="0084176F">
        <w:rPr>
          <w:b/>
          <w:bCs/>
          <w:color w:val="000000"/>
          <w:kern w:val="24"/>
          <w:lang w:val="en-US"/>
        </w:rPr>
        <w:t>1</w:t>
      </w:r>
      <w:r w:rsidRPr="0035733D">
        <w:rPr>
          <w:b/>
          <w:bCs/>
          <w:color w:val="000000"/>
          <w:kern w:val="24"/>
          <w:lang w:val="en-US"/>
        </w:rPr>
        <w:t xml:space="preserve">: Comparison of IC50 </w:t>
      </w:r>
      <w:r>
        <w:rPr>
          <w:b/>
          <w:bCs/>
          <w:color w:val="000000"/>
          <w:kern w:val="24"/>
          <w:lang w:val="en-US"/>
        </w:rPr>
        <w:t xml:space="preserve">values </w:t>
      </w:r>
      <w:r w:rsidRPr="0035733D">
        <w:rPr>
          <w:b/>
          <w:bCs/>
          <w:color w:val="000000"/>
          <w:kern w:val="24"/>
          <w:lang w:val="en-US"/>
        </w:rPr>
        <w:t>after treatment with GEM or ET-743</w:t>
      </w:r>
      <w:r>
        <w:rPr>
          <w:b/>
          <w:bCs/>
          <w:color w:val="000000"/>
          <w:kern w:val="24"/>
          <w:lang w:val="en-US"/>
        </w:rPr>
        <w:t xml:space="preserve"> o</w:t>
      </w:r>
      <w:r w:rsidR="006A423C">
        <w:rPr>
          <w:b/>
          <w:bCs/>
          <w:color w:val="000000"/>
          <w:kern w:val="24"/>
          <w:lang w:val="en-US"/>
        </w:rPr>
        <w:t>n</w:t>
      </w:r>
      <w:r>
        <w:rPr>
          <w:b/>
          <w:bCs/>
          <w:color w:val="000000"/>
          <w:kern w:val="24"/>
          <w:lang w:val="en-US"/>
        </w:rPr>
        <w:t xml:space="preserve"> BTC cells</w:t>
      </w:r>
    </w:p>
    <w:p w:rsidR="0035733D" w:rsidRDefault="0035733D" w:rsidP="0035733D">
      <w:pPr>
        <w:pStyle w:val="NormalWeb"/>
        <w:spacing w:before="0" w:beforeAutospacing="0" w:after="0" w:afterAutospacing="0"/>
        <w:jc w:val="center"/>
        <w:rPr>
          <w:lang w:val="en-US"/>
        </w:rPr>
      </w:pPr>
      <w:r>
        <w:rPr>
          <w:b/>
          <w:noProof/>
        </w:rPr>
        <w:drawing>
          <wp:inline distT="0" distB="0" distL="0" distR="0" wp14:anchorId="011C5ABA" wp14:editId="37D14F89">
            <wp:extent cx="5467350" cy="3162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33D" w:rsidRPr="0035733D" w:rsidRDefault="0035733D" w:rsidP="0035733D">
      <w:pPr>
        <w:pStyle w:val="NormalWeb"/>
        <w:spacing w:before="0" w:beforeAutospacing="0" w:after="0" w:afterAutospacing="0" w:line="480" w:lineRule="auto"/>
        <w:rPr>
          <w:lang w:val="en-US"/>
        </w:rPr>
      </w:pPr>
      <w:r w:rsidRPr="006D0ED4">
        <w:rPr>
          <w:bCs/>
          <w:color w:val="000000"/>
          <w:shd w:val="clear" w:color="auto" w:fill="FFFFFF"/>
          <w:lang w:val="en-US"/>
        </w:rPr>
        <w:t xml:space="preserve">ICP-2/3 primary cells derived from 3 intrahepatic </w:t>
      </w:r>
      <w:proofErr w:type="spellStart"/>
      <w:r w:rsidRPr="006D0ED4">
        <w:rPr>
          <w:bCs/>
          <w:color w:val="000000"/>
          <w:shd w:val="clear" w:color="auto" w:fill="FFFFFF"/>
          <w:lang w:val="en-US"/>
        </w:rPr>
        <w:t>cholangiocarcinoma</w:t>
      </w:r>
      <w:proofErr w:type="spellEnd"/>
      <w:r w:rsidRPr="006D0ED4">
        <w:rPr>
          <w:bCs/>
          <w:color w:val="000000"/>
          <w:shd w:val="clear" w:color="auto" w:fill="FFFFFF"/>
          <w:lang w:val="en-US"/>
        </w:rPr>
        <w:t xml:space="preserve"> patients. TFK-1, WITT and EGI-1: </w:t>
      </w:r>
      <w:proofErr w:type="spellStart"/>
      <w:r w:rsidRPr="006D0ED4">
        <w:rPr>
          <w:bCs/>
          <w:color w:val="000000"/>
          <w:shd w:val="clear" w:color="auto" w:fill="FFFFFF"/>
          <w:lang w:val="en-US"/>
        </w:rPr>
        <w:t>extrahepatic</w:t>
      </w:r>
      <w:proofErr w:type="spellEnd"/>
      <w:r w:rsidRPr="006D0ED4">
        <w:rPr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6D0ED4">
        <w:rPr>
          <w:bCs/>
          <w:color w:val="000000"/>
          <w:shd w:val="clear" w:color="auto" w:fill="FFFFFF"/>
          <w:lang w:val="en-US"/>
        </w:rPr>
        <w:t>cholangiocarcinoma</w:t>
      </w:r>
      <w:proofErr w:type="spellEnd"/>
      <w:r w:rsidRPr="006D0ED4">
        <w:rPr>
          <w:bCs/>
          <w:color w:val="000000"/>
          <w:shd w:val="clear" w:color="auto" w:fill="FFFFFF"/>
          <w:lang w:val="en-US"/>
        </w:rPr>
        <w:t xml:space="preserve"> cell lines; HUH28 intrahepatic </w:t>
      </w:r>
      <w:proofErr w:type="spellStart"/>
      <w:r w:rsidRPr="006D0ED4">
        <w:rPr>
          <w:bCs/>
          <w:color w:val="000000"/>
          <w:shd w:val="clear" w:color="auto" w:fill="FFFFFF"/>
          <w:lang w:val="en-US"/>
        </w:rPr>
        <w:t>cholangiocarcinoma</w:t>
      </w:r>
      <w:proofErr w:type="spellEnd"/>
      <w:r w:rsidRPr="006D0ED4">
        <w:rPr>
          <w:bCs/>
          <w:color w:val="000000"/>
          <w:shd w:val="clear" w:color="auto" w:fill="FFFFFF"/>
          <w:lang w:val="en-US"/>
        </w:rPr>
        <w:t xml:space="preserve"> cell line; </w:t>
      </w:r>
      <w:r w:rsidR="0079720E">
        <w:rPr>
          <w:bCs/>
          <w:color w:val="000000"/>
          <w:shd w:val="clear" w:color="auto" w:fill="FFFFFF"/>
          <w:lang w:val="en-US"/>
        </w:rPr>
        <w:t xml:space="preserve">TGBC1: gallbladder carcinoma cell line; </w:t>
      </w:r>
      <w:r w:rsidRPr="006D0ED4">
        <w:rPr>
          <w:bCs/>
          <w:color w:val="000000"/>
          <w:shd w:val="clear" w:color="auto" w:fill="FFFFFF"/>
          <w:lang w:val="en-US"/>
        </w:rPr>
        <w:t xml:space="preserve">KMCH intrahepatic mixed with </w:t>
      </w:r>
      <w:proofErr w:type="spellStart"/>
      <w:r w:rsidRPr="006D0ED4">
        <w:rPr>
          <w:bCs/>
          <w:color w:val="000000"/>
          <w:shd w:val="clear" w:color="auto" w:fill="FFFFFF"/>
          <w:lang w:val="en-US"/>
        </w:rPr>
        <w:t>hepatocarcinoma</w:t>
      </w:r>
      <w:proofErr w:type="spellEnd"/>
      <w:r w:rsidRPr="006D0ED4">
        <w:rPr>
          <w:bCs/>
          <w:color w:val="000000"/>
          <w:shd w:val="clear" w:color="auto" w:fill="FFFFFF"/>
          <w:lang w:val="en-US"/>
        </w:rPr>
        <w:t xml:space="preserve"> cell line.</w:t>
      </w:r>
      <w:bookmarkStart w:id="0" w:name="_GoBack"/>
      <w:bookmarkEnd w:id="0"/>
    </w:p>
    <w:sectPr w:rsidR="0035733D" w:rsidRPr="003573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5F0"/>
    <w:rsid w:val="000075F0"/>
    <w:rsid w:val="0035733D"/>
    <w:rsid w:val="006A423C"/>
    <w:rsid w:val="0079720E"/>
    <w:rsid w:val="007977E5"/>
    <w:rsid w:val="0084176F"/>
    <w:rsid w:val="00B129C2"/>
    <w:rsid w:val="00BB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3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7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33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7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2014-09-09T10:02:00Z</dcterms:created>
  <dcterms:modified xsi:type="dcterms:W3CDTF">2014-09-23T11:52:00Z</dcterms:modified>
</cp:coreProperties>
</file>