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833" w:rsidRPr="00690BA8" w:rsidRDefault="002500C3" w:rsidP="006F5833">
      <w:pPr>
        <w:keepNext/>
        <w:spacing w:after="0" w:line="240" w:lineRule="auto"/>
        <w:outlineLvl w:val="2"/>
        <w:rPr>
          <w:bCs/>
          <w:sz w:val="24"/>
          <w:szCs w:val="24"/>
          <w:lang w:val="en-US" w:eastAsia="en-US"/>
        </w:rPr>
      </w:pPr>
      <w:r>
        <w:rPr>
          <w:b/>
          <w:bCs/>
          <w:sz w:val="24"/>
          <w:szCs w:val="24"/>
          <w:lang w:val="en-US" w:eastAsia="en-US"/>
        </w:rPr>
        <w:t xml:space="preserve">Additional file </w:t>
      </w:r>
      <w:r w:rsidR="00F96DF4">
        <w:rPr>
          <w:b/>
          <w:bCs/>
          <w:sz w:val="24"/>
          <w:szCs w:val="24"/>
          <w:lang w:val="en-US" w:eastAsia="en-US"/>
        </w:rPr>
        <w:t>1</w:t>
      </w:r>
      <w:r w:rsidR="006F5833" w:rsidRPr="00B85FDA">
        <w:rPr>
          <w:b/>
          <w:bCs/>
          <w:sz w:val="24"/>
          <w:szCs w:val="24"/>
          <w:lang w:val="en-US" w:eastAsia="en-US"/>
        </w:rPr>
        <w:t xml:space="preserve"> </w:t>
      </w:r>
      <w:r w:rsidR="006F5833">
        <w:rPr>
          <w:b/>
          <w:bCs/>
          <w:sz w:val="24"/>
          <w:szCs w:val="24"/>
          <w:lang w:val="en-US" w:eastAsia="en-US"/>
        </w:rPr>
        <w:t>–</w:t>
      </w:r>
      <w:r w:rsidR="006F5833" w:rsidRPr="00B85FDA">
        <w:rPr>
          <w:b/>
          <w:bCs/>
          <w:sz w:val="24"/>
          <w:szCs w:val="24"/>
          <w:lang w:val="en-US" w:eastAsia="en-US"/>
        </w:rPr>
        <w:t xml:space="preserve"> Table</w:t>
      </w:r>
      <w:r w:rsidR="006F5833">
        <w:rPr>
          <w:b/>
          <w:bCs/>
          <w:sz w:val="24"/>
          <w:szCs w:val="24"/>
          <w:lang w:val="en-US" w:eastAsia="en-US"/>
        </w:rPr>
        <w:t>.</w:t>
      </w:r>
      <w:r w:rsidR="006F5833" w:rsidRPr="00B85FDA">
        <w:rPr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="006F5833" w:rsidRPr="00690BA8">
        <w:rPr>
          <w:bCs/>
          <w:sz w:val="24"/>
          <w:szCs w:val="24"/>
          <w:lang w:val="en-US" w:eastAsia="en-US"/>
        </w:rPr>
        <w:t>Likert</w:t>
      </w:r>
      <w:proofErr w:type="spellEnd"/>
      <w:r w:rsidR="006F5833" w:rsidRPr="00690BA8">
        <w:rPr>
          <w:bCs/>
          <w:sz w:val="24"/>
          <w:szCs w:val="24"/>
          <w:lang w:val="en-US" w:eastAsia="en-US"/>
        </w:rPr>
        <w:t xml:space="preserve"> scale calculations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4"/>
        <w:gridCol w:w="936"/>
        <w:gridCol w:w="1899"/>
        <w:gridCol w:w="2385"/>
        <w:gridCol w:w="2268"/>
        <w:gridCol w:w="1159"/>
      </w:tblGrid>
      <w:tr w:rsidR="006F5833" w:rsidRPr="007661D7" w:rsidTr="00D5338E">
        <w:trPr>
          <w:trHeight w:val="300"/>
        </w:trPr>
        <w:tc>
          <w:tcPr>
            <w:tcW w:w="705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6F5833" w:rsidRPr="007661D7" w:rsidRDefault="006F5833" w:rsidP="00D5338E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6F5833" w:rsidRPr="007661D7" w:rsidRDefault="006F5833" w:rsidP="00D5338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color w:val="000000"/>
                <w:sz w:val="24"/>
                <w:szCs w:val="24"/>
                <w:lang w:val="en-US"/>
              </w:rPr>
              <w:t xml:space="preserve">N. </w:t>
            </w:r>
            <w:proofErr w:type="spellStart"/>
            <w:r w:rsidRPr="007661D7">
              <w:rPr>
                <w:color w:val="000000"/>
                <w:sz w:val="24"/>
                <w:szCs w:val="24"/>
                <w:lang w:val="en-US"/>
              </w:rPr>
              <w:t>respon</w:t>
            </w:r>
            <w:proofErr w:type="spellEnd"/>
            <w:r w:rsidRPr="007661D7">
              <w:rPr>
                <w:color w:val="000000"/>
                <w:sz w:val="24"/>
                <w:szCs w:val="24"/>
                <w:lang w:val="en-US"/>
              </w:rPr>
              <w:t>-dents</w:t>
            </w:r>
          </w:p>
        </w:tc>
        <w:tc>
          <w:tcPr>
            <w:tcW w:w="189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6F5833" w:rsidRPr="007661D7" w:rsidRDefault="006F5833" w:rsidP="00D5338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color w:val="000000"/>
                <w:sz w:val="24"/>
                <w:szCs w:val="24"/>
                <w:lang w:val="en-US"/>
              </w:rPr>
              <w:t>Average importance given by all NICUs (from 1 to 5)</w:t>
            </w:r>
          </w:p>
        </w:tc>
        <w:tc>
          <w:tcPr>
            <w:tcW w:w="238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6F5833" w:rsidRPr="007661D7" w:rsidRDefault="006F5833" w:rsidP="00D5338E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color w:val="000000"/>
                <w:sz w:val="24"/>
                <w:szCs w:val="24"/>
                <w:lang w:val="en-US"/>
              </w:rPr>
              <w:t xml:space="preserve">% of the NICUs that </w:t>
            </w:r>
            <w:r w:rsidRPr="007661D7">
              <w:rPr>
                <w:i/>
                <w:color w:val="000000"/>
                <w:sz w:val="24"/>
                <w:szCs w:val="24"/>
                <w:lang w:val="en-US"/>
              </w:rPr>
              <w:t>do not use</w:t>
            </w:r>
            <w:r w:rsidRPr="007661D7">
              <w:rPr>
                <w:color w:val="000000"/>
                <w:sz w:val="24"/>
                <w:szCs w:val="24"/>
                <w:lang w:val="en-US"/>
              </w:rPr>
              <w:t xml:space="preserve"> the drug and who consider the factor very important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6F5833" w:rsidRPr="007661D7" w:rsidRDefault="006F5833" w:rsidP="00D5338E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color w:val="000000"/>
                <w:sz w:val="24"/>
                <w:szCs w:val="24"/>
                <w:lang w:val="en-US"/>
              </w:rPr>
              <w:t xml:space="preserve">% of the NICUs that </w:t>
            </w:r>
            <w:r w:rsidRPr="007661D7">
              <w:rPr>
                <w:i/>
                <w:color w:val="000000"/>
                <w:sz w:val="24"/>
                <w:szCs w:val="24"/>
                <w:lang w:val="en-US"/>
              </w:rPr>
              <w:t>use</w:t>
            </w:r>
            <w:r w:rsidRPr="007661D7">
              <w:rPr>
                <w:color w:val="000000"/>
                <w:sz w:val="24"/>
                <w:szCs w:val="24"/>
                <w:lang w:val="en-US"/>
              </w:rPr>
              <w:t xml:space="preserve"> the drug and who consider the factor very important</w:t>
            </w:r>
          </w:p>
        </w:tc>
        <w:tc>
          <w:tcPr>
            <w:tcW w:w="115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6F5833" w:rsidRPr="007661D7" w:rsidRDefault="006F5833" w:rsidP="00D5338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P</w:t>
            </w:r>
          </w:p>
        </w:tc>
      </w:tr>
      <w:tr w:rsidR="006F5833" w:rsidRPr="007661D7" w:rsidTr="00D5338E">
        <w:trPr>
          <w:trHeight w:val="300"/>
        </w:trPr>
        <w:tc>
          <w:tcPr>
            <w:tcW w:w="7054" w:type="dxa"/>
            <w:tcBorders>
              <w:top w:val="single" w:sz="12" w:space="0" w:color="auto"/>
            </w:tcBorders>
            <w:noWrap/>
          </w:tcPr>
          <w:p w:rsidR="006F5833" w:rsidRPr="007661D7" w:rsidRDefault="006F5833" w:rsidP="00D5338E">
            <w:pPr>
              <w:spacing w:after="0"/>
              <w:rPr>
                <w:b/>
                <w:bCs/>
                <w:color w:val="000000"/>
                <w:sz w:val="24"/>
                <w:szCs w:val="24"/>
                <w:u w:val="single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CIPROFLOXACIN FOR TREATMENT</w:t>
            </w:r>
          </w:p>
        </w:tc>
        <w:tc>
          <w:tcPr>
            <w:tcW w:w="936" w:type="dxa"/>
            <w:tcBorders>
              <w:top w:val="single" w:sz="12" w:space="0" w:color="auto"/>
            </w:tcBorders>
            <w:noWrap/>
          </w:tcPr>
          <w:p w:rsidR="006F5833" w:rsidRPr="007661D7" w:rsidRDefault="006F5833" w:rsidP="00D5338E">
            <w:pPr>
              <w:spacing w:after="0"/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99" w:type="dxa"/>
            <w:tcBorders>
              <w:top w:val="single" w:sz="12" w:space="0" w:color="auto"/>
            </w:tcBorders>
          </w:tcPr>
          <w:p w:rsidR="006F5833" w:rsidRPr="007661D7" w:rsidRDefault="006F5833" w:rsidP="00D5338E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85" w:type="dxa"/>
            <w:tcBorders>
              <w:top w:val="single" w:sz="12" w:space="0" w:color="auto"/>
            </w:tcBorders>
            <w:noWrap/>
          </w:tcPr>
          <w:p w:rsidR="006F5833" w:rsidRPr="007661D7" w:rsidRDefault="006F5833" w:rsidP="00D5338E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noWrap/>
          </w:tcPr>
          <w:p w:rsidR="006F5833" w:rsidRPr="007661D7" w:rsidRDefault="006F5833" w:rsidP="00D5338E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9" w:type="dxa"/>
            <w:tcBorders>
              <w:top w:val="single" w:sz="12" w:space="0" w:color="auto"/>
            </w:tcBorders>
            <w:noWrap/>
          </w:tcPr>
          <w:p w:rsidR="006F5833" w:rsidRPr="007661D7" w:rsidRDefault="006F5833" w:rsidP="00D5338E">
            <w:pPr>
              <w:spacing w:after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6F5833" w:rsidRPr="007661D7" w:rsidTr="00D5338E">
        <w:trPr>
          <w:trHeight w:val="300"/>
        </w:trPr>
        <w:tc>
          <w:tcPr>
            <w:tcW w:w="7054" w:type="dxa"/>
            <w:noWrap/>
          </w:tcPr>
          <w:p w:rsidR="006F5833" w:rsidRPr="007661D7" w:rsidRDefault="006F5833" w:rsidP="00D5338E">
            <w:pPr>
              <w:spacing w:after="0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Ciprofloxacin should be reserved only for infections with multi-drug resistant microorganisms</w:t>
            </w:r>
          </w:p>
        </w:tc>
        <w:tc>
          <w:tcPr>
            <w:tcW w:w="936" w:type="dxa"/>
            <w:noWrap/>
          </w:tcPr>
          <w:p w:rsidR="006F5833" w:rsidRPr="007661D7" w:rsidRDefault="006F5833" w:rsidP="00D5338E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1899" w:type="dxa"/>
          </w:tcPr>
          <w:p w:rsidR="006F5833" w:rsidRPr="007661D7" w:rsidRDefault="006F5833" w:rsidP="00D5338E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385" w:type="dxa"/>
            <w:noWrap/>
          </w:tcPr>
          <w:p w:rsidR="006F5833" w:rsidRPr="007661D7" w:rsidRDefault="006F5833" w:rsidP="00D5338E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77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  <w:noWrap/>
          </w:tcPr>
          <w:p w:rsidR="006F5833" w:rsidRPr="007661D7" w:rsidRDefault="006F5833" w:rsidP="00D5338E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59" w:type="dxa"/>
            <w:noWrap/>
          </w:tcPr>
          <w:p w:rsidR="006F5833" w:rsidRPr="007661D7" w:rsidRDefault="006F5833" w:rsidP="00D5338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N.A.</w:t>
            </w:r>
          </w:p>
        </w:tc>
      </w:tr>
      <w:tr w:rsidR="006F5833" w:rsidRPr="007661D7" w:rsidTr="00D5338E">
        <w:trPr>
          <w:trHeight w:val="300"/>
        </w:trPr>
        <w:tc>
          <w:tcPr>
            <w:tcW w:w="7054" w:type="dxa"/>
            <w:noWrap/>
          </w:tcPr>
          <w:p w:rsidR="006F5833" w:rsidRPr="007661D7" w:rsidRDefault="006F5833" w:rsidP="00D5338E">
            <w:pPr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Uncertainty about safety of the use of ciprofloxacin in the newborn is great</w:t>
            </w:r>
          </w:p>
        </w:tc>
        <w:tc>
          <w:tcPr>
            <w:tcW w:w="936" w:type="dxa"/>
            <w:noWrap/>
          </w:tcPr>
          <w:p w:rsidR="006F5833" w:rsidRPr="007661D7" w:rsidRDefault="006F5833" w:rsidP="00D5338E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1899" w:type="dxa"/>
          </w:tcPr>
          <w:p w:rsidR="006F5833" w:rsidRPr="007661D7" w:rsidRDefault="006F5833" w:rsidP="00D5338E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385" w:type="dxa"/>
            <w:noWrap/>
          </w:tcPr>
          <w:p w:rsidR="006F5833" w:rsidRPr="007661D7" w:rsidRDefault="006F5833" w:rsidP="00D5338E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77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  <w:noWrap/>
          </w:tcPr>
          <w:p w:rsidR="006F5833" w:rsidRPr="007661D7" w:rsidRDefault="006F5833" w:rsidP="00D5338E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1159" w:type="dxa"/>
            <w:noWrap/>
          </w:tcPr>
          <w:p w:rsidR="006F5833" w:rsidRPr="007661D7" w:rsidRDefault="006F5833" w:rsidP="00D5338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sz w:val="24"/>
                <w:szCs w:val="24"/>
                <w:lang w:val="en-US"/>
              </w:rPr>
              <w:t>0</w:t>
            </w:r>
            <w:r w:rsidR="00D5338E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sz w:val="24"/>
                <w:szCs w:val="24"/>
                <w:lang w:val="en-US"/>
              </w:rPr>
              <w:t>6323</w:t>
            </w:r>
          </w:p>
        </w:tc>
      </w:tr>
      <w:tr w:rsidR="006F5833" w:rsidRPr="007661D7" w:rsidTr="00D5338E">
        <w:trPr>
          <w:trHeight w:val="300"/>
        </w:trPr>
        <w:tc>
          <w:tcPr>
            <w:tcW w:w="7054" w:type="dxa"/>
            <w:noWrap/>
          </w:tcPr>
          <w:p w:rsidR="006F5833" w:rsidRPr="007661D7" w:rsidRDefault="006F5833" w:rsidP="00D5338E">
            <w:pPr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Additional efficacy studies of ciprofloxacin in neonatal bacterial sepsis are needed</w:t>
            </w:r>
          </w:p>
        </w:tc>
        <w:tc>
          <w:tcPr>
            <w:tcW w:w="936" w:type="dxa"/>
            <w:noWrap/>
          </w:tcPr>
          <w:p w:rsidR="006F5833" w:rsidRPr="007661D7" w:rsidRDefault="006F5833" w:rsidP="00D5338E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1899" w:type="dxa"/>
          </w:tcPr>
          <w:p w:rsidR="006F5833" w:rsidRPr="007661D7" w:rsidRDefault="006F5833" w:rsidP="00D5338E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2385" w:type="dxa"/>
            <w:noWrap/>
          </w:tcPr>
          <w:p w:rsidR="006F5833" w:rsidRPr="007661D7" w:rsidRDefault="006F5833" w:rsidP="00D5338E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76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  <w:noWrap/>
          </w:tcPr>
          <w:p w:rsidR="006F5833" w:rsidRPr="007661D7" w:rsidRDefault="006F5833" w:rsidP="00D5338E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1159" w:type="dxa"/>
            <w:noWrap/>
          </w:tcPr>
          <w:p w:rsidR="006F5833" w:rsidRPr="007661D7" w:rsidRDefault="006F5833" w:rsidP="00D5338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sz w:val="24"/>
                <w:szCs w:val="24"/>
                <w:lang w:val="en-US"/>
              </w:rPr>
              <w:t>0</w:t>
            </w:r>
            <w:r w:rsidR="00D5338E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sz w:val="24"/>
                <w:szCs w:val="24"/>
                <w:lang w:val="en-US"/>
              </w:rPr>
              <w:t>2593</w:t>
            </w:r>
          </w:p>
        </w:tc>
      </w:tr>
      <w:tr w:rsidR="006F5833" w:rsidRPr="007661D7" w:rsidTr="00D5338E">
        <w:trPr>
          <w:trHeight w:val="300"/>
        </w:trPr>
        <w:tc>
          <w:tcPr>
            <w:tcW w:w="7054" w:type="dxa"/>
            <w:noWrap/>
          </w:tcPr>
          <w:p w:rsidR="006F5833" w:rsidRPr="007661D7" w:rsidRDefault="006F5833" w:rsidP="00D5338E">
            <w:pPr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Uncertainty about pharmacokinetics of ciprofloxacin in the newborn is great</w:t>
            </w:r>
          </w:p>
        </w:tc>
        <w:tc>
          <w:tcPr>
            <w:tcW w:w="936" w:type="dxa"/>
            <w:noWrap/>
          </w:tcPr>
          <w:p w:rsidR="006F5833" w:rsidRPr="007661D7" w:rsidRDefault="006F5833" w:rsidP="00D5338E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1899" w:type="dxa"/>
          </w:tcPr>
          <w:p w:rsidR="006F5833" w:rsidRPr="007661D7" w:rsidRDefault="006F5833" w:rsidP="00D5338E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2385" w:type="dxa"/>
            <w:noWrap/>
          </w:tcPr>
          <w:p w:rsidR="006F5833" w:rsidRPr="007661D7" w:rsidRDefault="006F5833" w:rsidP="00D5338E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74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noWrap/>
          </w:tcPr>
          <w:p w:rsidR="006F5833" w:rsidRPr="007661D7" w:rsidRDefault="006F5833" w:rsidP="00D5338E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1159" w:type="dxa"/>
            <w:noWrap/>
          </w:tcPr>
          <w:p w:rsidR="006F5833" w:rsidRPr="007661D7" w:rsidRDefault="006F5833" w:rsidP="00D5338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sz w:val="24"/>
                <w:szCs w:val="24"/>
                <w:lang w:val="en-US"/>
              </w:rPr>
              <w:t>0</w:t>
            </w:r>
            <w:r w:rsidR="00D5338E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sz w:val="24"/>
                <w:szCs w:val="24"/>
                <w:lang w:val="en-US"/>
              </w:rPr>
              <w:t>9191</w:t>
            </w:r>
          </w:p>
        </w:tc>
      </w:tr>
      <w:tr w:rsidR="006F5833" w:rsidRPr="007661D7" w:rsidTr="00D5338E">
        <w:trPr>
          <w:trHeight w:val="300"/>
        </w:trPr>
        <w:tc>
          <w:tcPr>
            <w:tcW w:w="7054" w:type="dxa"/>
            <w:noWrap/>
          </w:tcPr>
          <w:p w:rsidR="006F5833" w:rsidRPr="007661D7" w:rsidRDefault="006F5833" w:rsidP="00D5338E">
            <w:pPr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Widespread use could lead to increased bacterial resistance</w:t>
            </w:r>
          </w:p>
        </w:tc>
        <w:tc>
          <w:tcPr>
            <w:tcW w:w="936" w:type="dxa"/>
            <w:noWrap/>
          </w:tcPr>
          <w:p w:rsidR="006F5833" w:rsidRPr="007661D7" w:rsidRDefault="006F5833" w:rsidP="00D5338E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1899" w:type="dxa"/>
          </w:tcPr>
          <w:p w:rsidR="006F5833" w:rsidRPr="007661D7" w:rsidRDefault="006F5833" w:rsidP="00D5338E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2385" w:type="dxa"/>
            <w:noWrap/>
          </w:tcPr>
          <w:p w:rsidR="006F5833" w:rsidRPr="007661D7" w:rsidRDefault="006F5833" w:rsidP="00D5338E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66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  <w:noWrap/>
          </w:tcPr>
          <w:p w:rsidR="006F5833" w:rsidRPr="007661D7" w:rsidRDefault="006F5833" w:rsidP="00D5338E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59" w:type="dxa"/>
            <w:noWrap/>
          </w:tcPr>
          <w:p w:rsidR="006F5833" w:rsidRPr="007661D7" w:rsidRDefault="006F5833" w:rsidP="00D5338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sz w:val="24"/>
                <w:szCs w:val="24"/>
                <w:lang w:val="en-US"/>
              </w:rPr>
              <w:t>0</w:t>
            </w:r>
            <w:r w:rsidR="00D5338E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sz w:val="24"/>
                <w:szCs w:val="24"/>
                <w:lang w:val="en-US"/>
              </w:rPr>
              <w:t>3264</w:t>
            </w:r>
          </w:p>
        </w:tc>
      </w:tr>
      <w:tr w:rsidR="006F5833" w:rsidRPr="007661D7" w:rsidTr="00D5338E">
        <w:trPr>
          <w:trHeight w:val="300"/>
        </w:trPr>
        <w:tc>
          <w:tcPr>
            <w:tcW w:w="7054" w:type="dxa"/>
            <w:noWrap/>
          </w:tcPr>
          <w:p w:rsidR="006F5833" w:rsidRPr="007661D7" w:rsidRDefault="006F5833" w:rsidP="00D5338E">
            <w:pPr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Incidence of neonatal sepsis due to multi- drug resistant organisms is/is not high in your NICU</w:t>
            </w:r>
          </w:p>
        </w:tc>
        <w:tc>
          <w:tcPr>
            <w:tcW w:w="936" w:type="dxa"/>
            <w:noWrap/>
          </w:tcPr>
          <w:p w:rsidR="006F5833" w:rsidRPr="007661D7" w:rsidRDefault="006F5833" w:rsidP="00D5338E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1899" w:type="dxa"/>
          </w:tcPr>
          <w:p w:rsidR="006F5833" w:rsidRPr="007661D7" w:rsidRDefault="006F5833" w:rsidP="00D5338E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385" w:type="dxa"/>
            <w:noWrap/>
          </w:tcPr>
          <w:p w:rsidR="006F5833" w:rsidRPr="007661D7" w:rsidRDefault="006F5833" w:rsidP="00D5338E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2268" w:type="dxa"/>
            <w:noWrap/>
          </w:tcPr>
          <w:p w:rsidR="006F5833" w:rsidRPr="007661D7" w:rsidRDefault="006F5833" w:rsidP="00D5338E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1159" w:type="dxa"/>
            <w:noWrap/>
          </w:tcPr>
          <w:p w:rsidR="006F5833" w:rsidRPr="007661D7" w:rsidRDefault="006F5833" w:rsidP="00D5338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sz w:val="24"/>
                <w:szCs w:val="24"/>
                <w:lang w:val="en-US"/>
              </w:rPr>
              <w:t>0</w:t>
            </w:r>
            <w:r w:rsidR="00D5338E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sz w:val="24"/>
                <w:szCs w:val="24"/>
                <w:lang w:val="en-US"/>
              </w:rPr>
              <w:t>9413</w:t>
            </w:r>
          </w:p>
        </w:tc>
      </w:tr>
      <w:tr w:rsidR="006F5833" w:rsidRPr="007661D7" w:rsidTr="00D5338E">
        <w:trPr>
          <w:trHeight w:val="300"/>
        </w:trPr>
        <w:tc>
          <w:tcPr>
            <w:tcW w:w="7054" w:type="dxa"/>
            <w:noWrap/>
          </w:tcPr>
          <w:p w:rsidR="006F5833" w:rsidRPr="007661D7" w:rsidRDefault="006F5833" w:rsidP="00D5338E">
            <w:pPr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Ciprofloxacin has a broad bacterial spectrum </w:t>
            </w:r>
          </w:p>
        </w:tc>
        <w:tc>
          <w:tcPr>
            <w:tcW w:w="936" w:type="dxa"/>
            <w:noWrap/>
          </w:tcPr>
          <w:p w:rsidR="006F5833" w:rsidRPr="007661D7" w:rsidRDefault="006F5833" w:rsidP="00D5338E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1899" w:type="dxa"/>
          </w:tcPr>
          <w:p w:rsidR="006F5833" w:rsidRPr="007661D7" w:rsidRDefault="006F5833" w:rsidP="00D5338E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2385" w:type="dxa"/>
            <w:noWrap/>
          </w:tcPr>
          <w:p w:rsidR="006F5833" w:rsidRPr="007661D7" w:rsidRDefault="006F5833" w:rsidP="00D5338E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40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  <w:noWrap/>
          </w:tcPr>
          <w:p w:rsidR="006F5833" w:rsidRPr="007661D7" w:rsidRDefault="006F5833" w:rsidP="00D5338E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1159" w:type="dxa"/>
            <w:noWrap/>
          </w:tcPr>
          <w:p w:rsidR="006F5833" w:rsidRPr="007661D7" w:rsidRDefault="006F5833" w:rsidP="00D5338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sz w:val="24"/>
                <w:szCs w:val="24"/>
                <w:lang w:val="en-US"/>
              </w:rPr>
              <w:t>0</w:t>
            </w:r>
            <w:r w:rsidR="00D5338E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sz w:val="24"/>
                <w:szCs w:val="24"/>
                <w:lang w:val="en-US"/>
              </w:rPr>
              <w:t>7060</w:t>
            </w:r>
          </w:p>
        </w:tc>
      </w:tr>
      <w:tr w:rsidR="006F5833" w:rsidRPr="007661D7" w:rsidTr="00D5338E">
        <w:trPr>
          <w:trHeight w:val="300"/>
        </w:trPr>
        <w:tc>
          <w:tcPr>
            <w:tcW w:w="7054" w:type="dxa"/>
            <w:tcBorders>
              <w:bottom w:val="single" w:sz="4" w:space="0" w:color="auto"/>
            </w:tcBorders>
            <w:noWrap/>
          </w:tcPr>
          <w:p w:rsidR="006F5833" w:rsidRPr="007661D7" w:rsidRDefault="006F5833" w:rsidP="00D5338E">
            <w:pPr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Ciprofloxacin has a good penetration in the cerebrospinal fluid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noWrap/>
          </w:tcPr>
          <w:p w:rsidR="006F5833" w:rsidRPr="007661D7" w:rsidRDefault="006F5833" w:rsidP="00D5338E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6F5833" w:rsidRPr="007661D7" w:rsidRDefault="006F5833" w:rsidP="00D5338E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2385" w:type="dxa"/>
            <w:tcBorders>
              <w:bottom w:val="single" w:sz="4" w:space="0" w:color="auto"/>
            </w:tcBorders>
            <w:noWrap/>
          </w:tcPr>
          <w:p w:rsidR="006F5833" w:rsidRPr="007661D7" w:rsidRDefault="006F5833" w:rsidP="00D5338E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</w:tcPr>
          <w:p w:rsidR="006F5833" w:rsidRPr="007661D7" w:rsidRDefault="006F5833" w:rsidP="00D5338E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noWrap/>
          </w:tcPr>
          <w:p w:rsidR="006F5833" w:rsidRPr="007661D7" w:rsidRDefault="006F5833" w:rsidP="00D5338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sz w:val="24"/>
                <w:szCs w:val="24"/>
                <w:lang w:val="en-US"/>
              </w:rPr>
              <w:t>0</w:t>
            </w:r>
            <w:r w:rsidR="00D5338E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sz w:val="24"/>
                <w:szCs w:val="24"/>
                <w:lang w:val="en-US"/>
              </w:rPr>
              <w:t>7060</w:t>
            </w:r>
          </w:p>
        </w:tc>
      </w:tr>
      <w:tr w:rsidR="006F5833" w:rsidRPr="007661D7" w:rsidTr="00D5338E">
        <w:trPr>
          <w:trHeight w:val="300"/>
        </w:trPr>
        <w:tc>
          <w:tcPr>
            <w:tcW w:w="7054" w:type="dxa"/>
            <w:tcBorders>
              <w:bottom w:val="single" w:sz="12" w:space="0" w:color="auto"/>
            </w:tcBorders>
            <w:noWrap/>
          </w:tcPr>
          <w:p w:rsidR="006F5833" w:rsidRPr="007661D7" w:rsidRDefault="006F5833" w:rsidP="00D5338E">
            <w:pPr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Ciprofloxacin is less costly than other antibiotics used in the same indication</w:t>
            </w:r>
          </w:p>
        </w:tc>
        <w:tc>
          <w:tcPr>
            <w:tcW w:w="936" w:type="dxa"/>
            <w:tcBorders>
              <w:bottom w:val="single" w:sz="12" w:space="0" w:color="auto"/>
            </w:tcBorders>
            <w:noWrap/>
          </w:tcPr>
          <w:p w:rsidR="006F5833" w:rsidRPr="007661D7" w:rsidRDefault="006F5833" w:rsidP="00D5338E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1899" w:type="dxa"/>
            <w:tcBorders>
              <w:bottom w:val="single" w:sz="12" w:space="0" w:color="auto"/>
            </w:tcBorders>
          </w:tcPr>
          <w:p w:rsidR="006F5833" w:rsidRPr="007661D7" w:rsidRDefault="006F5833" w:rsidP="00D5338E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2385" w:type="dxa"/>
            <w:tcBorders>
              <w:bottom w:val="single" w:sz="12" w:space="0" w:color="auto"/>
            </w:tcBorders>
            <w:noWrap/>
          </w:tcPr>
          <w:p w:rsidR="006F5833" w:rsidRPr="007661D7" w:rsidRDefault="006F5833" w:rsidP="00D5338E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noWrap/>
          </w:tcPr>
          <w:p w:rsidR="006F5833" w:rsidRPr="007661D7" w:rsidRDefault="006F5833" w:rsidP="00D5338E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59" w:type="dxa"/>
            <w:tcBorders>
              <w:bottom w:val="single" w:sz="12" w:space="0" w:color="auto"/>
            </w:tcBorders>
            <w:noWrap/>
          </w:tcPr>
          <w:p w:rsidR="006F5833" w:rsidRPr="007661D7" w:rsidRDefault="006F5833" w:rsidP="00D5338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N.A.</w:t>
            </w:r>
          </w:p>
        </w:tc>
      </w:tr>
      <w:tr w:rsidR="006F5833" w:rsidRPr="007661D7" w:rsidTr="00D5338E">
        <w:trPr>
          <w:trHeight w:val="300"/>
        </w:trPr>
        <w:tc>
          <w:tcPr>
            <w:tcW w:w="7054" w:type="dxa"/>
            <w:tcBorders>
              <w:top w:val="single" w:sz="12" w:space="0" w:color="auto"/>
            </w:tcBorders>
            <w:noWrap/>
          </w:tcPr>
          <w:p w:rsidR="006F5833" w:rsidRPr="007661D7" w:rsidRDefault="006F5833" w:rsidP="00D5338E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FLUCONAZOLE FOR TREATMENT</w:t>
            </w:r>
          </w:p>
        </w:tc>
        <w:tc>
          <w:tcPr>
            <w:tcW w:w="936" w:type="dxa"/>
            <w:tcBorders>
              <w:top w:val="single" w:sz="12" w:space="0" w:color="auto"/>
            </w:tcBorders>
            <w:noWrap/>
          </w:tcPr>
          <w:p w:rsidR="006F5833" w:rsidRPr="007661D7" w:rsidRDefault="006F5833" w:rsidP="00D5338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99" w:type="dxa"/>
            <w:tcBorders>
              <w:top w:val="single" w:sz="12" w:space="0" w:color="auto"/>
            </w:tcBorders>
          </w:tcPr>
          <w:p w:rsidR="006F5833" w:rsidRPr="007661D7" w:rsidRDefault="006F5833" w:rsidP="00D5338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85" w:type="dxa"/>
            <w:tcBorders>
              <w:top w:val="single" w:sz="12" w:space="0" w:color="auto"/>
            </w:tcBorders>
            <w:noWrap/>
          </w:tcPr>
          <w:p w:rsidR="006F5833" w:rsidRPr="007661D7" w:rsidRDefault="006F5833" w:rsidP="00D5338E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noWrap/>
          </w:tcPr>
          <w:p w:rsidR="006F5833" w:rsidRPr="007661D7" w:rsidRDefault="006F5833" w:rsidP="00D5338E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9" w:type="dxa"/>
            <w:tcBorders>
              <w:top w:val="single" w:sz="12" w:space="0" w:color="auto"/>
            </w:tcBorders>
            <w:noWrap/>
          </w:tcPr>
          <w:p w:rsidR="006F5833" w:rsidRPr="007661D7" w:rsidRDefault="006F5833" w:rsidP="00D5338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6F5833" w:rsidRPr="007661D7" w:rsidTr="00D5338E">
        <w:trPr>
          <w:trHeight w:val="300"/>
        </w:trPr>
        <w:tc>
          <w:tcPr>
            <w:tcW w:w="7054" w:type="dxa"/>
            <w:noWrap/>
          </w:tcPr>
          <w:p w:rsidR="006F5833" w:rsidRPr="007661D7" w:rsidRDefault="006F5833" w:rsidP="00D5338E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Statement by Pediatric Societies (AAP) supporting the selection of one antifungal for treatment in neonates is needed</w:t>
            </w:r>
          </w:p>
        </w:tc>
        <w:tc>
          <w:tcPr>
            <w:tcW w:w="936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1899" w:type="dxa"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385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53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43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159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sz w:val="24"/>
                <w:szCs w:val="24"/>
                <w:lang w:val="en-US"/>
              </w:rPr>
              <w:t>0</w:t>
            </w:r>
            <w:r w:rsidR="00D5338E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sz w:val="24"/>
                <w:szCs w:val="24"/>
                <w:lang w:val="en-US"/>
              </w:rPr>
              <w:t>5884</w:t>
            </w:r>
          </w:p>
        </w:tc>
      </w:tr>
      <w:tr w:rsidR="006F5833" w:rsidRPr="007661D7" w:rsidTr="00D5338E">
        <w:trPr>
          <w:trHeight w:val="300"/>
        </w:trPr>
        <w:tc>
          <w:tcPr>
            <w:tcW w:w="7054" w:type="dxa"/>
            <w:noWrap/>
          </w:tcPr>
          <w:p w:rsidR="006F5833" w:rsidRPr="007661D7" w:rsidRDefault="006F5833" w:rsidP="00D5338E">
            <w:pPr>
              <w:spacing w:line="240" w:lineRule="auto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Additional studies of efficacy in the perinatal population are needed</w:t>
            </w:r>
          </w:p>
        </w:tc>
        <w:tc>
          <w:tcPr>
            <w:tcW w:w="936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1899" w:type="dxa"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385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41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1159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sz w:val="24"/>
                <w:szCs w:val="24"/>
                <w:lang w:val="en-US"/>
              </w:rPr>
              <w:t>0</w:t>
            </w:r>
            <w:r w:rsidR="00D5338E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sz w:val="24"/>
                <w:szCs w:val="24"/>
                <w:lang w:val="en-US"/>
              </w:rPr>
              <w:t>6617</w:t>
            </w:r>
          </w:p>
        </w:tc>
      </w:tr>
      <w:tr w:rsidR="006F5833" w:rsidRPr="007661D7" w:rsidTr="00D5338E">
        <w:trPr>
          <w:trHeight w:val="375"/>
        </w:trPr>
        <w:tc>
          <w:tcPr>
            <w:tcW w:w="7054" w:type="dxa"/>
            <w:noWrap/>
          </w:tcPr>
          <w:p w:rsidR="006F5833" w:rsidRPr="007661D7" w:rsidRDefault="006F5833" w:rsidP="00D5338E">
            <w:pPr>
              <w:spacing w:line="240" w:lineRule="auto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Uncertainty about </w:t>
            </w:r>
            <w:proofErr w:type="spellStart"/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pharmacometrics</w:t>
            </w:r>
            <w:proofErr w:type="spellEnd"/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 of the other antifungal agents</w:t>
            </w:r>
          </w:p>
        </w:tc>
        <w:tc>
          <w:tcPr>
            <w:tcW w:w="936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1899" w:type="dxa"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2385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30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43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159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sz w:val="24"/>
                <w:szCs w:val="24"/>
                <w:lang w:val="en-US"/>
              </w:rPr>
              <w:t>0</w:t>
            </w:r>
            <w:r w:rsidR="00D5338E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sz w:val="24"/>
                <w:szCs w:val="24"/>
                <w:lang w:val="en-US"/>
              </w:rPr>
              <w:t>7401</w:t>
            </w:r>
          </w:p>
        </w:tc>
      </w:tr>
      <w:tr w:rsidR="006F5833" w:rsidRPr="007661D7" w:rsidTr="00D5338E">
        <w:trPr>
          <w:trHeight w:val="300"/>
        </w:trPr>
        <w:tc>
          <w:tcPr>
            <w:tcW w:w="7054" w:type="dxa"/>
            <w:tcBorders>
              <w:bottom w:val="single" w:sz="4" w:space="0" w:color="auto"/>
            </w:tcBorders>
            <w:noWrap/>
          </w:tcPr>
          <w:p w:rsidR="006F5833" w:rsidRPr="007661D7" w:rsidRDefault="006F5833" w:rsidP="00D5338E">
            <w:pPr>
              <w:spacing w:line="240" w:lineRule="auto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Uncertainty about safety of the other antifungal agents in the newborn is greater than for fluconazole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2385" w:type="dxa"/>
            <w:tcBorders>
              <w:bottom w:val="single" w:sz="4" w:space="0" w:color="auto"/>
            </w:tcBorders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15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43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sz w:val="24"/>
                <w:szCs w:val="24"/>
                <w:lang w:val="en-US"/>
              </w:rPr>
              <w:t>0</w:t>
            </w:r>
            <w:r w:rsidR="00D5338E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sz w:val="24"/>
                <w:szCs w:val="24"/>
                <w:lang w:val="en-US"/>
              </w:rPr>
              <w:t>2155</w:t>
            </w:r>
          </w:p>
        </w:tc>
      </w:tr>
      <w:tr w:rsidR="006F5833" w:rsidRPr="007661D7" w:rsidTr="00D5338E">
        <w:trPr>
          <w:trHeight w:val="300"/>
        </w:trPr>
        <w:tc>
          <w:tcPr>
            <w:tcW w:w="7054" w:type="dxa"/>
            <w:tcBorders>
              <w:bottom w:val="single" w:sz="12" w:space="0" w:color="auto"/>
            </w:tcBorders>
            <w:noWrap/>
          </w:tcPr>
          <w:p w:rsidR="006F5833" w:rsidRPr="007661D7" w:rsidRDefault="006F5833" w:rsidP="00D5338E">
            <w:pPr>
              <w:spacing w:line="240" w:lineRule="auto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The agent is less costly compared to other available antifungals</w:t>
            </w:r>
          </w:p>
        </w:tc>
        <w:tc>
          <w:tcPr>
            <w:tcW w:w="936" w:type="dxa"/>
            <w:tcBorders>
              <w:bottom w:val="single" w:sz="12" w:space="0" w:color="auto"/>
            </w:tcBorders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1899" w:type="dxa"/>
            <w:tcBorders>
              <w:bottom w:val="single" w:sz="12" w:space="0" w:color="auto"/>
            </w:tcBorders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385" w:type="dxa"/>
            <w:tcBorders>
              <w:bottom w:val="single" w:sz="12" w:space="0" w:color="auto"/>
            </w:tcBorders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31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159" w:type="dxa"/>
            <w:tcBorders>
              <w:bottom w:val="single" w:sz="12" w:space="0" w:color="auto"/>
            </w:tcBorders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sz w:val="24"/>
                <w:szCs w:val="24"/>
                <w:lang w:val="en-US"/>
              </w:rPr>
              <w:t>0</w:t>
            </w:r>
            <w:r w:rsidR="00D5338E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sz w:val="24"/>
                <w:szCs w:val="24"/>
                <w:lang w:val="en-US"/>
              </w:rPr>
              <w:t>2728</w:t>
            </w:r>
          </w:p>
        </w:tc>
      </w:tr>
      <w:tr w:rsidR="006F5833" w:rsidRPr="007661D7" w:rsidTr="00D5338E">
        <w:trPr>
          <w:trHeight w:val="300"/>
        </w:trPr>
        <w:tc>
          <w:tcPr>
            <w:tcW w:w="7054" w:type="dxa"/>
            <w:tcBorders>
              <w:top w:val="single" w:sz="12" w:space="0" w:color="auto"/>
            </w:tcBorders>
            <w:noWrap/>
          </w:tcPr>
          <w:p w:rsidR="006F5833" w:rsidRPr="007661D7" w:rsidRDefault="006F5833" w:rsidP="00D5338E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FLUCONAZOLE FOR PROPHYLAXIS</w:t>
            </w:r>
          </w:p>
        </w:tc>
        <w:tc>
          <w:tcPr>
            <w:tcW w:w="936" w:type="dxa"/>
            <w:tcBorders>
              <w:top w:val="single" w:sz="12" w:space="0" w:color="auto"/>
            </w:tcBorders>
            <w:noWrap/>
          </w:tcPr>
          <w:p w:rsidR="006F5833" w:rsidRPr="007661D7" w:rsidRDefault="006F5833" w:rsidP="00D5338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99" w:type="dxa"/>
            <w:tcBorders>
              <w:top w:val="single" w:sz="12" w:space="0" w:color="auto"/>
            </w:tcBorders>
          </w:tcPr>
          <w:p w:rsidR="006F5833" w:rsidRPr="007661D7" w:rsidRDefault="006F5833" w:rsidP="00D5338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85" w:type="dxa"/>
            <w:tcBorders>
              <w:top w:val="single" w:sz="12" w:space="0" w:color="auto"/>
            </w:tcBorders>
            <w:noWrap/>
          </w:tcPr>
          <w:p w:rsidR="006F5833" w:rsidRPr="007661D7" w:rsidRDefault="006F5833" w:rsidP="00D5338E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noWrap/>
          </w:tcPr>
          <w:p w:rsidR="006F5833" w:rsidRPr="007661D7" w:rsidRDefault="006F5833" w:rsidP="00D5338E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59" w:type="dxa"/>
            <w:tcBorders>
              <w:top w:val="single" w:sz="12" w:space="0" w:color="auto"/>
            </w:tcBorders>
            <w:noWrap/>
          </w:tcPr>
          <w:p w:rsidR="006F5833" w:rsidRPr="007661D7" w:rsidRDefault="006F5833" w:rsidP="00D5338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6F5833" w:rsidRPr="007661D7" w:rsidTr="00D5338E">
        <w:trPr>
          <w:trHeight w:val="300"/>
        </w:trPr>
        <w:tc>
          <w:tcPr>
            <w:tcW w:w="7054" w:type="dxa"/>
            <w:noWrap/>
          </w:tcPr>
          <w:p w:rsidR="006F5833" w:rsidRDefault="006F5833" w:rsidP="00D5338E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Statement by Pediatric Societies (AAP) in support of routine use in a subset of newborns is needed</w:t>
            </w:r>
          </w:p>
          <w:p w:rsidR="006F5833" w:rsidRPr="007661D7" w:rsidRDefault="006F5833" w:rsidP="00D5338E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1899" w:type="dxa"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385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85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1159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sz w:val="24"/>
                <w:szCs w:val="24"/>
                <w:lang w:val="en-US"/>
              </w:rPr>
              <w:t>0</w:t>
            </w:r>
            <w:r w:rsidR="00D5338E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sz w:val="24"/>
                <w:szCs w:val="24"/>
                <w:lang w:val="en-US"/>
              </w:rPr>
              <w:t>2002</w:t>
            </w:r>
          </w:p>
        </w:tc>
      </w:tr>
      <w:tr w:rsidR="006F5833" w:rsidRPr="007661D7" w:rsidTr="00D5338E">
        <w:trPr>
          <w:trHeight w:val="300"/>
        </w:trPr>
        <w:tc>
          <w:tcPr>
            <w:tcW w:w="7054" w:type="dxa"/>
            <w:noWrap/>
          </w:tcPr>
          <w:p w:rsidR="006F5833" w:rsidRPr="007661D7" w:rsidRDefault="006F5833" w:rsidP="00D5338E">
            <w:pPr>
              <w:spacing w:line="240" w:lineRule="auto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Additional studies of efficacy of antifungal agent in the perinatal population is needed</w:t>
            </w:r>
          </w:p>
        </w:tc>
        <w:tc>
          <w:tcPr>
            <w:tcW w:w="936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1899" w:type="dxa"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385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71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48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159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sz w:val="24"/>
                <w:szCs w:val="24"/>
                <w:lang w:val="en-US"/>
              </w:rPr>
              <w:t>0</w:t>
            </w:r>
            <w:r w:rsidR="00D5338E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sz w:val="24"/>
                <w:szCs w:val="24"/>
                <w:lang w:val="en-US"/>
              </w:rPr>
              <w:t>4968</w:t>
            </w:r>
          </w:p>
        </w:tc>
      </w:tr>
      <w:tr w:rsidR="006F5833" w:rsidRPr="007661D7" w:rsidTr="00D5338E">
        <w:trPr>
          <w:trHeight w:val="300"/>
        </w:trPr>
        <w:tc>
          <w:tcPr>
            <w:tcW w:w="7054" w:type="dxa"/>
            <w:noWrap/>
          </w:tcPr>
          <w:p w:rsidR="006F5833" w:rsidRPr="007661D7" w:rsidRDefault="006F5833" w:rsidP="00D5338E">
            <w:pPr>
              <w:spacing w:line="240" w:lineRule="auto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The incidence of candidiasis in your NICU is/is not high enough to justify prophylaxis</w:t>
            </w:r>
          </w:p>
        </w:tc>
        <w:tc>
          <w:tcPr>
            <w:tcW w:w="936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1899" w:type="dxa"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385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57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37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159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sz w:val="24"/>
                <w:szCs w:val="24"/>
                <w:lang w:val="en-US"/>
              </w:rPr>
              <w:t>0</w:t>
            </w:r>
            <w:r w:rsidR="00D5338E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sz w:val="24"/>
                <w:szCs w:val="24"/>
                <w:lang w:val="en-US"/>
              </w:rPr>
              <w:t>6182</w:t>
            </w:r>
          </w:p>
        </w:tc>
      </w:tr>
      <w:tr w:rsidR="006F5833" w:rsidRPr="007661D7" w:rsidTr="00D5338E">
        <w:trPr>
          <w:trHeight w:val="300"/>
        </w:trPr>
        <w:tc>
          <w:tcPr>
            <w:tcW w:w="7054" w:type="dxa"/>
            <w:noWrap/>
          </w:tcPr>
          <w:p w:rsidR="006F5833" w:rsidRPr="007661D7" w:rsidRDefault="006F5833" w:rsidP="00D5338E">
            <w:pPr>
              <w:spacing w:line="240" w:lineRule="auto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The criteria of high-risk patients in whom prophylaxis should be attempted need clarification</w:t>
            </w:r>
          </w:p>
        </w:tc>
        <w:tc>
          <w:tcPr>
            <w:tcW w:w="936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1899" w:type="dxa"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385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71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34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159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sz w:val="24"/>
                <w:szCs w:val="24"/>
                <w:lang w:val="en-US"/>
              </w:rPr>
              <w:t>0</w:t>
            </w:r>
            <w:r w:rsidR="00D5338E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sz w:val="24"/>
                <w:szCs w:val="24"/>
                <w:lang w:val="en-US"/>
              </w:rPr>
              <w:t>1762</w:t>
            </w:r>
          </w:p>
        </w:tc>
      </w:tr>
      <w:tr w:rsidR="006F5833" w:rsidRPr="007661D7" w:rsidTr="00D5338E">
        <w:trPr>
          <w:trHeight w:val="300"/>
        </w:trPr>
        <w:tc>
          <w:tcPr>
            <w:tcW w:w="7054" w:type="dxa"/>
            <w:noWrap/>
          </w:tcPr>
          <w:p w:rsidR="006F5833" w:rsidRPr="007661D7" w:rsidRDefault="006F5833" w:rsidP="00D5338E">
            <w:pPr>
              <w:spacing w:line="240" w:lineRule="auto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Uncertainty about </w:t>
            </w:r>
            <w:proofErr w:type="spellStart"/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pharmacometrics</w:t>
            </w:r>
            <w:proofErr w:type="spellEnd"/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 of the antifungal agent in the newborn is great</w:t>
            </w:r>
          </w:p>
        </w:tc>
        <w:tc>
          <w:tcPr>
            <w:tcW w:w="936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1899" w:type="dxa"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2385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57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1159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sz w:val="24"/>
                <w:szCs w:val="24"/>
                <w:lang w:val="en-US"/>
              </w:rPr>
              <w:t>0</w:t>
            </w:r>
            <w:r w:rsidR="00D5338E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sz w:val="24"/>
                <w:szCs w:val="24"/>
                <w:lang w:val="en-US"/>
              </w:rPr>
              <w:t>2366</w:t>
            </w:r>
          </w:p>
        </w:tc>
      </w:tr>
      <w:tr w:rsidR="006F5833" w:rsidRPr="007661D7" w:rsidTr="00D5338E">
        <w:trPr>
          <w:trHeight w:val="300"/>
        </w:trPr>
        <w:tc>
          <w:tcPr>
            <w:tcW w:w="7054" w:type="dxa"/>
            <w:noWrap/>
          </w:tcPr>
          <w:p w:rsidR="006F5833" w:rsidRPr="007661D7" w:rsidRDefault="006F5833" w:rsidP="00D5338E">
            <w:pPr>
              <w:spacing w:line="240" w:lineRule="auto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The role of surveillance culture in identifying high-risk neonates needs clarification</w:t>
            </w:r>
          </w:p>
        </w:tc>
        <w:tc>
          <w:tcPr>
            <w:tcW w:w="936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1899" w:type="dxa"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2385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42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1159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sz w:val="24"/>
                <w:szCs w:val="24"/>
                <w:lang w:val="en-US"/>
              </w:rPr>
              <w:t>0</w:t>
            </w:r>
            <w:r w:rsidR="00D5338E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sz w:val="24"/>
                <w:szCs w:val="24"/>
                <w:lang w:val="en-US"/>
              </w:rPr>
              <w:t>6399</w:t>
            </w:r>
          </w:p>
        </w:tc>
      </w:tr>
      <w:tr w:rsidR="006F5833" w:rsidRPr="007661D7" w:rsidTr="00D5338E">
        <w:trPr>
          <w:trHeight w:val="300"/>
        </w:trPr>
        <w:tc>
          <w:tcPr>
            <w:tcW w:w="7054" w:type="dxa"/>
            <w:noWrap/>
          </w:tcPr>
          <w:p w:rsidR="006F5833" w:rsidRPr="007661D7" w:rsidRDefault="006F5833" w:rsidP="00D5338E">
            <w:pPr>
              <w:spacing w:line="240" w:lineRule="auto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Uncertainty about safety of the antifungal agent in the newborn is great</w:t>
            </w:r>
          </w:p>
        </w:tc>
        <w:tc>
          <w:tcPr>
            <w:tcW w:w="936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1899" w:type="dxa"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2385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85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20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159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sz w:val="24"/>
                <w:szCs w:val="24"/>
                <w:lang w:val="en-US"/>
              </w:rPr>
              <w:t>0</w:t>
            </w:r>
            <w:r w:rsidR="00D5338E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sz w:val="24"/>
                <w:szCs w:val="24"/>
                <w:lang w:val="en-US"/>
              </w:rPr>
              <w:t>0046  *</w:t>
            </w:r>
          </w:p>
        </w:tc>
      </w:tr>
      <w:tr w:rsidR="006F5833" w:rsidRPr="007661D7" w:rsidTr="00D5338E">
        <w:trPr>
          <w:trHeight w:val="300"/>
        </w:trPr>
        <w:tc>
          <w:tcPr>
            <w:tcW w:w="7054" w:type="dxa"/>
            <w:noWrap/>
          </w:tcPr>
          <w:p w:rsidR="006F5833" w:rsidRPr="007661D7" w:rsidRDefault="006F5833" w:rsidP="00D5338E">
            <w:pPr>
              <w:spacing w:line="240" w:lineRule="auto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Widespread antifungal use could lead to increased antifungal resistance</w:t>
            </w:r>
          </w:p>
        </w:tc>
        <w:tc>
          <w:tcPr>
            <w:tcW w:w="936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1899" w:type="dxa"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385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2268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27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159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sz w:val="24"/>
                <w:szCs w:val="24"/>
                <w:lang w:val="en-US"/>
              </w:rPr>
              <w:t>0</w:t>
            </w:r>
            <w:r w:rsidR="00D5338E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sz w:val="24"/>
                <w:szCs w:val="24"/>
                <w:lang w:val="en-US"/>
              </w:rPr>
              <w:t>5528</w:t>
            </w:r>
          </w:p>
        </w:tc>
      </w:tr>
      <w:tr w:rsidR="006F5833" w:rsidRPr="007661D7" w:rsidTr="00D5338E">
        <w:trPr>
          <w:trHeight w:val="300"/>
        </w:trPr>
        <w:tc>
          <w:tcPr>
            <w:tcW w:w="7054" w:type="dxa"/>
            <w:noWrap/>
          </w:tcPr>
          <w:p w:rsidR="006F5833" w:rsidRPr="007661D7" w:rsidRDefault="006F5833" w:rsidP="00D5338E">
            <w:pPr>
              <w:spacing w:line="240" w:lineRule="auto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The agent is too costly </w:t>
            </w:r>
          </w:p>
        </w:tc>
        <w:tc>
          <w:tcPr>
            <w:tcW w:w="936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1899" w:type="dxa"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385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  <w:r w:rsidR="00D5338E">
              <w:rPr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7661D7">
              <w:rPr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59" w:type="dxa"/>
            <w:noWrap/>
          </w:tcPr>
          <w:p w:rsidR="006F5833" w:rsidRPr="007661D7" w:rsidRDefault="006F5833" w:rsidP="00D5338E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N.A.</w:t>
            </w:r>
          </w:p>
        </w:tc>
      </w:tr>
    </w:tbl>
    <w:p w:rsidR="00575205" w:rsidRPr="0020624C" w:rsidRDefault="00575205" w:rsidP="006C59C3">
      <w:pPr>
        <w:spacing w:after="0"/>
        <w:rPr>
          <w:sz w:val="24"/>
          <w:szCs w:val="24"/>
        </w:rPr>
      </w:pPr>
    </w:p>
    <w:sectPr w:rsidR="00575205" w:rsidRPr="0020624C" w:rsidSect="006F583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6F5833"/>
    <w:rsid w:val="00056A32"/>
    <w:rsid w:val="00072476"/>
    <w:rsid w:val="000E710C"/>
    <w:rsid w:val="00134569"/>
    <w:rsid w:val="0020624C"/>
    <w:rsid w:val="002176CF"/>
    <w:rsid w:val="002500C3"/>
    <w:rsid w:val="00464D1B"/>
    <w:rsid w:val="00575205"/>
    <w:rsid w:val="00604C0C"/>
    <w:rsid w:val="00606D0A"/>
    <w:rsid w:val="00690B1E"/>
    <w:rsid w:val="006A24BE"/>
    <w:rsid w:val="006C59C3"/>
    <w:rsid w:val="006F0DF1"/>
    <w:rsid w:val="006F5833"/>
    <w:rsid w:val="00711D27"/>
    <w:rsid w:val="007151A0"/>
    <w:rsid w:val="007D126C"/>
    <w:rsid w:val="00843BEB"/>
    <w:rsid w:val="009C698B"/>
    <w:rsid w:val="00A31D06"/>
    <w:rsid w:val="00B06986"/>
    <w:rsid w:val="00B72CB4"/>
    <w:rsid w:val="00C33D02"/>
    <w:rsid w:val="00CB1C13"/>
    <w:rsid w:val="00D5338E"/>
    <w:rsid w:val="00D8747C"/>
    <w:rsid w:val="00F96DF4"/>
    <w:rsid w:val="00FB0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833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hiaraSIMPLE">
    <w:name w:val="Chiara SIMPLE"/>
    <w:basedOn w:val="TableNormal"/>
    <w:uiPriority w:val="99"/>
    <w:qFormat/>
    <w:rsid w:val="00134569"/>
    <w:rPr>
      <w:sz w:val="20"/>
      <w:szCs w:val="20"/>
    </w:r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/>
        <w:sz w:val="24"/>
      </w:rPr>
      <w:tblPr/>
      <w:tcPr>
        <w:tcBorders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</w:tcBorders>
      </w:tcPr>
    </w:tblStylePr>
  </w:style>
  <w:style w:type="table" w:customStyle="1" w:styleId="ChiaraSIMPLEwTOT">
    <w:name w:val="Chiara SIMPLE w TOT"/>
    <w:basedOn w:val="TableNormal"/>
    <w:uiPriority w:val="99"/>
    <w:qFormat/>
    <w:rsid w:val="00D8747C"/>
    <w:rPr>
      <w:sz w:val="20"/>
      <w:szCs w:val="20"/>
    </w:r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</dc:creator>
  <cp:keywords/>
  <dc:description/>
  <cp:lastModifiedBy>jbarandog</cp:lastModifiedBy>
  <cp:revision>6</cp:revision>
  <cp:lastPrinted>2012-11-28T14:11:00Z</cp:lastPrinted>
  <dcterms:created xsi:type="dcterms:W3CDTF">2012-01-05T13:17:00Z</dcterms:created>
  <dcterms:modified xsi:type="dcterms:W3CDTF">2012-12-28T20:12:00Z</dcterms:modified>
</cp:coreProperties>
</file>