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D3A" w:rsidRDefault="00096E1B">
      <w:r>
        <w:t>Figure 10</w:t>
      </w:r>
    </w:p>
    <w:p w:rsidR="00096E1B" w:rsidRDefault="00096E1B"/>
    <w:p w:rsidR="00096E1B" w:rsidRDefault="00096E1B" w:rsidP="00096E1B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36594768" wp14:editId="1A152A5D">
            <wp:extent cx="5066324" cy="2644531"/>
            <wp:effectExtent l="0" t="0" r="13970" b="22860"/>
            <wp:docPr id="25" name="Chart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096E1B" w:rsidRDefault="00096E1B" w:rsidP="00096E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Calcium</w:t>
      </w:r>
    </w:p>
    <w:p w:rsidR="00096E1B" w:rsidRDefault="00096E1B">
      <w:bookmarkStart w:id="0" w:name="_GoBack"/>
      <w:bookmarkEnd w:id="0"/>
    </w:p>
    <w:sectPr w:rsidR="00096E1B" w:rsidSect="007A7745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E1B"/>
    <w:rsid w:val="00096E1B"/>
    <w:rsid w:val="00141D3A"/>
    <w:rsid w:val="007A7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ADF32B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chart" Target="charts/chart1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Macintosh%20HD:Users:tanisfenton:Desktop:Tanis%202014:Research%202014:Dominica%20BM%20comp%2014:Database:BM%20study%20nonPro%20Mar%2017%202014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scatterChart>
        <c:scatterStyle val="smoothMarker"/>
        <c:varyColors val="0"/>
        <c:ser>
          <c:idx val="0"/>
          <c:order val="0"/>
          <c:tx>
            <c:v>Preterm</c:v>
          </c:tx>
          <c:spPr>
            <a:ln w="50800">
              <a:solidFill>
                <a:srgbClr val="000000"/>
              </a:solidFill>
              <a:prstDash val="sysDot"/>
            </a:ln>
          </c:spPr>
          <c:marker>
            <c:symbol val="none"/>
          </c:marker>
          <c:xVal>
            <c:numRef>
              <c:f>'Tables Calcium'!$J$4:$J$11</c:f>
              <c:numCache>
                <c:formatCode>General</c:formatCode>
                <c:ptCount val="8"/>
                <c:pt idx="0">
                  <c:v>0.25</c:v>
                </c:pt>
                <c:pt idx="1">
                  <c:v>1.0</c:v>
                </c:pt>
                <c:pt idx="2">
                  <c:v>1.5</c:v>
                </c:pt>
                <c:pt idx="3">
                  <c:v>3.5</c:v>
                </c:pt>
                <c:pt idx="4">
                  <c:v>5.5</c:v>
                </c:pt>
                <c:pt idx="5">
                  <c:v>8.0</c:v>
                </c:pt>
                <c:pt idx="6">
                  <c:v>12.0</c:v>
                </c:pt>
              </c:numCache>
            </c:numRef>
          </c:xVal>
          <c:yVal>
            <c:numRef>
              <c:f>'Tables Calcium'!$K$4:$K$11</c:f>
              <c:numCache>
                <c:formatCode>0</c:formatCode>
                <c:ptCount val="8"/>
                <c:pt idx="0">
                  <c:v>25.356</c:v>
                </c:pt>
                <c:pt idx="1">
                  <c:v>26.76727272727273</c:v>
                </c:pt>
                <c:pt idx="2">
                  <c:v>24.98041379310342</c:v>
                </c:pt>
                <c:pt idx="3">
                  <c:v>24.6528888888889</c:v>
                </c:pt>
                <c:pt idx="4">
                  <c:v>28.12504878048781</c:v>
                </c:pt>
                <c:pt idx="5">
                  <c:v>29.56108108108108</c:v>
                </c:pt>
                <c:pt idx="6">
                  <c:v>28.69333333333326</c:v>
                </c:pt>
              </c:numCache>
            </c:numRef>
          </c:yVal>
          <c:smooth val="1"/>
        </c:ser>
        <c:ser>
          <c:idx val="1"/>
          <c:order val="1"/>
          <c:tx>
            <c:v>Preterm</c:v>
          </c:tx>
          <c:spPr>
            <a:ln w="50800">
              <a:solidFill>
                <a:schemeClr val="bg1">
                  <a:lumMod val="65000"/>
                </a:schemeClr>
              </a:solidFill>
              <a:prstDash val="sysDot"/>
            </a:ln>
          </c:spPr>
          <c:marker>
            <c:symbol val="none"/>
          </c:marker>
          <c:xVal>
            <c:numRef>
              <c:f>'Tables Calcium'!$J$4:$J$11</c:f>
              <c:numCache>
                <c:formatCode>General</c:formatCode>
                <c:ptCount val="8"/>
                <c:pt idx="0">
                  <c:v>0.25</c:v>
                </c:pt>
                <c:pt idx="1">
                  <c:v>1.0</c:v>
                </c:pt>
                <c:pt idx="2">
                  <c:v>1.5</c:v>
                </c:pt>
                <c:pt idx="3">
                  <c:v>3.5</c:v>
                </c:pt>
                <c:pt idx="4">
                  <c:v>5.5</c:v>
                </c:pt>
                <c:pt idx="5">
                  <c:v>8.0</c:v>
                </c:pt>
                <c:pt idx="6">
                  <c:v>12.0</c:v>
                </c:pt>
              </c:numCache>
            </c:numRef>
          </c:xVal>
          <c:yVal>
            <c:numRef>
              <c:f>'Tables Calcium'!$L$4:$L$11</c:f>
              <c:numCache>
                <c:formatCode>0</c:formatCode>
                <c:ptCount val="8"/>
                <c:pt idx="0">
                  <c:v>8.64603140138172</c:v>
                </c:pt>
                <c:pt idx="1">
                  <c:v>9.238419957301568</c:v>
                </c:pt>
                <c:pt idx="2">
                  <c:v>10.98349021054538</c:v>
                </c:pt>
                <c:pt idx="3">
                  <c:v>12.97610216957554</c:v>
                </c:pt>
                <c:pt idx="4">
                  <c:v>15.92193898343707</c:v>
                </c:pt>
                <c:pt idx="5">
                  <c:v>18.5811842152675</c:v>
                </c:pt>
                <c:pt idx="6">
                  <c:v>19.13380667528557</c:v>
                </c:pt>
              </c:numCache>
            </c:numRef>
          </c:yVal>
          <c:smooth val="1"/>
        </c:ser>
        <c:ser>
          <c:idx val="2"/>
          <c:order val="2"/>
          <c:spPr>
            <a:ln w="50800">
              <a:solidFill>
                <a:schemeClr val="bg1">
                  <a:lumMod val="65000"/>
                </a:schemeClr>
              </a:solidFill>
              <a:prstDash val="sysDot"/>
            </a:ln>
          </c:spPr>
          <c:marker>
            <c:symbol val="none"/>
          </c:marker>
          <c:xVal>
            <c:numRef>
              <c:f>'Tables Calcium'!$J$4:$J$11</c:f>
              <c:numCache>
                <c:formatCode>General</c:formatCode>
                <c:ptCount val="8"/>
                <c:pt idx="0">
                  <c:v>0.25</c:v>
                </c:pt>
                <c:pt idx="1">
                  <c:v>1.0</c:v>
                </c:pt>
                <c:pt idx="2">
                  <c:v>1.5</c:v>
                </c:pt>
                <c:pt idx="3">
                  <c:v>3.5</c:v>
                </c:pt>
                <c:pt idx="4">
                  <c:v>5.5</c:v>
                </c:pt>
                <c:pt idx="5">
                  <c:v>8.0</c:v>
                </c:pt>
                <c:pt idx="6">
                  <c:v>12.0</c:v>
                </c:pt>
              </c:numCache>
            </c:numRef>
          </c:xVal>
          <c:yVal>
            <c:numRef>
              <c:f>'Tables Calcium'!$M$4:$M$11</c:f>
              <c:numCache>
                <c:formatCode>0</c:formatCode>
                <c:ptCount val="8"/>
                <c:pt idx="0">
                  <c:v>42.06596859861827</c:v>
                </c:pt>
                <c:pt idx="1">
                  <c:v>44.29612549724388</c:v>
                </c:pt>
                <c:pt idx="2">
                  <c:v>38.97733737566145</c:v>
                </c:pt>
                <c:pt idx="3">
                  <c:v>36.32967560820224</c:v>
                </c:pt>
                <c:pt idx="4">
                  <c:v>40.32815857753854</c:v>
                </c:pt>
                <c:pt idx="5">
                  <c:v>40.54097794689467</c:v>
                </c:pt>
                <c:pt idx="6">
                  <c:v>38.2528599913811</c:v>
                </c:pt>
              </c:numCache>
            </c:numRef>
          </c:yVal>
          <c:smooth val="1"/>
        </c:ser>
        <c:ser>
          <c:idx val="3"/>
          <c:order val="3"/>
          <c:tx>
            <c:v>term</c:v>
          </c:tx>
          <c:spPr>
            <a:ln w="38100">
              <a:solidFill>
                <a:srgbClr val="000000"/>
              </a:solidFill>
              <a:prstDash val="sysDash"/>
            </a:ln>
          </c:spPr>
          <c:marker>
            <c:symbol val="none"/>
          </c:marker>
          <c:xVal>
            <c:numRef>
              <c:f>'Tables Calcium'!$O$4:$O$11</c:f>
              <c:numCache>
                <c:formatCode>General</c:formatCode>
                <c:ptCount val="8"/>
                <c:pt idx="0">
                  <c:v>0.25</c:v>
                </c:pt>
                <c:pt idx="1">
                  <c:v>1.0</c:v>
                </c:pt>
                <c:pt idx="2">
                  <c:v>1.5</c:v>
                </c:pt>
                <c:pt idx="3">
                  <c:v>3.5</c:v>
                </c:pt>
                <c:pt idx="4">
                  <c:v>5.5</c:v>
                </c:pt>
                <c:pt idx="5">
                  <c:v>8.0</c:v>
                </c:pt>
                <c:pt idx="6">
                  <c:v>12.0</c:v>
                </c:pt>
              </c:numCache>
            </c:numRef>
          </c:xVal>
          <c:yVal>
            <c:numRef>
              <c:f>'Tables Calcium'!$P$4:$P$11</c:f>
              <c:numCache>
                <c:formatCode>0</c:formatCode>
                <c:ptCount val="8"/>
                <c:pt idx="0">
                  <c:v>26.24615384615385</c:v>
                </c:pt>
                <c:pt idx="1">
                  <c:v>25.51741860465116</c:v>
                </c:pt>
                <c:pt idx="2">
                  <c:v>27.72888</c:v>
                </c:pt>
                <c:pt idx="3">
                  <c:v>26.65478823529412</c:v>
                </c:pt>
                <c:pt idx="4">
                  <c:v>25.40403587443946</c:v>
                </c:pt>
                <c:pt idx="5">
                  <c:v>25.70358126721763</c:v>
                </c:pt>
                <c:pt idx="6">
                  <c:v>27.0</c:v>
                </c:pt>
              </c:numCache>
            </c:numRef>
          </c:yVal>
          <c:smooth val="1"/>
        </c:ser>
        <c:ser>
          <c:idx val="4"/>
          <c:order val="4"/>
          <c:tx>
            <c:v>term low</c:v>
          </c:tx>
          <c:spPr>
            <a:ln w="38100">
              <a:solidFill>
                <a:srgbClr val="C0C0C0"/>
              </a:solidFill>
              <a:prstDash val="sysDash"/>
            </a:ln>
          </c:spPr>
          <c:marker>
            <c:symbol val="none"/>
          </c:marker>
          <c:xVal>
            <c:numRef>
              <c:f>'Tables Calcium'!$O$4:$O$11</c:f>
              <c:numCache>
                <c:formatCode>General</c:formatCode>
                <c:ptCount val="8"/>
                <c:pt idx="0">
                  <c:v>0.25</c:v>
                </c:pt>
                <c:pt idx="1">
                  <c:v>1.0</c:v>
                </c:pt>
                <c:pt idx="2">
                  <c:v>1.5</c:v>
                </c:pt>
                <c:pt idx="3">
                  <c:v>3.5</c:v>
                </c:pt>
                <c:pt idx="4">
                  <c:v>5.5</c:v>
                </c:pt>
                <c:pt idx="5">
                  <c:v>8.0</c:v>
                </c:pt>
                <c:pt idx="6">
                  <c:v>12.0</c:v>
                </c:pt>
              </c:numCache>
            </c:numRef>
          </c:xVal>
          <c:yVal>
            <c:numRef>
              <c:f>'Tables Calcium'!$Q$4:$Q$11</c:f>
              <c:numCache>
                <c:formatCode>0</c:formatCode>
                <c:ptCount val="8"/>
                <c:pt idx="0">
                  <c:v>13.78756615482187</c:v>
                </c:pt>
                <c:pt idx="1">
                  <c:v>17.45169678979131</c:v>
                </c:pt>
                <c:pt idx="2">
                  <c:v>13.8963183960774</c:v>
                </c:pt>
                <c:pt idx="3">
                  <c:v>17.50867195649488</c:v>
                </c:pt>
                <c:pt idx="4">
                  <c:v>13.35389304145724</c:v>
                </c:pt>
                <c:pt idx="5">
                  <c:v>13.53711886976215</c:v>
                </c:pt>
                <c:pt idx="6">
                  <c:v>22.1</c:v>
                </c:pt>
              </c:numCache>
            </c:numRef>
          </c:yVal>
          <c:smooth val="1"/>
        </c:ser>
        <c:ser>
          <c:idx val="5"/>
          <c:order val="5"/>
          <c:tx>
            <c:v>term hi</c:v>
          </c:tx>
          <c:spPr>
            <a:ln w="38100">
              <a:solidFill>
                <a:schemeClr val="bg1">
                  <a:lumMod val="65000"/>
                </a:schemeClr>
              </a:solidFill>
              <a:prstDash val="sysDash"/>
            </a:ln>
          </c:spPr>
          <c:marker>
            <c:symbol val="none"/>
          </c:marker>
          <c:xVal>
            <c:numRef>
              <c:f>'Tables Calcium'!$O$4:$O$11</c:f>
              <c:numCache>
                <c:formatCode>General</c:formatCode>
                <c:ptCount val="8"/>
                <c:pt idx="0">
                  <c:v>0.25</c:v>
                </c:pt>
                <c:pt idx="1">
                  <c:v>1.0</c:v>
                </c:pt>
                <c:pt idx="2">
                  <c:v>1.5</c:v>
                </c:pt>
                <c:pt idx="3">
                  <c:v>3.5</c:v>
                </c:pt>
                <c:pt idx="4">
                  <c:v>5.5</c:v>
                </c:pt>
                <c:pt idx="5">
                  <c:v>8.0</c:v>
                </c:pt>
                <c:pt idx="6">
                  <c:v>12.0</c:v>
                </c:pt>
              </c:numCache>
            </c:numRef>
          </c:xVal>
          <c:yVal>
            <c:numRef>
              <c:f>'Tables Calcium'!$R$4:$R$11</c:f>
              <c:numCache>
                <c:formatCode>0</c:formatCode>
                <c:ptCount val="8"/>
                <c:pt idx="0">
                  <c:v>38.70474153748582</c:v>
                </c:pt>
                <c:pt idx="1">
                  <c:v>33.58314041951102</c:v>
                </c:pt>
                <c:pt idx="2">
                  <c:v>41.56144160392254</c:v>
                </c:pt>
                <c:pt idx="3">
                  <c:v>35.80090451409328</c:v>
                </c:pt>
                <c:pt idx="4">
                  <c:v>37.45417870742168</c:v>
                </c:pt>
                <c:pt idx="5">
                  <c:v>37.87004366467302</c:v>
                </c:pt>
                <c:pt idx="6">
                  <c:v>31.9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771790872"/>
        <c:axId val="1771475208"/>
      </c:scatterChart>
      <c:valAx>
        <c:axId val="1771790872"/>
        <c:scaling>
          <c:orientation val="minMax"/>
          <c:max val="12.0"/>
          <c:min val="0.0"/>
        </c:scaling>
        <c:delete val="0"/>
        <c:axPos val="b"/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en-US"/>
                  <a:t>Weeks postnatal age</a:t>
                </a:r>
              </a:p>
            </c:rich>
          </c:tx>
          <c:layout/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ln w="3175">
            <a:solidFill>
              <a:srgbClr val="80808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1771475208"/>
        <c:crosses val="autoZero"/>
        <c:crossBetween val="midCat"/>
      </c:valAx>
      <c:valAx>
        <c:axId val="1771475208"/>
        <c:scaling>
          <c:orientation val="minMax"/>
          <c:max val="45.0"/>
          <c:min val="0.0"/>
        </c:scaling>
        <c:delete val="0"/>
        <c:axPos val="l"/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en-US"/>
                  <a:t>Milligrams per 100 mL</a:t>
                </a:r>
              </a:p>
            </c:rich>
          </c:tx>
          <c:layout/>
          <c:overlay val="0"/>
          <c:spPr>
            <a:noFill/>
            <a:ln w="25400">
              <a:noFill/>
            </a:ln>
          </c:spPr>
        </c:title>
        <c:numFmt formatCode="0" sourceLinked="0"/>
        <c:majorTickMark val="out"/>
        <c:minorTickMark val="none"/>
        <c:tickLblPos val="nextTo"/>
        <c:spPr>
          <a:ln w="3175">
            <a:solidFill>
              <a:srgbClr val="80808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1771790872"/>
        <c:crosses val="autoZero"/>
        <c:crossBetween val="midCat"/>
      </c:valAx>
      <c:spPr>
        <a:solidFill>
          <a:srgbClr val="FFFFFF"/>
        </a:solidFill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3175">
      <a:solidFill>
        <a:srgbClr val="808080"/>
      </a:solidFill>
      <a:prstDash val="soli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19</Characters>
  <Application>Microsoft Macintosh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Tanis Fenton</dc:creator>
  <cp:keywords/>
  <dc:description/>
  <cp:lastModifiedBy>Tanis Fenton</cp:lastModifiedBy>
  <cp:revision>1</cp:revision>
  <dcterms:created xsi:type="dcterms:W3CDTF">2014-04-30T18:41:00Z</dcterms:created>
  <dcterms:modified xsi:type="dcterms:W3CDTF">2014-04-30T18:41:00Z</dcterms:modified>
</cp:coreProperties>
</file>