
<file path=[Content_Types].xml><?xml version="1.0" encoding="utf-8"?>
<Types xmlns="http://schemas.openxmlformats.org/package/2006/content-types">
  <Default Extension="tiff" ContentType="image/tiff"/>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3D1" w:rsidRPr="00F069D7" w:rsidRDefault="00F069D7">
      <w:pPr>
        <w:rPr>
          <w:rFonts w:ascii="Times New Roman" w:hAnsi="Times New Roman"/>
          <w:b/>
        </w:rPr>
      </w:pPr>
      <w:r w:rsidRPr="00F069D7">
        <w:rPr>
          <w:rFonts w:ascii="Times New Roman" w:hAnsi="Times New Roman"/>
          <w:b/>
        </w:rPr>
        <w:t>Supplemental Data and Figure</w:t>
      </w:r>
    </w:p>
    <w:p w:rsidR="006853D1" w:rsidRDefault="006853D1">
      <w:pPr>
        <w:rPr>
          <w:rFonts w:ascii="Times New Roman" w:hAnsi="Times New Roman"/>
        </w:rPr>
      </w:pPr>
    </w:p>
    <w:p w:rsidR="00C53D3F" w:rsidRDefault="00967218" w:rsidP="00F069D7">
      <w:pPr>
        <w:ind w:firstLine="720"/>
        <w:rPr>
          <w:rFonts w:ascii="Times New Roman" w:hAnsi="Times New Roman"/>
        </w:rPr>
      </w:pPr>
      <w:r>
        <w:rPr>
          <w:rFonts w:ascii="Times New Roman" w:hAnsi="Times New Roman"/>
        </w:rPr>
        <w:t>To address reviewer concern that a sensor space analysis would be more appropriate than the source space analysis used in the current paper, we also performed the analyses in sensor space. As with the source space analyses, sensor space anal</w:t>
      </w:r>
      <w:r w:rsidR="00544ABC">
        <w:rPr>
          <w:rFonts w:ascii="Times New Roman" w:hAnsi="Times New Roman"/>
        </w:rPr>
        <w:t>yses utilized epoched datasets with artifacts removed, and only including the target word trials. Time-</w:t>
      </w:r>
      <w:r>
        <w:rPr>
          <w:rFonts w:ascii="Times New Roman" w:hAnsi="Times New Roman"/>
        </w:rPr>
        <w:t>frequency anal</w:t>
      </w:r>
      <w:r w:rsidR="002438D1">
        <w:rPr>
          <w:rFonts w:ascii="Times New Roman" w:hAnsi="Times New Roman"/>
        </w:rPr>
        <w:t>yses were conducted using FieldT</w:t>
      </w:r>
      <w:r>
        <w:rPr>
          <w:rFonts w:ascii="Times New Roman" w:hAnsi="Times New Roman"/>
        </w:rPr>
        <w:t>rip</w:t>
      </w:r>
      <w:r w:rsidR="002438D1">
        <w:rPr>
          <w:rFonts w:ascii="Times New Roman" w:hAnsi="Times New Roman"/>
        </w:rPr>
        <w:t xml:space="preserve"> (Oostenveld et al., 2011)</w:t>
      </w:r>
      <w:r>
        <w:rPr>
          <w:rFonts w:ascii="Times New Roman" w:hAnsi="Times New Roman"/>
        </w:rPr>
        <w:t xml:space="preserve">, </w:t>
      </w:r>
      <w:r w:rsidR="002438D1">
        <w:rPr>
          <w:rFonts w:ascii="Times New Roman" w:hAnsi="Times New Roman"/>
        </w:rPr>
        <w:t xml:space="preserve">a software toolbox for MEG and EEG data analysis </w:t>
      </w:r>
      <w:r>
        <w:rPr>
          <w:rFonts w:ascii="Times New Roman" w:hAnsi="Times New Roman"/>
        </w:rPr>
        <w:t xml:space="preserve">implemented in MATLAB (2009b; MathWorks, Inc., Matick, MA).  </w:t>
      </w:r>
      <w:r w:rsidR="00544ABC">
        <w:rPr>
          <w:rFonts w:ascii="Times New Roman" w:hAnsi="Times New Roman"/>
        </w:rPr>
        <w:t>Data were transformed to the time-frequency</w:t>
      </w:r>
      <w:r w:rsidR="005678F5">
        <w:rPr>
          <w:rFonts w:ascii="Times New Roman" w:hAnsi="Times New Roman"/>
        </w:rPr>
        <w:t xml:space="preserve"> domain using a Morlet wavelet (wave number 6) decomposition. Statistical analyses were performed using Fieldtrip routines.  An independent-samples t-test was conducted, using </w:t>
      </w:r>
      <w:r w:rsidR="0056484D">
        <w:rPr>
          <w:rFonts w:ascii="Times New Roman" w:hAnsi="Times New Roman"/>
        </w:rPr>
        <w:t>a false discovery rate (FDR) of q = .05</w:t>
      </w:r>
      <w:r w:rsidR="005678F5">
        <w:rPr>
          <w:rFonts w:ascii="Times New Roman" w:hAnsi="Times New Roman"/>
        </w:rPr>
        <w:t xml:space="preserve"> for multiple comparison correction.  Analyses were conducted for both the gamma-band frequency range (30-50 Hz) and the beta-band frequency range (13-30 Hz), for both the early (30-150 ms) and late (200-800 ms) time windows used in the source space analyses. </w:t>
      </w:r>
    </w:p>
    <w:p w:rsidR="00F069D7" w:rsidRDefault="0056484D">
      <w:pPr>
        <w:rPr>
          <w:rFonts w:ascii="Times New Roman" w:hAnsi="Times New Roman"/>
        </w:rPr>
      </w:pPr>
      <w:r>
        <w:rPr>
          <w:rFonts w:ascii="Times New Roman" w:hAnsi="Times New Roman"/>
          <w:noProof/>
        </w:rPr>
        <w:drawing>
          <wp:anchor distT="0" distB="0" distL="114300" distR="114300" simplePos="0" relativeHeight="251658240" behindDoc="0" locked="0" layoutInCell="1" allowOverlap="1">
            <wp:simplePos x="0" y="0"/>
            <wp:positionH relativeFrom="column">
              <wp:posOffset>-228600</wp:posOffset>
            </wp:positionH>
            <wp:positionV relativeFrom="paragraph">
              <wp:posOffset>1003300</wp:posOffset>
            </wp:positionV>
            <wp:extent cx="6678295" cy="5405120"/>
            <wp:effectExtent l="25400" t="0" r="1905" b="0"/>
            <wp:wrapTight wrapText="bothSides">
              <wp:wrapPolygon edited="0">
                <wp:start x="-82" y="0"/>
                <wp:lineTo x="-82" y="21519"/>
                <wp:lineTo x="21606" y="21519"/>
                <wp:lineTo x="21606" y="0"/>
                <wp:lineTo x="-82" y="0"/>
              </wp:wrapPolygon>
            </wp:wrapTight>
            <wp:docPr id="3" name="Picture 1" descr="Slid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tif"/>
                    <pic:cNvPicPr/>
                  </pic:nvPicPr>
                  <pic:blipFill>
                    <a:blip r:embed="rId4"/>
                    <a:srcRect l="11102" t="2733" r="8198" b="10137"/>
                    <a:stretch>
                      <a:fillRect/>
                    </a:stretch>
                  </pic:blipFill>
                  <pic:spPr>
                    <a:xfrm>
                      <a:off x="0" y="0"/>
                      <a:ext cx="6678295" cy="5405120"/>
                    </a:xfrm>
                    <a:prstGeom prst="rect">
                      <a:avLst/>
                    </a:prstGeom>
                  </pic:spPr>
                </pic:pic>
              </a:graphicData>
            </a:graphic>
          </wp:anchor>
        </w:drawing>
      </w:r>
      <w:r w:rsidR="00C53D3F">
        <w:rPr>
          <w:rFonts w:ascii="Times New Roman" w:hAnsi="Times New Roman"/>
        </w:rPr>
        <w:tab/>
      </w:r>
      <w:r w:rsidR="00333E7A">
        <w:rPr>
          <w:rFonts w:ascii="Times New Roman" w:hAnsi="Times New Roman"/>
        </w:rPr>
        <w:t>A</w:t>
      </w:r>
      <w:r w:rsidR="00C53D3F">
        <w:rPr>
          <w:rFonts w:ascii="Times New Roman" w:hAnsi="Times New Roman"/>
        </w:rPr>
        <w:t xml:space="preserve"> similar pattern </w:t>
      </w:r>
      <w:r w:rsidR="00333E7A">
        <w:rPr>
          <w:rFonts w:ascii="Times New Roman" w:hAnsi="Times New Roman"/>
        </w:rPr>
        <w:t xml:space="preserve">of </w:t>
      </w:r>
      <w:r w:rsidR="00C53D3F">
        <w:rPr>
          <w:rFonts w:ascii="Times New Roman" w:hAnsi="Times New Roman"/>
        </w:rPr>
        <w:t>was seen in the sensor-level analyses as was seen in source space</w:t>
      </w:r>
      <w:r w:rsidR="00333E7A">
        <w:rPr>
          <w:rFonts w:ascii="Times New Roman" w:hAnsi="Times New Roman"/>
        </w:rPr>
        <w:t>, although none of the sensor-level results survived multiple comparison correction</w:t>
      </w:r>
      <w:r w:rsidR="00C53D3F">
        <w:rPr>
          <w:rFonts w:ascii="Times New Roman" w:hAnsi="Times New Roman"/>
        </w:rPr>
        <w:t>.  Supplemental Figure 1 shows the results of the sensor-level analyses for evoked gamma</w:t>
      </w:r>
      <w:r w:rsidR="00FA2416">
        <w:rPr>
          <w:rFonts w:ascii="Times New Roman" w:hAnsi="Times New Roman"/>
        </w:rPr>
        <w:t xml:space="preserve"> and beta activity.  Sensors in which there was a significant group difference (p &lt; .01) prior to multiple comparison </w:t>
      </w:r>
      <w:r w:rsidR="00F3179E">
        <w:rPr>
          <w:rFonts w:ascii="Times New Roman" w:hAnsi="Times New Roman"/>
        </w:rPr>
        <w:t>correction have been indicated</w:t>
      </w:r>
      <w:r w:rsidR="00816A1E">
        <w:rPr>
          <w:rFonts w:ascii="Times New Roman" w:hAnsi="Times New Roman"/>
        </w:rPr>
        <w:t xml:space="preserve"> with an asterisk over the sensor</w:t>
      </w:r>
      <w:r w:rsidR="00F3179E">
        <w:rPr>
          <w:rFonts w:ascii="Times New Roman" w:hAnsi="Times New Roman"/>
        </w:rPr>
        <w:t xml:space="preserve">. </w:t>
      </w:r>
    </w:p>
    <w:p w:rsidR="0047210C" w:rsidRDefault="00F069D7">
      <w:pPr>
        <w:rPr>
          <w:rFonts w:ascii="Times New Roman" w:hAnsi="Times New Roman"/>
        </w:rPr>
      </w:pPr>
      <w:r w:rsidRPr="00A11CF2">
        <w:rPr>
          <w:rFonts w:ascii="Times New Roman" w:hAnsi="Times New Roman"/>
          <w:b/>
        </w:rPr>
        <w:t>Supplemental Figure 1 caption:</w:t>
      </w:r>
      <w:r>
        <w:rPr>
          <w:rFonts w:ascii="Times New Roman" w:hAnsi="Times New Roman"/>
        </w:rPr>
        <w:t xml:space="preserve"> Statistical results of an independent-samples t-test comparison between sensor-level neural activity in parents of a child with an autism spectrum disorder (pASD) and healthy adult </w:t>
      </w:r>
      <w:r w:rsidR="00A11CF2">
        <w:rPr>
          <w:rFonts w:ascii="Times New Roman" w:hAnsi="Times New Roman"/>
        </w:rPr>
        <w:t>control participants. Time and frequency windows of interested are represented as follows: A) early (30-150 ms) evoked gamma-band activity (30-50 Hz), B) late (200-800 ms) evoked gamma-band activity, C) early evoked beta-band activity (13-30 Hz), and D) late evoked beta-band activity.  Sensors demonstrating a statistically significant group difference (uncorrected p &lt; .01) are indicated with an ast</w:t>
      </w:r>
      <w:r w:rsidR="00333E7A">
        <w:rPr>
          <w:rFonts w:ascii="Times New Roman" w:hAnsi="Times New Roman"/>
        </w:rPr>
        <w:t>erisk overlayed on the sensor.  Statistical values above 0 indicate areas in which pASD showed greater evoked activity compared to controls; those below 0 indicate areas in which pASD sho</w:t>
      </w:r>
      <w:r w:rsidR="00C55B83">
        <w:rPr>
          <w:rFonts w:ascii="Times New Roman" w:hAnsi="Times New Roman"/>
        </w:rPr>
        <w:t>wed less activity than controls (pASD &gt; HC shown in warmer colors; HC &gt; pASD shown in cooler colors).</w:t>
      </w:r>
    </w:p>
    <w:p w:rsidR="0047210C" w:rsidRDefault="0047210C">
      <w:pPr>
        <w:rPr>
          <w:rFonts w:ascii="Times New Roman" w:hAnsi="Times New Roman"/>
        </w:rPr>
      </w:pPr>
    </w:p>
    <w:p w:rsidR="0047210C" w:rsidRDefault="0047210C">
      <w:pPr>
        <w:rPr>
          <w:rFonts w:ascii="Times New Roman" w:hAnsi="Times New Roman"/>
        </w:rPr>
      </w:pPr>
    </w:p>
    <w:p w:rsidR="00333E7A" w:rsidRDefault="0047210C">
      <w:pPr>
        <w:rPr>
          <w:rFonts w:ascii="Times New Roman" w:hAnsi="Times New Roman"/>
        </w:rPr>
      </w:pPr>
      <w:r>
        <w:rPr>
          <w:rFonts w:ascii="Times New Roman" w:hAnsi="Times New Roman"/>
        </w:rPr>
        <w:tab/>
        <w:t>In source space analyses, pASD showed greater evoked gamma-band activity in left hemipsphere compared to controls, overall.  This</w:t>
      </w:r>
      <w:r w:rsidR="00035669">
        <w:rPr>
          <w:rFonts w:ascii="Times New Roman" w:hAnsi="Times New Roman"/>
        </w:rPr>
        <w:t xml:space="preserve"> pattern</w:t>
      </w:r>
      <w:r>
        <w:rPr>
          <w:rFonts w:ascii="Times New Roman" w:hAnsi="Times New Roman"/>
        </w:rPr>
        <w:t xml:space="preserve"> is also reflected in the sensor space analyses seen in Supplemental Figure 1.  </w:t>
      </w:r>
      <w:r w:rsidR="00035669">
        <w:rPr>
          <w:rFonts w:ascii="Times New Roman" w:hAnsi="Times New Roman"/>
        </w:rPr>
        <w:t>The advantage of source space analyses compared to sensor space analyses is that the signal to noise ratio (SNR) has been shown to be higher when performing source space analyses (</w:t>
      </w:r>
      <w:r w:rsidR="00DC4AC1">
        <w:rPr>
          <w:rFonts w:ascii="Times New Roman" w:hAnsi="Times New Roman"/>
        </w:rPr>
        <w:t>Ross et al., 2000</w:t>
      </w:r>
      <w:r w:rsidR="00035669">
        <w:rPr>
          <w:rFonts w:ascii="Times New Roman" w:hAnsi="Times New Roman"/>
        </w:rPr>
        <w:t xml:space="preserve">).  As such, it is not surprising that the sensor space analyses, while showing similar results, did not demonstrate statistical significance following multiple comparison correction.  </w:t>
      </w:r>
    </w:p>
    <w:p w:rsidR="00333E7A" w:rsidRDefault="00333E7A">
      <w:pPr>
        <w:rPr>
          <w:rFonts w:ascii="Times New Roman" w:hAnsi="Times New Roman"/>
        </w:rPr>
      </w:pPr>
    </w:p>
    <w:p w:rsidR="00333E7A" w:rsidRDefault="00333E7A">
      <w:pPr>
        <w:rPr>
          <w:rFonts w:ascii="Times New Roman" w:hAnsi="Times New Roman"/>
        </w:rPr>
      </w:pPr>
    </w:p>
    <w:p w:rsidR="006853D1" w:rsidRPr="006853D1" w:rsidRDefault="006853D1">
      <w:pPr>
        <w:rPr>
          <w:rFonts w:ascii="Times New Roman" w:hAnsi="Times New Roman"/>
        </w:rPr>
      </w:pPr>
    </w:p>
    <w:sectPr w:rsidR="006853D1" w:rsidRPr="006853D1" w:rsidSect="006853D1">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6853D1"/>
    <w:rsid w:val="00035669"/>
    <w:rsid w:val="00130355"/>
    <w:rsid w:val="001A1107"/>
    <w:rsid w:val="002438D1"/>
    <w:rsid w:val="00333E7A"/>
    <w:rsid w:val="00432A2E"/>
    <w:rsid w:val="0047210C"/>
    <w:rsid w:val="00544ABC"/>
    <w:rsid w:val="0056484D"/>
    <w:rsid w:val="005678F5"/>
    <w:rsid w:val="006853D1"/>
    <w:rsid w:val="006F5C48"/>
    <w:rsid w:val="00816A1E"/>
    <w:rsid w:val="00883198"/>
    <w:rsid w:val="00967218"/>
    <w:rsid w:val="00A11CF2"/>
    <w:rsid w:val="00AB7928"/>
    <w:rsid w:val="00C40A46"/>
    <w:rsid w:val="00C53D3F"/>
    <w:rsid w:val="00C55B83"/>
    <w:rsid w:val="00CF3FD1"/>
    <w:rsid w:val="00DC4AC1"/>
    <w:rsid w:val="00F069D7"/>
    <w:rsid w:val="00F3179E"/>
    <w:rsid w:val="00FA2416"/>
  </w:rsids>
  <m:mathPr>
    <m:mathFont m:val="Lucida Grande"/>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A97"/>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uiPriority w:val="99"/>
    <w:semiHidden/>
    <w:unhideWhenUsed/>
    <w:rsid w:val="00544ABC"/>
    <w:rPr>
      <w:rFonts w:ascii="Lucida Grande" w:hAnsi="Lucida Grande"/>
      <w:sz w:val="18"/>
      <w:szCs w:val="18"/>
    </w:rPr>
  </w:style>
  <w:style w:type="character" w:customStyle="1" w:styleId="BalloonTextChar">
    <w:name w:val="Balloon Text Char"/>
    <w:basedOn w:val="DefaultParagraphFont"/>
    <w:link w:val="BalloonText"/>
    <w:uiPriority w:val="99"/>
    <w:semiHidden/>
    <w:rsid w:val="00544ABC"/>
    <w:rPr>
      <w:rFonts w:ascii="Lucida Grande" w:hAnsi="Lucida Grande"/>
      <w:sz w:val="18"/>
      <w:szCs w:val="18"/>
    </w:rPr>
  </w:style>
  <w:style w:type="paragraph" w:styleId="Header">
    <w:name w:val="header"/>
    <w:basedOn w:val="Normal"/>
    <w:link w:val="HeaderChar"/>
    <w:uiPriority w:val="99"/>
    <w:semiHidden/>
    <w:unhideWhenUsed/>
    <w:rsid w:val="002438D1"/>
    <w:pPr>
      <w:tabs>
        <w:tab w:val="center" w:pos="4320"/>
        <w:tab w:val="right" w:pos="8640"/>
      </w:tabs>
    </w:pPr>
  </w:style>
  <w:style w:type="character" w:customStyle="1" w:styleId="HeaderChar">
    <w:name w:val="Header Char"/>
    <w:basedOn w:val="DefaultParagraphFont"/>
    <w:link w:val="Header"/>
    <w:uiPriority w:val="99"/>
    <w:semiHidden/>
    <w:rsid w:val="002438D1"/>
  </w:style>
  <w:style w:type="paragraph" w:styleId="Footer">
    <w:name w:val="footer"/>
    <w:basedOn w:val="Normal"/>
    <w:link w:val="FooterChar"/>
    <w:uiPriority w:val="99"/>
    <w:semiHidden/>
    <w:unhideWhenUsed/>
    <w:rsid w:val="002438D1"/>
    <w:pPr>
      <w:tabs>
        <w:tab w:val="center" w:pos="4320"/>
        <w:tab w:val="right" w:pos="8640"/>
      </w:tabs>
    </w:pPr>
  </w:style>
  <w:style w:type="character" w:customStyle="1" w:styleId="FooterChar">
    <w:name w:val="Footer Char"/>
    <w:basedOn w:val="DefaultParagraphFont"/>
    <w:link w:val="Footer"/>
    <w:uiPriority w:val="99"/>
    <w:semiHidden/>
    <w:rsid w:val="002438D1"/>
  </w:style>
  <w:style w:type="character" w:styleId="CommentReference">
    <w:name w:val="annotation reference"/>
    <w:basedOn w:val="DefaultParagraphFont"/>
    <w:uiPriority w:val="99"/>
    <w:semiHidden/>
    <w:unhideWhenUsed/>
    <w:rsid w:val="00AB7928"/>
    <w:rPr>
      <w:sz w:val="18"/>
      <w:szCs w:val="18"/>
    </w:rPr>
  </w:style>
  <w:style w:type="paragraph" w:styleId="CommentText">
    <w:name w:val="annotation text"/>
    <w:basedOn w:val="Normal"/>
    <w:link w:val="CommentTextChar"/>
    <w:uiPriority w:val="99"/>
    <w:semiHidden/>
    <w:unhideWhenUsed/>
    <w:rsid w:val="00AB7928"/>
  </w:style>
  <w:style w:type="character" w:customStyle="1" w:styleId="CommentTextChar">
    <w:name w:val="Comment Text Char"/>
    <w:basedOn w:val="DefaultParagraphFont"/>
    <w:link w:val="CommentText"/>
    <w:uiPriority w:val="99"/>
    <w:semiHidden/>
    <w:rsid w:val="00AB7928"/>
  </w:style>
  <w:style w:type="paragraph" w:styleId="CommentSubject">
    <w:name w:val="annotation subject"/>
    <w:basedOn w:val="CommentText"/>
    <w:next w:val="CommentText"/>
    <w:link w:val="CommentSubjectChar"/>
    <w:uiPriority w:val="99"/>
    <w:semiHidden/>
    <w:unhideWhenUsed/>
    <w:rsid w:val="00AB7928"/>
    <w:rPr>
      <w:b/>
      <w:bCs/>
      <w:sz w:val="20"/>
      <w:szCs w:val="20"/>
    </w:rPr>
  </w:style>
  <w:style w:type="character" w:customStyle="1" w:styleId="CommentSubjectChar">
    <w:name w:val="Comment Subject Char"/>
    <w:basedOn w:val="CommentTextChar"/>
    <w:link w:val="CommentSubject"/>
    <w:uiPriority w:val="99"/>
    <w:semiHidden/>
    <w:rsid w:val="00AB7928"/>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tiff"/><Relationship Id="rId5" Type="http://schemas.openxmlformats.org/officeDocument/2006/relationships/fontTable" Target="fontTable.xml"/><Relationship Id="rId6" Type="http://schemas.openxmlformats.org/officeDocument/2006/relationships/theme" Target="theme/theme1.xml"/><Relationship Id="rId7"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438</Words>
  <Characters>2499</Characters>
  <Application>Microsoft Macintosh Word</Application>
  <DocSecurity>0</DocSecurity>
  <Lines>20</Lines>
  <Paragraphs>4</Paragraphs>
  <ScaleCrop>false</ScaleCrop>
  <Company>UC Denver</Company>
  <LinksUpToDate>false</LinksUpToDate>
  <CharactersWithSpaces>3068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McFadden</dc:creator>
  <cp:keywords/>
  <cp:lastModifiedBy>Kristina McFadden</cp:lastModifiedBy>
  <cp:revision>3</cp:revision>
  <dcterms:created xsi:type="dcterms:W3CDTF">2012-05-05T01:01:00Z</dcterms:created>
  <dcterms:modified xsi:type="dcterms:W3CDTF">2012-05-05T01:04:00Z</dcterms:modified>
</cp:coreProperties>
</file>