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1B04A8" w14:textId="7323E13A" w:rsidR="00C450DE" w:rsidRPr="005F33B0" w:rsidRDefault="00A62CB0" w:rsidP="00C450DE">
      <w:pPr>
        <w:pStyle w:val="PlainText"/>
        <w:spacing w:before="100" w:beforeAutospacing="1" w:after="100" w:afterAutospacing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Web </w:t>
      </w:r>
      <w:bookmarkStart w:id="0" w:name="_GoBack"/>
      <w:bookmarkEnd w:id="0"/>
      <w:r>
        <w:rPr>
          <w:rFonts w:ascii="Times New Roman" w:hAnsi="Times New Roman"/>
          <w:b/>
          <w:sz w:val="24"/>
        </w:rPr>
        <w:t>Appendix</w:t>
      </w:r>
      <w:r w:rsidR="00C450DE">
        <w:rPr>
          <w:rFonts w:ascii="Times New Roman" w:hAnsi="Times New Roman"/>
          <w:b/>
          <w:sz w:val="24"/>
        </w:rPr>
        <w:t>. Unweigthed prevalence estimates</w:t>
      </w:r>
      <w:r w:rsidR="00D30E8A">
        <w:rPr>
          <w:rFonts w:ascii="Times New Roman" w:hAnsi="Times New Roman"/>
          <w:b/>
          <w:sz w:val="24"/>
        </w:rPr>
        <w:t xml:space="preserve"> </w:t>
      </w:r>
    </w:p>
    <w:p w14:paraId="508E630B" w14:textId="77777777" w:rsidR="00C450DE" w:rsidRDefault="00C450DE" w:rsidP="00C450DE">
      <w:pPr>
        <w:pStyle w:val="PlainText"/>
        <w:spacing w:before="100" w:beforeAutospacing="1" w:after="100" w:afterAutospacing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</w:r>
      <w:r w:rsidRPr="00422219">
        <w:rPr>
          <w:rFonts w:ascii="Times New Roman" w:hAnsi="Times New Roman"/>
          <w:sz w:val="24"/>
        </w:rPr>
        <w:t xml:space="preserve">Table </w:t>
      </w:r>
      <w:r>
        <w:rPr>
          <w:rFonts w:ascii="Times New Roman" w:hAnsi="Times New Roman"/>
          <w:sz w:val="24"/>
        </w:rPr>
        <w:t>A</w:t>
      </w:r>
      <w:r w:rsidRPr="00422219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: Characteristics of Ontario adults (18+ years) as measured by the 2008, 2009 and 2010 CAMH Monitor surveys (unweighted estiamtes)</w:t>
      </w:r>
    </w:p>
    <w:p w14:paraId="017A8ED1" w14:textId="77777777" w:rsidR="00C450DE" w:rsidRDefault="00C450DE" w:rsidP="00C450DE">
      <w:pPr>
        <w:pStyle w:val="PlainText"/>
        <w:spacing w:before="100" w:beforeAutospacing="1" w:after="100" w:afterAutospacing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Table A2: Characteristics of Ontario adults (18+ years) as measured by the 2008, 2009 and 2010 CAMH Monitor surveys by gender (unweighted estiamtes)</w:t>
      </w:r>
    </w:p>
    <w:p w14:paraId="55C59807" w14:textId="77777777" w:rsidR="00C450DE" w:rsidRDefault="00C450DE" w:rsidP="00C450DE">
      <w:pPr>
        <w:pStyle w:val="PlainText"/>
        <w:spacing w:before="2" w:after="2" w:line="480" w:lineRule="atLeast"/>
        <w:rPr>
          <w:rFonts w:ascii="Times New Roman" w:hAnsi="Times New Roman"/>
          <w:sz w:val="24"/>
        </w:rPr>
      </w:pPr>
    </w:p>
    <w:p w14:paraId="186635EA" w14:textId="77777777" w:rsidR="00C450DE" w:rsidRDefault="00C450DE" w:rsidP="00C450DE">
      <w:pPr>
        <w:pStyle w:val="PlainText"/>
        <w:spacing w:before="2" w:after="2" w:line="480" w:lineRule="atLeast"/>
        <w:rPr>
          <w:rFonts w:ascii="Times New Roman" w:hAnsi="Times New Roman"/>
          <w:b/>
          <w:sz w:val="24"/>
        </w:rPr>
      </w:pPr>
    </w:p>
    <w:p w14:paraId="242F0A22" w14:textId="77777777" w:rsidR="00C450DE" w:rsidRDefault="00C450DE" w:rsidP="00C450DE">
      <w:pPr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</w:rPr>
        <w:br w:type="page"/>
      </w:r>
    </w:p>
    <w:p w14:paraId="3BA46FB3" w14:textId="77777777" w:rsidR="00C450DE" w:rsidRDefault="00C450DE" w:rsidP="00C450DE">
      <w:pPr>
        <w:pStyle w:val="PlainText"/>
        <w:spacing w:before="2" w:after="2" w:line="480" w:lineRule="atLeast"/>
        <w:rPr>
          <w:rFonts w:ascii="Times New Roman" w:hAnsi="Times New Roman"/>
          <w:sz w:val="24"/>
        </w:rPr>
      </w:pPr>
      <w:r w:rsidRPr="00D05FB4">
        <w:rPr>
          <w:rFonts w:ascii="Times New Roman" w:hAnsi="Times New Roman"/>
          <w:sz w:val="24"/>
        </w:rPr>
        <w:lastRenderedPageBreak/>
        <w:t>Table 1</w:t>
      </w:r>
      <w:r>
        <w:rPr>
          <w:rFonts w:ascii="Times New Roman" w:hAnsi="Times New Roman"/>
          <w:sz w:val="24"/>
        </w:rPr>
        <w:t>: Characteristics of Ontario adults (18+ years) as measured by the 2008, 2009 and 2010 CAMH Monitor surveys (unweighted estiamtes)</w:t>
      </w:r>
    </w:p>
    <w:p w14:paraId="2E5E0C75" w14:textId="77777777" w:rsidR="00C450DE" w:rsidRPr="00D05FB4" w:rsidRDefault="00C450DE" w:rsidP="00C450DE">
      <w:pPr>
        <w:pStyle w:val="PlainText"/>
        <w:spacing w:before="2" w:after="2" w:line="480" w:lineRule="atLeast"/>
        <w:rPr>
          <w:rFonts w:ascii="Times New Roman" w:hAnsi="Times New Roman"/>
          <w:sz w:val="24"/>
        </w:rPr>
      </w:pPr>
    </w:p>
    <w:tbl>
      <w:tblPr>
        <w:tblW w:w="10760" w:type="dxa"/>
        <w:tblInd w:w="93" w:type="dxa"/>
        <w:tblLook w:val="04A0" w:firstRow="1" w:lastRow="0" w:firstColumn="1" w:lastColumn="0" w:noHBand="0" w:noVBand="1"/>
      </w:tblPr>
      <w:tblGrid>
        <w:gridCol w:w="262"/>
        <w:gridCol w:w="2736"/>
        <w:gridCol w:w="840"/>
        <w:gridCol w:w="1300"/>
        <w:gridCol w:w="1580"/>
        <w:gridCol w:w="262"/>
        <w:gridCol w:w="860"/>
        <w:gridCol w:w="1300"/>
        <w:gridCol w:w="1620"/>
      </w:tblGrid>
      <w:tr w:rsidR="00C450DE" w:rsidRPr="00584460" w14:paraId="2ED97EE0" w14:textId="77777777" w:rsidTr="00D05FB4">
        <w:trPr>
          <w:trHeight w:val="300"/>
        </w:trPr>
        <w:tc>
          <w:tcPr>
            <w:tcW w:w="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0A397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0D5CF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F74D01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CAMH Monitor 2008 and 2009</w:t>
            </w: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1DAEE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48C5D0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CAMH Monitor 2010</w:t>
            </w:r>
          </w:p>
        </w:tc>
      </w:tr>
      <w:tr w:rsidR="00C450DE" w:rsidRPr="00584460" w14:paraId="45D9AE6E" w14:textId="77777777" w:rsidTr="00D05FB4">
        <w:trPr>
          <w:trHeight w:val="480"/>
        </w:trPr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E527B2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30CD14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3843F1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935FEC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Point estimate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D3C5D1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95% Confidence intervals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5897C0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C27CC3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3920C7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Point estimate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AB4744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95% Confidence intervals</w:t>
            </w:r>
          </w:p>
        </w:tc>
      </w:tr>
      <w:tr w:rsidR="00C450DE" w:rsidRPr="00584460" w14:paraId="26AE8A9F" w14:textId="77777777" w:rsidTr="00D05FB4">
        <w:trPr>
          <w:trHeight w:val="24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8AAD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5F68D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041AF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4B4D6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A3C8D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1B9A7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BF9A3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49E03" w14:textId="77777777" w:rsidR="00C450DE" w:rsidRPr="00584460" w:rsidRDefault="00C450DE" w:rsidP="00D05FB4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C450DE" w:rsidRPr="00C450DE" w14:paraId="0B898B27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8ABB7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03691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Men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A1D2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D887C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44.1%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9C7A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(42.0% to 46.3%)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E0E6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AE44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52CD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43.8%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74B1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(41.6% to 46.0%)</w:t>
            </w:r>
          </w:p>
        </w:tc>
      </w:tr>
      <w:tr w:rsidR="00C450DE" w:rsidRPr="00C450DE" w14:paraId="7F42C199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C150F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0BBA4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B383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8E50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55.9%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669B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(53.7% to 58.0%)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1C80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4744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D0A8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56.2%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8BA5F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(54.0% to 58.4%)</w:t>
            </w:r>
          </w:p>
        </w:tc>
      </w:tr>
      <w:tr w:rsidR="00C450DE" w:rsidRPr="00C450DE" w14:paraId="7F325791" w14:textId="77777777" w:rsidTr="00C450DE">
        <w:trPr>
          <w:trHeight w:val="24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A0AC9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C92C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7499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DE39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00BB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F383C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D493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D85C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C450DE" w:rsidRPr="00C450DE" w14:paraId="0110EFFF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656ED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1A8AD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18-29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0C1E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A7DB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15.0%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609C2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(13.5% to 16.7%)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1325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6004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5DCF2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16.1%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9DD0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(14.5% to 17.7%)</w:t>
            </w:r>
          </w:p>
        </w:tc>
      </w:tr>
      <w:tr w:rsidR="00C450DE" w:rsidRPr="00C450DE" w14:paraId="6C7DC8CC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3C1B0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A2B52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30-54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CB87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DD6A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42.0%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1B5C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(39.8% to 44.3%)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860E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93E5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8E4E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38.0%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210D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(35.9% to 40.2%)</w:t>
            </w:r>
          </w:p>
        </w:tc>
      </w:tr>
      <w:tr w:rsidR="00C450DE" w:rsidRPr="00C450DE" w14:paraId="6D5BC6D0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D2422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00717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55+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CD5EC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78D0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43.0%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A64F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(40.7% to 45.2%)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12C2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6CF3F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974E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45.9%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5E98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(43.7% to 48.1%)</w:t>
            </w:r>
          </w:p>
        </w:tc>
      </w:tr>
      <w:tr w:rsidR="00C450DE" w:rsidRPr="00C450DE" w14:paraId="05BEB4A2" w14:textId="77777777" w:rsidTr="00C450DE">
        <w:trPr>
          <w:trHeight w:val="24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7084E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6842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8DB0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890D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9392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3990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1F94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610C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C450DE" w:rsidRPr="00C450DE" w14:paraId="040BCDF7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45484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AFF22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Toronto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A712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3B70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15.6%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2731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(14.1% to 17.3%)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645D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25F6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3273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16.4%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474A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(14.8% to 18.1%)</w:t>
            </w:r>
          </w:p>
        </w:tc>
      </w:tr>
      <w:tr w:rsidR="00C450DE" w:rsidRPr="00C450DE" w14:paraId="1C45336C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91F0C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8F08B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Rest of Ontario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0CE87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FD63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84.4%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9557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(82.7% to 85.9%)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0A8A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2A9CC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8A12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83.6%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ADE7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(81.9% to 85.2%)</w:t>
            </w:r>
          </w:p>
        </w:tc>
      </w:tr>
      <w:tr w:rsidR="00C450DE" w:rsidRPr="00C450DE" w14:paraId="433D1CA3" w14:textId="77777777" w:rsidTr="00C450DE">
        <w:trPr>
          <w:trHeight w:val="24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285CF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Income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42C4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407C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AF83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051A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97C9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C74B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530C7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C450DE" w:rsidRPr="00C450DE" w14:paraId="336E354D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07D2C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EC04C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&lt;$30,000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4101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AB63F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12.3%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E71F2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(10.9% to 13.8%)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6097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6B93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BF3F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12.0%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ABF6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(10.6% to 13.5%)</w:t>
            </w:r>
          </w:p>
        </w:tc>
      </w:tr>
      <w:tr w:rsidR="00C450DE" w:rsidRPr="00C450DE" w14:paraId="1CCD5783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FA51D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E10B7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$30,000 to $49,999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42BC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F347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12.5%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CE9F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(11.1% to 14.0%)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9554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9010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A000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13.3%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0D2A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(11.8% to 14.8%)</w:t>
            </w:r>
          </w:p>
        </w:tc>
      </w:tr>
      <w:tr w:rsidR="00C450DE" w:rsidRPr="00C450DE" w14:paraId="66770DCD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2FB15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71AD6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$50,000 to $79,999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D652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E41BC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19.2%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CCED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(17.5% to 21.0%)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71C2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F606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31D2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18.3%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215B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(16.6% to 20.0%)</w:t>
            </w:r>
          </w:p>
        </w:tc>
      </w:tr>
      <w:tr w:rsidR="00C450DE" w:rsidRPr="00C450DE" w14:paraId="6E728E73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95DE6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3EDA8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$80,000+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1539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FF4E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30.5%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3658F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(28.5% to 32.5%)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C13C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F007F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2EE1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33.1%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5B08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(31.1% to 35.2%)</w:t>
            </w:r>
          </w:p>
        </w:tc>
      </w:tr>
      <w:tr w:rsidR="00C450DE" w:rsidRPr="00C450DE" w14:paraId="2EEF3084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FB655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2ABBA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2D80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6A67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25.5%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CEADC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(23.6% to 27.4%)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AECA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5069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A1BA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23.4%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4C53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(21.5% to 25.3%)</w:t>
            </w:r>
          </w:p>
        </w:tc>
      </w:tr>
      <w:tr w:rsidR="00C450DE" w:rsidRPr="00C450DE" w14:paraId="1953D40E" w14:textId="77777777" w:rsidTr="00C450DE">
        <w:trPr>
          <w:trHeight w:val="24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507C1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Prescription opioid use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73BC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BF6E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C316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FC6F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17C7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1205F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3C47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C450DE" w:rsidRPr="00C450DE" w14:paraId="167874E7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AEEFC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F017B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88D8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B00BC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23.5%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8141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(21.7% to 25.5%)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6E65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F250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BF812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24.3%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8C0C7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(22.4% to 26.2%)</w:t>
            </w:r>
          </w:p>
        </w:tc>
      </w:tr>
      <w:tr w:rsidR="00C450DE" w:rsidRPr="00C450DE" w14:paraId="4F539881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976E5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2F2C7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88FF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8B2A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76.5%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99C8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(74.5% to 78.3%)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709A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9923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A7C2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75.8%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9C4E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(73.8% to 77.6%)</w:t>
            </w:r>
          </w:p>
        </w:tc>
      </w:tr>
      <w:tr w:rsidR="00C450DE" w:rsidRPr="00C450DE" w14:paraId="348F6FE6" w14:textId="77777777" w:rsidTr="00C450DE">
        <w:trPr>
          <w:trHeight w:val="24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E5B63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Non-medical prescription opioid use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4CC9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99EB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A8E7F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98AF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3C2C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3F88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126EF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C450DE" w:rsidRPr="00C450DE" w14:paraId="59DE8947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4928F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76724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CBF32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FC96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2.0%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DCE3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(1.4% to 2.7%)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C88A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3D1A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DC83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7.1%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768D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(6.0% to 8.3%)</w:t>
            </w:r>
          </w:p>
        </w:tc>
      </w:tr>
      <w:tr w:rsidR="00C450DE" w:rsidRPr="00C450DE" w14:paraId="06B50C61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53BF7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A3E0A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AA7C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436B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98.0%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117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(97.3% to 98.6%)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FE577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2E62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3B9BC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92.9%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9462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(91.7% to 94.0%)</w:t>
            </w:r>
          </w:p>
        </w:tc>
      </w:tr>
      <w:tr w:rsidR="00C450DE" w:rsidRPr="00C450DE" w14:paraId="2032E119" w14:textId="77777777" w:rsidTr="00C450DE">
        <w:trPr>
          <w:trHeight w:val="24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8A048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Cigarette smoking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9C917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4568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D3A7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F955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21FF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171B7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466A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C450DE" w:rsidRPr="00C450DE" w14:paraId="0C354810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23A0C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9C085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B5FD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8BDC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19.7%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5731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(18.0% to 21.5%)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D974C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1F2D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DC65F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18.5%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0010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(16.8% to 20.2%)</w:t>
            </w:r>
          </w:p>
        </w:tc>
      </w:tr>
      <w:tr w:rsidR="00C450DE" w:rsidRPr="00C450DE" w14:paraId="4BAB3FA3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A3659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3D870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30DF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A947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32.3%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D8E3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(30.2% to 34.4%)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6964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ED1C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3299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32.4%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F85C2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(30.4% to 34.5%)</w:t>
            </w:r>
          </w:p>
        </w:tc>
      </w:tr>
      <w:tr w:rsidR="00C450DE" w:rsidRPr="00C450DE" w14:paraId="6DA98523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53A18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25115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Never smoker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D6C7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7094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48.0%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B4F1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(45.8% to 50.2%)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619F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E24A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1802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49.1%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EFFD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(46.9% to 51.3%)</w:t>
            </w:r>
          </w:p>
        </w:tc>
      </w:tr>
      <w:tr w:rsidR="00C450DE" w:rsidRPr="00C450DE" w14:paraId="7D89C786" w14:textId="77777777" w:rsidTr="00C450DE">
        <w:trPr>
          <w:trHeight w:val="24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58C19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Weekly binge drinking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C62A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0F2F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5A8D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B72B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D715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1BE5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F0D9C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C450DE" w:rsidRPr="00C450DE" w14:paraId="3CC553C3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8662D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4A7FD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D4E0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665F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6.6%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17F6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(5.6% to 7.8%)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17CB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B553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046A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7.2%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2D58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(6.1% to 8.4%)</w:t>
            </w:r>
          </w:p>
        </w:tc>
      </w:tr>
      <w:tr w:rsidR="00C450DE" w:rsidRPr="00C450DE" w14:paraId="1A8C9FAD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B2585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B5CAD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F07F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1E55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93.4%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78362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(92.2% to 94.4%)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82577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1F80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6294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92.8%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A236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(91.6% to 93.9%)</w:t>
            </w:r>
          </w:p>
        </w:tc>
      </w:tr>
      <w:tr w:rsidR="00C450DE" w:rsidRPr="00C450DE" w14:paraId="670F56D0" w14:textId="77777777" w:rsidTr="00C450DE">
        <w:trPr>
          <w:trHeight w:val="24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67C5A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Cannabis use (past 3 months)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D4DA2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7F78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FA7F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ADEB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E9FE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8F26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7331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C450DE" w:rsidRPr="00C450DE" w14:paraId="3944C6C8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24D97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78680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FC4E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0A04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7.3%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110D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(6.2% to 8.5%)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FF487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4B28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132C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9.2%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5679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(8.0% to 10.5%)</w:t>
            </w:r>
          </w:p>
        </w:tc>
      </w:tr>
      <w:tr w:rsidR="00C450DE" w:rsidRPr="00C450DE" w14:paraId="6ABCE54B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AAAD8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8DF2F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6E93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CAB7B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92.7%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B6DB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(91.5% to 93.8%)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DE69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5180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6F20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90.8%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090B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(89.5% to 92.0%)</w:t>
            </w:r>
          </w:p>
        </w:tc>
      </w:tr>
      <w:tr w:rsidR="00C450DE" w:rsidRPr="00C450DE" w14:paraId="5767075F" w14:textId="77777777" w:rsidTr="00C450DE">
        <w:trPr>
          <w:trHeight w:val="24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55127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Psychological distress (GHQ 3+)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72D05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6E95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378B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BD057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45FBC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9B01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59236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C450DE" w:rsidRPr="00C450DE" w14:paraId="43D50AB2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2AB9E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E99A6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95990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D9E2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14.0%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880B9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(12.5% to 15.6%)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F3B8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ABF44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89A21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13.7%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D925E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(12.2% to 15.3%)</w:t>
            </w:r>
          </w:p>
        </w:tc>
      </w:tr>
      <w:tr w:rsidR="00C450DE" w:rsidRPr="00C450DE" w14:paraId="4DDC5A7E" w14:textId="77777777" w:rsidTr="00C450DE">
        <w:trPr>
          <w:trHeight w:val="240"/>
        </w:trPr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0833BE" w14:textId="77777777" w:rsidR="00C450DE" w:rsidRPr="00584460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584460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B5DB23" w14:textId="77777777" w:rsidR="00C450DE" w:rsidRPr="00C450DE" w:rsidRDefault="00C450DE" w:rsidP="00D05FB4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A4A2C2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04CC88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86.0%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27785D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(84.4% to 87.5%)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41647A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B843E3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110B57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86.3%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ED0B6F" w14:textId="77777777" w:rsidR="00C450DE" w:rsidRPr="00C450DE" w:rsidRDefault="00C450DE" w:rsidP="00C450DE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C450DE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(84.7% to 87.8%)</w:t>
            </w:r>
          </w:p>
        </w:tc>
      </w:tr>
    </w:tbl>
    <w:p w14:paraId="19888452" w14:textId="77777777" w:rsidR="00C450DE" w:rsidRDefault="00C450DE" w:rsidP="00C450DE">
      <w:pPr>
        <w:pStyle w:val="PlainText"/>
        <w:spacing w:before="2" w:after="2" w:line="480" w:lineRule="atLeast"/>
        <w:rPr>
          <w:rFonts w:ascii="Times New Roman" w:hAnsi="Times New Roman"/>
          <w:b/>
          <w:sz w:val="24"/>
        </w:rPr>
      </w:pPr>
    </w:p>
    <w:p w14:paraId="2548EA86" w14:textId="77777777" w:rsidR="00C450DE" w:rsidRDefault="00C450DE" w:rsidP="00C450DE">
      <w:pPr>
        <w:rPr>
          <w:rFonts w:ascii="Times New Roman" w:hAnsi="Times New Roman"/>
          <w:szCs w:val="20"/>
        </w:rPr>
      </w:pPr>
    </w:p>
    <w:p w14:paraId="7959DB03" w14:textId="77777777" w:rsidR="00C450DE" w:rsidRDefault="00C450DE" w:rsidP="00C450DE">
      <w:pPr>
        <w:pStyle w:val="PlainText"/>
        <w:tabs>
          <w:tab w:val="right" w:pos="540"/>
          <w:tab w:val="left" w:pos="720"/>
        </w:tabs>
        <w:ind w:left="720" w:hanging="720"/>
        <w:rPr>
          <w:rFonts w:ascii="Times New Roman" w:hAnsi="Times New Roman"/>
          <w:sz w:val="24"/>
        </w:rPr>
        <w:sectPr w:rsidR="00C450DE" w:rsidSect="00C450DE">
          <w:footerReference w:type="even" r:id="rId8"/>
          <w:footerReference w:type="default" r:id="rId9"/>
          <w:pgSz w:w="12240" w:h="15840"/>
          <w:pgMar w:top="1276" w:right="1467" w:bottom="1440" w:left="851" w:header="708" w:footer="708" w:gutter="0"/>
          <w:cols w:space="708"/>
        </w:sectPr>
      </w:pPr>
    </w:p>
    <w:p w14:paraId="0733F51C" w14:textId="77777777" w:rsidR="00C450DE" w:rsidRDefault="00C450DE" w:rsidP="00C450DE">
      <w:pPr>
        <w:pStyle w:val="PlainText"/>
        <w:spacing w:before="2" w:after="2" w:line="480" w:lineRule="atLeas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Table 2: Characteristics of Ontario adults (18+ years) as measured by the 2008, 2009 and 2010 CAMH Monitor surveys by gender (unweighted estiamtes)</w:t>
      </w:r>
    </w:p>
    <w:p w14:paraId="6F4EDFC0" w14:textId="77777777" w:rsidR="00C450DE" w:rsidRDefault="00C450DE" w:rsidP="00C450DE">
      <w:pPr>
        <w:pStyle w:val="PlainText"/>
        <w:tabs>
          <w:tab w:val="right" w:pos="540"/>
          <w:tab w:val="left" w:pos="720"/>
        </w:tabs>
        <w:ind w:left="720" w:hanging="720"/>
        <w:rPr>
          <w:rFonts w:ascii="Times New Roman" w:hAnsi="Times New Roman"/>
          <w:sz w:val="24"/>
        </w:rPr>
      </w:pP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"/>
        <w:gridCol w:w="1701"/>
        <w:gridCol w:w="709"/>
        <w:gridCol w:w="850"/>
        <w:gridCol w:w="1559"/>
        <w:gridCol w:w="284"/>
        <w:gridCol w:w="709"/>
        <w:gridCol w:w="850"/>
        <w:gridCol w:w="1559"/>
        <w:gridCol w:w="284"/>
        <w:gridCol w:w="567"/>
        <w:gridCol w:w="850"/>
        <w:gridCol w:w="1560"/>
        <w:gridCol w:w="283"/>
        <w:gridCol w:w="567"/>
        <w:gridCol w:w="851"/>
        <w:gridCol w:w="1559"/>
      </w:tblGrid>
      <w:tr w:rsidR="00B815D1" w:rsidRPr="00B815D1" w14:paraId="13F90EFD" w14:textId="77777777" w:rsidTr="00B815D1">
        <w:trPr>
          <w:trHeight w:val="320"/>
        </w:trPr>
        <w:tc>
          <w:tcPr>
            <w:tcW w:w="2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ACBE0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C256C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2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459E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AD40D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37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5F9B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Men</w:t>
            </w:r>
          </w:p>
        </w:tc>
      </w:tr>
      <w:tr w:rsidR="00B815D1" w:rsidRPr="00B815D1" w14:paraId="0F3B2EA9" w14:textId="77777777" w:rsidTr="00B815D1">
        <w:trPr>
          <w:trHeight w:val="32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0B3E9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2CDBA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5B61D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CAMH Monitor 2008 and 2009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545F5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197B2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CAMH Monitor 2010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76FDF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ABA80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CAMH Monitor 2008 and 2009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A3BEE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BA116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CAMH Monitor 2010</w:t>
            </w:r>
          </w:p>
        </w:tc>
      </w:tr>
      <w:tr w:rsidR="00B815D1" w:rsidRPr="00B815D1" w14:paraId="5AF4CA11" w14:textId="77777777" w:rsidTr="00B815D1">
        <w:trPr>
          <w:trHeight w:val="740"/>
        </w:trPr>
        <w:tc>
          <w:tcPr>
            <w:tcW w:w="2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79B560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30159F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BA1E0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1F8F6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Point estimate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CDECA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95% Confidence intervals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FC113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2D495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62764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Point estimate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60512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95% Confidence intervals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15B9A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7F308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75791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Point estimate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B4581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95% Confidence intervals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4A3CB7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C2342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58A44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Point estimate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A2E9E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95% Confidence intervals</w:t>
            </w:r>
          </w:p>
        </w:tc>
      </w:tr>
      <w:tr w:rsidR="00B815D1" w:rsidRPr="00B815D1" w14:paraId="04F2B38B" w14:textId="77777777" w:rsidTr="00B815D1">
        <w:trPr>
          <w:trHeight w:val="300"/>
        </w:trPr>
        <w:tc>
          <w:tcPr>
            <w:tcW w:w="20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8C504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B184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0008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17B5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4632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FC9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64CF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3F30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F4D1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CC39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809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344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A6C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7E2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1982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6DEE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B815D1" w:rsidRPr="00B815D1" w14:paraId="29D24A90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8AA0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8FFA2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18-29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3A5B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62B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13.5%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C6BB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(11.5% to 15.7%)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DC4B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F996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C31B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B657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(12.1% to 16.2%)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2E9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7FC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3FA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16.9%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29AC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(14.5% to 19.5%)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8905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667D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B3A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3CF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(16.1% to 21.3%)</w:t>
            </w:r>
          </w:p>
        </w:tc>
      </w:tr>
      <w:tr w:rsidR="00B815D1" w:rsidRPr="00B815D1" w14:paraId="4DBFAA03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3BB3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FD25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30-54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5A5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FBD0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41.7%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2C3C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(38.7% to 44.7%)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7F1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6E1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FC1D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D6D7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(34.3% to 40.0%)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D45D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C701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5044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42.5%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24DD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(39.2% to 45.8%)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2265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0E8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C0D3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39.3%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CB1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(36.0% to 42.6%)</w:t>
            </w:r>
          </w:p>
        </w:tc>
      </w:tr>
      <w:tr w:rsidR="00B815D1" w:rsidRPr="00B815D1" w14:paraId="4606D033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A1692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C4F1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55+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2C9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B6AE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44.8%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10A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(41.8% to 47.8%)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37D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4D1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428F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48.8%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4D7B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(45.9% to 51.8%)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33EB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0DF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6C4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40.6%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A3FF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(37.4% to 44.0%)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41F8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B28A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A28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42.1%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2AA9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(38.8% to 45.5%)</w:t>
            </w:r>
          </w:p>
        </w:tc>
      </w:tr>
      <w:tr w:rsidR="00B815D1" w:rsidRPr="00B815D1" w14:paraId="736EC16A" w14:textId="77777777" w:rsidTr="00B815D1">
        <w:trPr>
          <w:trHeight w:val="300"/>
        </w:trPr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E059A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9ACF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CD57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64BB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6D4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B5F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FD6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34F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0811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5053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72E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439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5B84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A3D6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25D3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63F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B815D1" w:rsidRPr="00B815D1" w14:paraId="2F4D3414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FDE9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FBDF8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Toronto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A35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22F0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15.8%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3D58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(13.7% to 18.0%)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3A5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0F79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1E3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17.2%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007D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(15.1% to 19.6%)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8A7D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C489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709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15.4%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74F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(13.1% to 17.9%)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9602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B664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F9A0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15.3%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7EB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(13.0% to 17.9%)</w:t>
            </w:r>
          </w:p>
        </w:tc>
      </w:tr>
      <w:tr w:rsidR="00B815D1" w:rsidRPr="00B815D1" w14:paraId="1FC7EF8E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ACB2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02CE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Rest of Ontario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600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68B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50E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(82.0% to 86.3%)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09E7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D0E2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F75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82.8%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4E9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(80.4% to 84.9%)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16F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82EF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6BA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84.6%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8B86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(82.1% to 86.9%)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C24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4FCB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4AB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FB5A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(82.1% to 87.0%)</w:t>
            </w:r>
          </w:p>
        </w:tc>
      </w:tr>
      <w:tr w:rsidR="00B815D1" w:rsidRPr="00B815D1" w14:paraId="041BE6B1" w14:textId="77777777" w:rsidTr="00B815D1">
        <w:trPr>
          <w:trHeight w:val="300"/>
        </w:trPr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DDD0C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Income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5F39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FE19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D6A7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A3B8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BBF2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2269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E876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740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ADCB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27A5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A92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61A3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75A0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6DB3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5EC0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B815D1" w:rsidRPr="00B815D1" w14:paraId="5FBC14CB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BF63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3FD73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&lt;$30,000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FF5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783C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14.4%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73FD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(12.4% to 16.6%)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8C6B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296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C526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13.7%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2A71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(11.8% to 15.9%)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0FD7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97FF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F4BF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9.7%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70A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(7.9% to 11.8%)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CC76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9E45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294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9.7%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2776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(7.8% to 11.8%)</w:t>
            </w:r>
          </w:p>
        </w:tc>
      </w:tr>
      <w:tr w:rsidR="00B815D1" w:rsidRPr="00B815D1" w14:paraId="770959A9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902E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605C8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$30,000 to $49,999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B80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8AD6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12.3%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004A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(10.4% to 14.3%)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E7CA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0657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231F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14.4%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D9F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(12.4% to 16.6%)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0DCC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1B3E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F6BF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12.8%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D2A9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(10.7% to 15.2%)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87AB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825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E195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11.8%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F7D5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(9.8% to 14.1%)</w:t>
            </w:r>
          </w:p>
        </w:tc>
      </w:tr>
      <w:tr w:rsidR="00B815D1" w:rsidRPr="00B815D1" w14:paraId="48C7A0A5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926B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ED9B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$50,000 to $79,999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523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BC7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19.0%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7CD9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(16.8% to 21.5%)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6E1B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DE45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F07E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DD7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(14.5% to 18.9%)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6D85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5F92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39FC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19.4%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D2D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(16.9% to 22.2%)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90AC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010A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B704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20.4%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CBB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(17.8% to 23.2%)</w:t>
            </w:r>
          </w:p>
        </w:tc>
      </w:tr>
      <w:tr w:rsidR="00B815D1" w:rsidRPr="00B815D1" w14:paraId="20A8F198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C05F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2BB99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$80,000+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3DA8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3A0A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6C2D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(23.1% to 28.2%)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D975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380E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F74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A62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(26.9% to 32.3%)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1CD5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FF5D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6A5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36.7%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B029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(33.6% to 40.0%)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746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3FE4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F2E2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37.7%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779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(34.5% to 40.9%)</w:t>
            </w:r>
          </w:p>
        </w:tc>
      </w:tr>
      <w:tr w:rsidR="00B815D1" w:rsidRPr="00B815D1" w14:paraId="08D8EC6D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1E1A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482AA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Not stated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AEF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51EB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28.7%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C05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(26.1% to 31.5%)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AF1D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BD6C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B50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25.7%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30E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(23.3% to 28.3%)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698E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1D7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C739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21.3%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5B9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(18.7% to 24.1%)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AE9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4A9C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2FA3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20.4%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6A4B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(17.8% to 23.2%)</w:t>
            </w:r>
          </w:p>
        </w:tc>
      </w:tr>
      <w:tr w:rsidR="00B815D1" w:rsidRPr="00B815D1" w14:paraId="3F3BCE5C" w14:textId="77777777" w:rsidTr="00B815D1">
        <w:trPr>
          <w:trHeight w:val="300"/>
        </w:trPr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2C813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Prescription opioid use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366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DDB6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7752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65ED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139B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0D7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F114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E83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98A2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D4C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49AE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A4D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DD0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C78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878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B815D1" w:rsidRPr="00B815D1" w14:paraId="386EF79B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7F7A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F6647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8E7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D29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24.8%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580E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(22.3% to 27.4%)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F6D7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773F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9206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26.1%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D0E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(23.6% to 28.8%)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54AC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261C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DCC9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22.0%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E607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(19.3% to 24.9%)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D9F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CFC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6A4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21.9%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DCD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(19.2% to 24.8%)</w:t>
            </w:r>
          </w:p>
        </w:tc>
      </w:tr>
      <w:tr w:rsidR="00B815D1" w:rsidRPr="00B815D1" w14:paraId="5A5B40B2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CFC0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B571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88ED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78F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75.2%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71A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(72.6% to 77.7%)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BA7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243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4CE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73.9%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F49B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(71.2% to 76.4%)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B6E0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91B7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FC06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78.0%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437C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(75.1% to 80.7%)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BE43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056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02F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A2FD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(75.2% to 80.8%)</w:t>
            </w:r>
          </w:p>
        </w:tc>
      </w:tr>
      <w:tr w:rsidR="00B815D1" w:rsidRPr="00B815D1" w14:paraId="72C47274" w14:textId="77777777" w:rsidTr="00B815D1">
        <w:trPr>
          <w:trHeight w:val="480"/>
        </w:trPr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DDFD3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Non-medical prescription opioid use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A8D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743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C8A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D9FB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5CCE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1CEE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FEE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426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7220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0EC2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D2A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D86B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6009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22A4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BC15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B815D1" w:rsidRPr="00B815D1" w14:paraId="457C4747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7BC28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A39A7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27D8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6974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1.8%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8CE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(1.1% to 2.7%)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765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D55A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A9E3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6.8%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360B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(5.4% to 8.4%)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23F0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7EC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1AD2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2.2%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6E1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(1.4% to 3.4%)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6356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E60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193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7.5%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88C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(5.8% to 9.4%)</w:t>
            </w:r>
          </w:p>
        </w:tc>
      </w:tr>
      <w:tr w:rsidR="00B815D1" w:rsidRPr="00B815D1" w14:paraId="49B09065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74F9A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5947F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EA5E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59A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98.2%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E064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(97.3% to 98.9%)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794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08E6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F28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93.2%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9D8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(91.6% to 94.6%)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43F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930E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6E32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97.8%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BD4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(96.6% to 98.6%)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D7D5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6AA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C151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92.5%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0D2B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(90.6% to 94.2%)</w:t>
            </w:r>
          </w:p>
        </w:tc>
      </w:tr>
      <w:tr w:rsidR="00B815D1" w:rsidRPr="00B815D1" w14:paraId="0B0749DA" w14:textId="77777777" w:rsidTr="00B815D1">
        <w:trPr>
          <w:trHeight w:val="300"/>
        </w:trPr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04B56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Cigarette smoking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D12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26D6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BF70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00BD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806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4FF3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5D8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1D1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E0BB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398E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F60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4BDD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3C3A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5189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CFA3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B815D1" w:rsidRPr="00B815D1" w14:paraId="48487888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E313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C1031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5FBC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8C5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17.2%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9A72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(15.0% to 19.5%)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F3F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302C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F872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16.6%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FE53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(14.4% to 18.9%)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93BD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285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A34C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22.9%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6649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(20.2% to 25.8%)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FF1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21AB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7119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21.0%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B333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(18.3% to 23.8%)</w:t>
            </w:r>
          </w:p>
        </w:tc>
      </w:tr>
      <w:tr w:rsidR="00B815D1" w:rsidRPr="00B815D1" w14:paraId="67EB5DFD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D20C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EBA1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4E1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6909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30.2%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A83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(27.6% to 33.0%)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9BD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D6E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B23C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30.0%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6A4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(27.3% to 32.7%)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F1AD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52C9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036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34.9%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835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(31.7% to 38.1%)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E92E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6808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D535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35.6%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44E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(32.4% to 38.8%)</w:t>
            </w:r>
          </w:p>
        </w:tc>
      </w:tr>
      <w:tr w:rsidR="00B815D1" w:rsidRPr="00B815D1" w14:paraId="727A3AD3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19298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A956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Never smoker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A131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6B2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52.6%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163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(49.7% to 55.6%)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0A57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8530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6A92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53.5%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44D8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(50.5% to 56.4%)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1B4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237D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524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42.2%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159F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(39.0% to 45.5%)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FDB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757E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6E9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43.5%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6698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(40.2% to 46.8%)</w:t>
            </w:r>
          </w:p>
        </w:tc>
      </w:tr>
      <w:tr w:rsidR="00B815D1" w:rsidRPr="00B815D1" w14:paraId="04B4A574" w14:textId="77777777" w:rsidTr="00B815D1">
        <w:trPr>
          <w:trHeight w:val="300"/>
        </w:trPr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F9D13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Weekly binge drinking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B57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C48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B7C6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FC50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62F9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CF83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C3F6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A682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A906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E9B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7FC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ADA4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43A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485E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100B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B815D1" w:rsidRPr="00B815D1" w14:paraId="4743CA51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FF20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73A01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07D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786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2.4%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B26C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(1.6% to 3.5%)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FAB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DDE1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E57F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2.6%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0CA4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(1.7% to 3.7%)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378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E3D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EEE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12.0%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877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(9.9% to 14.3%)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24DA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D77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7CB9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13.1%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B1D6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(10.9% to 15.5%)</w:t>
            </w:r>
          </w:p>
        </w:tc>
      </w:tr>
      <w:tr w:rsidR="00B815D1" w:rsidRPr="00B815D1" w14:paraId="1ED8249F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4D5C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8448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B16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577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2600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(96.5% to 98.4%)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AA05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530F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4895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97.4%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848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(96.3% to 98.3%)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534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4D14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B95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88.0%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8C8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(85.7% to 90.1%)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E36C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7A10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0FE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86.9%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4485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(84.5% to 89.1%)</w:t>
            </w:r>
          </w:p>
        </w:tc>
      </w:tr>
      <w:tr w:rsidR="00B815D1" w:rsidRPr="00B815D1" w14:paraId="013A1A3D" w14:textId="77777777" w:rsidTr="00B815D1">
        <w:trPr>
          <w:trHeight w:val="300"/>
        </w:trPr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1BAA1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Cannabis use (past 3 months)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AEA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5C8F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30C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A161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FA4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441E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1C33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FB1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04A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98B6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D21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712C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16C5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444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3BC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B815D1" w:rsidRPr="00B815D1" w14:paraId="2A3EDCAD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3A94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CFDE1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49C5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E473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4.1%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ED6C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(3.0% to 5.4%)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198C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157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628E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5.4%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CF1A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(4.1% to 6.8%)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65B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CD4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218E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11.4%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2D53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(9.4% to 13.7%)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D9A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074B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C3D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14.1%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8A2E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(11.9% to 16.6%)</w:t>
            </w:r>
          </w:p>
        </w:tc>
      </w:tr>
      <w:tr w:rsidR="00B815D1" w:rsidRPr="00B815D1" w14:paraId="0AA72B1C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A161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FD97B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3C5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DA5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95.9%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269E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(94.6% to 97.0%)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5167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77E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9F2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94.6%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5700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(93.2% to 95.9%)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7C1D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344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5E28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88.6%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130D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(86.3% to 90.6%)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C488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65BD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F6023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85.9%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0EA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(83.4% to 88.1%)</w:t>
            </w:r>
          </w:p>
        </w:tc>
      </w:tr>
      <w:tr w:rsidR="00B815D1" w:rsidRPr="00B815D1" w14:paraId="369F28AC" w14:textId="77777777" w:rsidTr="00B815D1">
        <w:trPr>
          <w:trHeight w:val="300"/>
        </w:trPr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9030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Psychological distress (GHQ 3+)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1520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5F45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C21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F30B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1EA5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85431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98F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237C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D29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CA0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C92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8C4D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5617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93D3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542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</w:tr>
      <w:tr w:rsidR="00B815D1" w:rsidRPr="00B815D1" w14:paraId="578037C1" w14:textId="77777777" w:rsidTr="00B815D1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136C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DCDE7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1158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474C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15.7%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1A74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(13.7% to 18.0%)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A26B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C9DA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526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15.8%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3CD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(13.8% to 18.1%)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9F4E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F70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0C6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11.8%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7F6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(9.8% to 14.1%)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04E2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1F6A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60424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10.9%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9C2B9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(9.0% to 13.2%)</w:t>
            </w:r>
          </w:p>
        </w:tc>
      </w:tr>
      <w:tr w:rsidR="00B815D1" w:rsidRPr="00B815D1" w14:paraId="4179D91B" w14:textId="77777777" w:rsidTr="00B815D1">
        <w:trPr>
          <w:trHeight w:val="320"/>
        </w:trPr>
        <w:tc>
          <w:tcPr>
            <w:tcW w:w="2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7CD63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F4CD9" w14:textId="77777777" w:rsidR="00B815D1" w:rsidRPr="00B815D1" w:rsidRDefault="00B815D1" w:rsidP="00B815D1">
            <w:pPr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3DA4E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AA20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84.3%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6A92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(82.0% to 86.3%)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4295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3B9B7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957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86EB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84.2%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CE03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(81.9% to 86.2%)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16C9F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11222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1A4A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88.2%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66FB6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(85.9% to 90.2%)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8792C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D87F0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789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5053D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89.1%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6C328" w14:textId="77777777" w:rsidR="00B815D1" w:rsidRPr="00B815D1" w:rsidRDefault="00B815D1" w:rsidP="00B815D1">
            <w:pPr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</w:rPr>
            </w:pPr>
            <w:r w:rsidRPr="00B815D1">
              <w:rPr>
                <w:rFonts w:ascii="Arial Narrow" w:eastAsia="Times New Roman" w:hAnsi="Arial Narrow"/>
                <w:color w:val="000000"/>
                <w:sz w:val="20"/>
                <w:szCs w:val="20"/>
              </w:rPr>
              <w:t>(86.8% to 91.0%)</w:t>
            </w:r>
          </w:p>
        </w:tc>
      </w:tr>
    </w:tbl>
    <w:p w14:paraId="7A8AB925" w14:textId="77777777" w:rsidR="00C450DE" w:rsidRDefault="00C450DE" w:rsidP="00C450DE">
      <w:pPr>
        <w:pStyle w:val="PlainText"/>
        <w:tabs>
          <w:tab w:val="right" w:pos="540"/>
          <w:tab w:val="left" w:pos="720"/>
        </w:tabs>
        <w:ind w:left="720" w:hanging="720"/>
        <w:rPr>
          <w:rFonts w:ascii="Times New Roman" w:hAnsi="Times New Roman"/>
          <w:sz w:val="24"/>
        </w:rPr>
      </w:pPr>
    </w:p>
    <w:p w14:paraId="36EDC690" w14:textId="77777777" w:rsidR="00C450DE" w:rsidRDefault="00C450DE" w:rsidP="00C450DE">
      <w:pPr>
        <w:pStyle w:val="PlainText"/>
        <w:tabs>
          <w:tab w:val="right" w:pos="540"/>
          <w:tab w:val="left" w:pos="720"/>
        </w:tabs>
        <w:ind w:left="720" w:hanging="720"/>
        <w:rPr>
          <w:rFonts w:ascii="Times New Roman" w:hAnsi="Times New Roman"/>
          <w:sz w:val="24"/>
        </w:rPr>
      </w:pPr>
    </w:p>
    <w:p w14:paraId="5AE7618C" w14:textId="77777777" w:rsidR="008B1974" w:rsidRDefault="008B1974" w:rsidP="00B815D1"/>
    <w:sectPr w:rsidR="008B1974" w:rsidSect="00B815D1">
      <w:pgSz w:w="15840" w:h="12240" w:orient="landscape"/>
      <w:pgMar w:top="851" w:right="1440" w:bottom="993" w:left="42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CF5524" w14:textId="77777777" w:rsidR="00000000" w:rsidRDefault="00A62CB0">
      <w:r>
        <w:separator/>
      </w:r>
    </w:p>
  </w:endnote>
  <w:endnote w:type="continuationSeparator" w:id="0">
    <w:p w14:paraId="16C31A88" w14:textId="77777777" w:rsidR="00000000" w:rsidRDefault="00A6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960C86" w14:textId="77777777" w:rsidR="0062747A" w:rsidRDefault="00D30E8A" w:rsidP="00924C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6B7AA0" w14:textId="77777777" w:rsidR="0062747A" w:rsidRDefault="00A62CB0" w:rsidP="00924CD4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E9ADFB" w14:textId="77777777" w:rsidR="0062747A" w:rsidRDefault="00D30E8A" w:rsidP="00924C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2C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41C42444" w14:textId="77777777" w:rsidR="0062747A" w:rsidRDefault="00A62CB0" w:rsidP="00924C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4C95D3" w14:textId="77777777" w:rsidR="00000000" w:rsidRDefault="00A62CB0">
      <w:r>
        <w:separator/>
      </w:r>
    </w:p>
  </w:footnote>
  <w:footnote w:type="continuationSeparator" w:id="0">
    <w:p w14:paraId="203F5DD4" w14:textId="77777777" w:rsidR="00000000" w:rsidRDefault="00A62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D76FF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176CFE"/>
    <w:multiLevelType w:val="hybridMultilevel"/>
    <w:tmpl w:val="18DE5C4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9413C5"/>
    <w:multiLevelType w:val="hybridMultilevel"/>
    <w:tmpl w:val="52FAA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8152C6"/>
    <w:multiLevelType w:val="hybridMultilevel"/>
    <w:tmpl w:val="6C28A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0B3DB1"/>
    <w:multiLevelType w:val="hybridMultilevel"/>
    <w:tmpl w:val="CDE42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466F53"/>
    <w:multiLevelType w:val="hybridMultilevel"/>
    <w:tmpl w:val="81B44E1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0DE"/>
    <w:rsid w:val="008B1974"/>
    <w:rsid w:val="009554EB"/>
    <w:rsid w:val="00A62CB0"/>
    <w:rsid w:val="00B815D1"/>
    <w:rsid w:val="00C450DE"/>
    <w:rsid w:val="00D30E8A"/>
    <w:rsid w:val="00F966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A0BE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0DE"/>
    <w:rPr>
      <w:rFonts w:ascii="Cambria" w:eastAsia="Cambria" w:hAnsi="Cambria" w:cs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50DE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450DE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CA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450DE"/>
    <w:rPr>
      <w:rFonts w:ascii="Calibri" w:eastAsia="Cambria" w:hAnsi="Calibri" w:cs="Times New Roman"/>
      <w:b/>
      <w:bCs/>
      <w:color w:val="345A8A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9"/>
    <w:rsid w:val="00C450DE"/>
    <w:rPr>
      <w:rFonts w:ascii="Arial" w:eastAsia="Cambria" w:hAnsi="Arial" w:cs="Times New Roman"/>
      <w:b/>
      <w:bCs/>
      <w:i/>
      <w:iCs/>
      <w:sz w:val="28"/>
      <w:szCs w:val="28"/>
      <w:lang w:val="en-CA" w:eastAsia="x-none"/>
    </w:rPr>
  </w:style>
  <w:style w:type="paragraph" w:styleId="NormalWeb">
    <w:name w:val="Normal (Web)"/>
    <w:basedOn w:val="Normal"/>
    <w:uiPriority w:val="99"/>
    <w:rsid w:val="00C450DE"/>
    <w:pPr>
      <w:spacing w:beforeLines="1" w:afterLines="1"/>
    </w:pPr>
    <w:rPr>
      <w:rFonts w:ascii="Times" w:hAnsi="Times"/>
      <w:sz w:val="20"/>
      <w:szCs w:val="20"/>
    </w:rPr>
  </w:style>
  <w:style w:type="character" w:styleId="Emphasis">
    <w:name w:val="Emphasis"/>
    <w:uiPriority w:val="20"/>
    <w:qFormat/>
    <w:rsid w:val="00C450DE"/>
    <w:rPr>
      <w:rFonts w:cs="Times New Roman"/>
      <w:i/>
    </w:rPr>
  </w:style>
  <w:style w:type="character" w:styleId="Hyperlink">
    <w:name w:val="Hyperlink"/>
    <w:uiPriority w:val="99"/>
    <w:rsid w:val="00C450DE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rsid w:val="00C450DE"/>
    <w:rPr>
      <w:rFonts w:ascii="Courier New" w:hAnsi="Courier New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C450DE"/>
    <w:rPr>
      <w:rFonts w:ascii="Courier New" w:eastAsia="Cambria" w:hAnsi="Courier New" w:cs="Times New Roman"/>
      <w:sz w:val="20"/>
      <w:szCs w:val="20"/>
      <w:lang w:val="x-none" w:eastAsia="x-none"/>
    </w:rPr>
  </w:style>
  <w:style w:type="character" w:styleId="Strong">
    <w:name w:val="Strong"/>
    <w:uiPriority w:val="99"/>
    <w:qFormat/>
    <w:rsid w:val="00C450DE"/>
    <w:rPr>
      <w:rFonts w:cs="Times New Roman"/>
      <w:b/>
    </w:rPr>
  </w:style>
  <w:style w:type="paragraph" w:styleId="Footer">
    <w:name w:val="footer"/>
    <w:basedOn w:val="Normal"/>
    <w:link w:val="FooterChar"/>
    <w:uiPriority w:val="99"/>
    <w:unhideWhenUsed/>
    <w:rsid w:val="00C450D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C450DE"/>
    <w:rPr>
      <w:rFonts w:ascii="Cambria" w:eastAsia="Cambria" w:hAnsi="Cambria" w:cs="Times New Roman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C450DE"/>
  </w:style>
  <w:style w:type="character" w:styleId="CommentReference">
    <w:name w:val="annotation reference"/>
    <w:uiPriority w:val="99"/>
    <w:semiHidden/>
    <w:unhideWhenUsed/>
    <w:rsid w:val="00C450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50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50DE"/>
    <w:rPr>
      <w:rFonts w:ascii="Cambria" w:eastAsia="Cambria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0DE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0DE"/>
    <w:rPr>
      <w:rFonts w:ascii="Cambria" w:eastAsia="Cambria" w:hAnsi="Cambria" w:cs="Times New Roman"/>
      <w:b/>
      <w:bCs/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0D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0DE"/>
    <w:rPr>
      <w:rFonts w:ascii="Tahoma" w:eastAsia="Cambria" w:hAnsi="Tahoma" w:cs="Times New Roman"/>
      <w:sz w:val="16"/>
      <w:szCs w:val="16"/>
      <w:lang w:val="x-none" w:eastAsia="x-none"/>
    </w:rPr>
  </w:style>
  <w:style w:type="character" w:customStyle="1" w:styleId="articletextitalic">
    <w:name w:val="articletextitalic"/>
    <w:basedOn w:val="DefaultParagraphFont"/>
    <w:rsid w:val="00C450DE"/>
  </w:style>
  <w:style w:type="paragraph" w:customStyle="1" w:styleId="citation">
    <w:name w:val="citation"/>
    <w:basedOn w:val="Normal"/>
    <w:rsid w:val="00C450D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DefaultParagraphFont"/>
    <w:rsid w:val="00C450DE"/>
  </w:style>
  <w:style w:type="paragraph" w:customStyle="1" w:styleId="authlist">
    <w:name w:val="auth_list"/>
    <w:basedOn w:val="Normal"/>
    <w:rsid w:val="00C450D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pple-style-span">
    <w:name w:val="apple-style-span"/>
    <w:basedOn w:val="DefaultParagraphFont"/>
    <w:rsid w:val="00C450DE"/>
  </w:style>
  <w:style w:type="character" w:styleId="FollowedHyperlink">
    <w:name w:val="FollowedHyperlink"/>
    <w:basedOn w:val="DefaultParagraphFont"/>
    <w:rsid w:val="00C450D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rsid w:val="00C450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450DE"/>
    <w:rPr>
      <w:rFonts w:ascii="Cambria" w:eastAsia="Cambria" w:hAnsi="Cambria" w:cs="Times New Roman"/>
    </w:rPr>
  </w:style>
  <w:style w:type="character" w:customStyle="1" w:styleId="tdd">
    <w:name w:val="tdd"/>
    <w:basedOn w:val="DefaultParagraphFont"/>
    <w:rsid w:val="00C450D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0DE"/>
    <w:rPr>
      <w:rFonts w:ascii="Cambria" w:eastAsia="Cambria" w:hAnsi="Cambria" w:cs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50DE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450DE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CA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450DE"/>
    <w:rPr>
      <w:rFonts w:ascii="Calibri" w:eastAsia="Cambria" w:hAnsi="Calibri" w:cs="Times New Roman"/>
      <w:b/>
      <w:bCs/>
      <w:color w:val="345A8A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9"/>
    <w:rsid w:val="00C450DE"/>
    <w:rPr>
      <w:rFonts w:ascii="Arial" w:eastAsia="Cambria" w:hAnsi="Arial" w:cs="Times New Roman"/>
      <w:b/>
      <w:bCs/>
      <w:i/>
      <w:iCs/>
      <w:sz w:val="28"/>
      <w:szCs w:val="28"/>
      <w:lang w:val="en-CA" w:eastAsia="x-none"/>
    </w:rPr>
  </w:style>
  <w:style w:type="paragraph" w:styleId="NormalWeb">
    <w:name w:val="Normal (Web)"/>
    <w:basedOn w:val="Normal"/>
    <w:uiPriority w:val="99"/>
    <w:rsid w:val="00C450DE"/>
    <w:pPr>
      <w:spacing w:beforeLines="1" w:afterLines="1"/>
    </w:pPr>
    <w:rPr>
      <w:rFonts w:ascii="Times" w:hAnsi="Times"/>
      <w:sz w:val="20"/>
      <w:szCs w:val="20"/>
    </w:rPr>
  </w:style>
  <w:style w:type="character" w:styleId="Emphasis">
    <w:name w:val="Emphasis"/>
    <w:uiPriority w:val="20"/>
    <w:qFormat/>
    <w:rsid w:val="00C450DE"/>
    <w:rPr>
      <w:rFonts w:cs="Times New Roman"/>
      <w:i/>
    </w:rPr>
  </w:style>
  <w:style w:type="character" w:styleId="Hyperlink">
    <w:name w:val="Hyperlink"/>
    <w:uiPriority w:val="99"/>
    <w:rsid w:val="00C450DE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rsid w:val="00C450DE"/>
    <w:rPr>
      <w:rFonts w:ascii="Courier New" w:hAnsi="Courier New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C450DE"/>
    <w:rPr>
      <w:rFonts w:ascii="Courier New" w:eastAsia="Cambria" w:hAnsi="Courier New" w:cs="Times New Roman"/>
      <w:sz w:val="20"/>
      <w:szCs w:val="20"/>
      <w:lang w:val="x-none" w:eastAsia="x-none"/>
    </w:rPr>
  </w:style>
  <w:style w:type="character" w:styleId="Strong">
    <w:name w:val="Strong"/>
    <w:uiPriority w:val="99"/>
    <w:qFormat/>
    <w:rsid w:val="00C450DE"/>
    <w:rPr>
      <w:rFonts w:cs="Times New Roman"/>
      <w:b/>
    </w:rPr>
  </w:style>
  <w:style w:type="paragraph" w:styleId="Footer">
    <w:name w:val="footer"/>
    <w:basedOn w:val="Normal"/>
    <w:link w:val="FooterChar"/>
    <w:uiPriority w:val="99"/>
    <w:unhideWhenUsed/>
    <w:rsid w:val="00C450D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C450DE"/>
    <w:rPr>
      <w:rFonts w:ascii="Cambria" w:eastAsia="Cambria" w:hAnsi="Cambria" w:cs="Times New Roman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C450DE"/>
  </w:style>
  <w:style w:type="character" w:styleId="CommentReference">
    <w:name w:val="annotation reference"/>
    <w:uiPriority w:val="99"/>
    <w:semiHidden/>
    <w:unhideWhenUsed/>
    <w:rsid w:val="00C450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50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50DE"/>
    <w:rPr>
      <w:rFonts w:ascii="Cambria" w:eastAsia="Cambria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0DE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0DE"/>
    <w:rPr>
      <w:rFonts w:ascii="Cambria" w:eastAsia="Cambria" w:hAnsi="Cambria" w:cs="Times New Roman"/>
      <w:b/>
      <w:bCs/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0D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0DE"/>
    <w:rPr>
      <w:rFonts w:ascii="Tahoma" w:eastAsia="Cambria" w:hAnsi="Tahoma" w:cs="Times New Roman"/>
      <w:sz w:val="16"/>
      <w:szCs w:val="16"/>
      <w:lang w:val="x-none" w:eastAsia="x-none"/>
    </w:rPr>
  </w:style>
  <w:style w:type="character" w:customStyle="1" w:styleId="articletextitalic">
    <w:name w:val="articletextitalic"/>
    <w:basedOn w:val="DefaultParagraphFont"/>
    <w:rsid w:val="00C450DE"/>
  </w:style>
  <w:style w:type="paragraph" w:customStyle="1" w:styleId="citation">
    <w:name w:val="citation"/>
    <w:basedOn w:val="Normal"/>
    <w:rsid w:val="00C450D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DefaultParagraphFont"/>
    <w:rsid w:val="00C450DE"/>
  </w:style>
  <w:style w:type="paragraph" w:customStyle="1" w:styleId="authlist">
    <w:name w:val="auth_list"/>
    <w:basedOn w:val="Normal"/>
    <w:rsid w:val="00C450D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pple-style-span">
    <w:name w:val="apple-style-span"/>
    <w:basedOn w:val="DefaultParagraphFont"/>
    <w:rsid w:val="00C450DE"/>
  </w:style>
  <w:style w:type="character" w:styleId="FollowedHyperlink">
    <w:name w:val="FollowedHyperlink"/>
    <w:basedOn w:val="DefaultParagraphFont"/>
    <w:rsid w:val="00C450D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rsid w:val="00C450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450DE"/>
    <w:rPr>
      <w:rFonts w:ascii="Cambria" w:eastAsia="Cambria" w:hAnsi="Cambria" w:cs="Times New Roman"/>
    </w:rPr>
  </w:style>
  <w:style w:type="character" w:customStyle="1" w:styleId="tdd">
    <w:name w:val="tdd"/>
    <w:basedOn w:val="DefaultParagraphFont"/>
    <w:rsid w:val="00C45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897</Words>
  <Characters>5114</Characters>
  <Application>Microsoft Macintosh Word</Application>
  <DocSecurity>0</DocSecurity>
  <Lines>42</Lines>
  <Paragraphs>11</Paragraphs>
  <ScaleCrop>false</ScaleCrop>
  <Company/>
  <LinksUpToDate>false</LinksUpToDate>
  <CharactersWithSpaces>6000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Shield</dc:creator>
  <cp:keywords/>
  <dc:description/>
  <cp:lastModifiedBy>Kevin Shield</cp:lastModifiedBy>
  <cp:revision>5</cp:revision>
  <dcterms:created xsi:type="dcterms:W3CDTF">2012-11-06T18:17:00Z</dcterms:created>
  <dcterms:modified xsi:type="dcterms:W3CDTF">2012-11-06T20:34:00Z</dcterms:modified>
</cp:coreProperties>
</file>