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146"/>
        <w:tblW w:w="0" w:type="auto"/>
        <w:tblLook w:val="04A0" w:firstRow="1" w:lastRow="0" w:firstColumn="1" w:lastColumn="0" w:noHBand="0" w:noVBand="1"/>
      </w:tblPr>
      <w:tblGrid>
        <w:gridCol w:w="2358"/>
        <w:gridCol w:w="1443"/>
        <w:gridCol w:w="1444"/>
        <w:gridCol w:w="1443"/>
        <w:gridCol w:w="1444"/>
        <w:gridCol w:w="1444"/>
      </w:tblGrid>
      <w:tr w:rsidR="00C93BAB" w:rsidRPr="00EA46D1" w:rsidTr="00C93BAB">
        <w:trPr>
          <w:trHeight w:val="350"/>
        </w:trPr>
        <w:tc>
          <w:tcPr>
            <w:tcW w:w="2358" w:type="dxa"/>
            <w:vMerge w:val="restart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Indicator</w:t>
            </w:r>
          </w:p>
        </w:tc>
        <w:tc>
          <w:tcPr>
            <w:tcW w:w="7218" w:type="dxa"/>
            <w:gridSpan w:val="5"/>
          </w:tcPr>
          <w:p w:rsidR="00C93BAB" w:rsidRPr="00EA46D1" w:rsidRDefault="00C93BAB" w:rsidP="00C93B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Wealth inequality</w:t>
            </w:r>
          </w:p>
        </w:tc>
      </w:tr>
      <w:tr w:rsidR="00C93BAB" w:rsidRPr="00EA46D1" w:rsidTr="00C93BAB">
        <w:trPr>
          <w:trHeight w:val="440"/>
        </w:trPr>
        <w:tc>
          <w:tcPr>
            <w:tcW w:w="2358" w:type="dxa"/>
            <w:vMerge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Q1- poorest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(number)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 xml:space="preserve">Q2 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(number)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Q3 (number)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(number)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Q4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(number)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Q5-richest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(number)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Infant mortality rate</w:t>
            </w:r>
            <w:r w:rsidR="006039F4">
              <w:rPr>
                <w:rFonts w:ascii="Times New Roman" w:hAnsi="Times New Roman" w:cs="Times New Roman"/>
                <w:sz w:val="18"/>
                <w:szCs w:val="18"/>
              </w:rPr>
              <w:t xml:space="preserve"> (per 1000 LB)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 xml:space="preserve">59 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(727)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(629)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(525)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(548)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(406)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Under-five mortality rate</w:t>
            </w:r>
            <w:r w:rsidR="006039F4">
              <w:rPr>
                <w:rFonts w:ascii="Times New Roman" w:hAnsi="Times New Roman" w:cs="Times New Roman"/>
                <w:sz w:val="18"/>
                <w:szCs w:val="18"/>
              </w:rPr>
              <w:t xml:space="preserve"> (per 1000 LB)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(727)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(629)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(525)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(548)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(406)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Perinatal mortality rate</w:t>
            </w:r>
            <w:r w:rsidR="006039F4">
              <w:rPr>
                <w:rFonts w:ascii="Times New Roman" w:hAnsi="Times New Roman" w:cs="Times New Roman"/>
                <w:sz w:val="18"/>
                <w:szCs w:val="18"/>
              </w:rPr>
              <w:t xml:space="preserve"> per 1000 LB)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(752)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(646)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(559)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(568)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(425)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Stunting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35.1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(623)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34.1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(573)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28.3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(468)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21.4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(504)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(356)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Underweight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19.2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(623)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17.4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(573)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(468)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(504)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(356)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Wasting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(623)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(573)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(468)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(504)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(356)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Anaemia</w:t>
            </w:r>
            <w:proofErr w:type="spellEnd"/>
            <w:r w:rsidRPr="00EA46D1">
              <w:rPr>
                <w:rFonts w:ascii="Times New Roman" w:hAnsi="Times New Roman" w:cs="Times New Roman"/>
                <w:sz w:val="18"/>
                <w:szCs w:val="18"/>
              </w:rPr>
              <w:t xml:space="preserve"> in children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87.4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(570)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83.6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(543)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81.5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(418)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67.8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(457)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61.2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(325)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ARI in children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(693)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(610)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(507)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(528)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(393)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Diarrhea in children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25.3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(693)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21.4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(610)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(507)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(528)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(393)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BMI&lt;18.5 (thin)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(668)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14.3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(776)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(875)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(1031)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(1030)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BMI 25-29.9 (overweight)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(668)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(776)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(875)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(1031)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(1030)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BMI&gt;=30 (obese)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(668)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(776)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(875)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(1031)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19.8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(1030)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Anaemia</w:t>
            </w:r>
            <w:proofErr w:type="spellEnd"/>
            <w:r w:rsidRPr="00EA46D1">
              <w:rPr>
                <w:rFonts w:ascii="Times New Roman" w:hAnsi="Times New Roman" w:cs="Times New Roman"/>
                <w:sz w:val="18"/>
                <w:szCs w:val="18"/>
              </w:rPr>
              <w:t xml:space="preserve"> in women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60.7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(754)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(867)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59.5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(959)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57.9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(1086)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53.9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(1081)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Treatment of diarrhea in children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(176)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(131)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42.9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(109)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(86)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41.2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(40)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Received all basic vaccines – children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74.5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(129)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77.4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(124)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(110)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86.2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(110)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84.3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(78)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Skilled attendance at birth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24.2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(744)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(641)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64.8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(549)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81.7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(560)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94.6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(415)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Delivery in health facility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23.5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(744)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48.7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(641)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62.1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(549)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80.1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(560)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92.8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(415)</w:t>
            </w:r>
          </w:p>
        </w:tc>
      </w:tr>
      <w:tr w:rsidR="00C93BAB" w:rsidRPr="00EA46D1" w:rsidTr="00C93BAB">
        <w:trPr>
          <w:trHeight w:val="260"/>
        </w:trPr>
        <w:tc>
          <w:tcPr>
            <w:tcW w:w="2358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Delivery in public sector health facility (%)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22.1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(744)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41.7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(641)</w:t>
            </w:r>
          </w:p>
        </w:tc>
        <w:tc>
          <w:tcPr>
            <w:tcW w:w="1443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53.5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(549)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68.8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(560)</w:t>
            </w:r>
          </w:p>
        </w:tc>
        <w:tc>
          <w:tcPr>
            <w:tcW w:w="1444" w:type="dxa"/>
          </w:tcPr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71.5</w:t>
            </w:r>
          </w:p>
          <w:p w:rsidR="00C93BAB" w:rsidRPr="00EA46D1" w:rsidRDefault="00C93BAB" w:rsidP="00C93B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(415)</w:t>
            </w:r>
          </w:p>
        </w:tc>
      </w:tr>
      <w:tr w:rsidR="00074E42" w:rsidRPr="00EA46D1" w:rsidTr="00C93BAB">
        <w:trPr>
          <w:trHeight w:val="260"/>
        </w:trPr>
        <w:tc>
          <w:tcPr>
            <w:tcW w:w="2358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 xml:space="preserve">Delivery 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private</w:t>
            </w: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 xml:space="preserve"> sector health facility (%)</w:t>
            </w:r>
          </w:p>
        </w:tc>
        <w:tc>
          <w:tcPr>
            <w:tcW w:w="1443" w:type="dxa"/>
          </w:tcPr>
          <w:p w:rsidR="00074E42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(744)</w:t>
            </w:r>
          </w:p>
        </w:tc>
        <w:tc>
          <w:tcPr>
            <w:tcW w:w="1444" w:type="dxa"/>
          </w:tcPr>
          <w:p w:rsidR="00074E42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(641)</w:t>
            </w:r>
          </w:p>
        </w:tc>
        <w:tc>
          <w:tcPr>
            <w:tcW w:w="1443" w:type="dxa"/>
          </w:tcPr>
          <w:p w:rsidR="00074E42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(549)</w:t>
            </w:r>
          </w:p>
        </w:tc>
        <w:tc>
          <w:tcPr>
            <w:tcW w:w="1444" w:type="dxa"/>
          </w:tcPr>
          <w:p w:rsidR="00074E42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(560)</w:t>
            </w:r>
          </w:p>
        </w:tc>
        <w:tc>
          <w:tcPr>
            <w:tcW w:w="1444" w:type="dxa"/>
          </w:tcPr>
          <w:p w:rsidR="00074E42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21.2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(415)</w:t>
            </w:r>
          </w:p>
        </w:tc>
      </w:tr>
      <w:tr w:rsidR="00074E42" w:rsidRPr="00EA46D1" w:rsidTr="00C93BAB">
        <w:trPr>
          <w:trHeight w:val="260"/>
        </w:trPr>
        <w:tc>
          <w:tcPr>
            <w:tcW w:w="2358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Home delivery (%)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75.7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(744)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50.2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(641)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36.5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(549)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19.6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(560)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(415)</w:t>
            </w:r>
          </w:p>
        </w:tc>
      </w:tr>
      <w:tr w:rsidR="00074E42" w:rsidRPr="00EA46D1" w:rsidTr="00C93BAB">
        <w:trPr>
          <w:trHeight w:val="260"/>
        </w:trPr>
        <w:tc>
          <w:tcPr>
            <w:tcW w:w="2358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Caesarean section (%)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(744)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(641)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(549)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(560)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(415)</w:t>
            </w:r>
          </w:p>
        </w:tc>
      </w:tr>
      <w:tr w:rsidR="00074E42" w:rsidRPr="00EA46D1" w:rsidTr="00C93BAB">
        <w:trPr>
          <w:trHeight w:val="260"/>
        </w:trPr>
        <w:tc>
          <w:tcPr>
            <w:tcW w:w="2358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Use of modern contraceptive methods (%)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(573)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(577)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15.8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(525)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(600)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20.6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(601)</w:t>
            </w:r>
          </w:p>
        </w:tc>
      </w:tr>
      <w:tr w:rsidR="00074E42" w:rsidRPr="00EA46D1" w:rsidTr="00C93BAB">
        <w:trPr>
          <w:trHeight w:val="260"/>
        </w:trPr>
        <w:tc>
          <w:tcPr>
            <w:tcW w:w="2358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Child slept under ITN (%)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28.1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(1427)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29.3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(1252)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30.1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(1128)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27.7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(1110)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24.8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(874)</w:t>
            </w:r>
          </w:p>
        </w:tc>
      </w:tr>
      <w:tr w:rsidR="00074E42" w:rsidRPr="00EA46D1" w:rsidTr="00C93BAB">
        <w:trPr>
          <w:trHeight w:val="260"/>
        </w:trPr>
        <w:tc>
          <w:tcPr>
            <w:tcW w:w="2358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Pregnant woman slept under ITN (%)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(65)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22.4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(82)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19.4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(68)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(64)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(74)</w:t>
            </w:r>
          </w:p>
        </w:tc>
      </w:tr>
      <w:tr w:rsidR="00074E42" w:rsidRPr="00EA46D1" w:rsidTr="00C93BAB">
        <w:trPr>
          <w:trHeight w:val="260"/>
        </w:trPr>
        <w:tc>
          <w:tcPr>
            <w:tcW w:w="2358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IPT during pregnancy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31.2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(283)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42.6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(261)</w:t>
            </w:r>
          </w:p>
        </w:tc>
        <w:tc>
          <w:tcPr>
            <w:tcW w:w="1443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50.3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(222)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49.2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(243)</w:t>
            </w:r>
          </w:p>
        </w:tc>
        <w:tc>
          <w:tcPr>
            <w:tcW w:w="1444" w:type="dxa"/>
          </w:tcPr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49.8</w:t>
            </w:r>
          </w:p>
          <w:p w:rsidR="00074E42" w:rsidRPr="00EA46D1" w:rsidRDefault="00074E42" w:rsidP="0007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6D1">
              <w:rPr>
                <w:rFonts w:ascii="Times New Roman" w:hAnsi="Times New Roman" w:cs="Times New Roman"/>
                <w:sz w:val="18"/>
                <w:szCs w:val="18"/>
              </w:rPr>
              <w:t>(169)</w:t>
            </w:r>
          </w:p>
        </w:tc>
      </w:tr>
    </w:tbl>
    <w:p w:rsidR="00EA46D1" w:rsidRPr="000901A6" w:rsidRDefault="00C93BAB" w:rsidP="00142AB6">
      <w:pPr>
        <w:rPr>
          <w:rFonts w:ascii="Times New Roman" w:hAnsi="Times New Roman" w:cs="Times New Roman"/>
          <w:b/>
          <w:sz w:val="20"/>
          <w:szCs w:val="20"/>
        </w:rPr>
      </w:pPr>
      <w:r w:rsidRPr="000901A6">
        <w:rPr>
          <w:rFonts w:ascii="Times New Roman" w:hAnsi="Times New Roman" w:cs="Times New Roman"/>
          <w:b/>
          <w:sz w:val="20"/>
          <w:szCs w:val="20"/>
        </w:rPr>
        <w:t>Annex 1: Distribution of indicators by wealth quintile</w:t>
      </w:r>
      <w:bookmarkStart w:id="0" w:name="_GoBack"/>
      <w:bookmarkEnd w:id="0"/>
    </w:p>
    <w:sectPr w:rsidR="00EA46D1" w:rsidRPr="00090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6"/>
    <w:rsid w:val="00074E42"/>
    <w:rsid w:val="000901A6"/>
    <w:rsid w:val="00141C56"/>
    <w:rsid w:val="00142AB6"/>
    <w:rsid w:val="001C2029"/>
    <w:rsid w:val="002F45FA"/>
    <w:rsid w:val="006039F4"/>
    <w:rsid w:val="006801B7"/>
    <w:rsid w:val="008D7EFE"/>
    <w:rsid w:val="00A12584"/>
    <w:rsid w:val="00B818D3"/>
    <w:rsid w:val="00C93BAB"/>
    <w:rsid w:val="00CE0DD5"/>
    <w:rsid w:val="00D32EFC"/>
    <w:rsid w:val="00D64DAB"/>
    <w:rsid w:val="00EA46D1"/>
    <w:rsid w:val="00ED1EFD"/>
    <w:rsid w:val="00F9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Simple1"/>
    <w:uiPriority w:val="99"/>
    <w:rsid w:val="00D64DAB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64DA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tyle4">
    <w:name w:val="Style4"/>
    <w:basedOn w:val="TableSimple1"/>
    <w:uiPriority w:val="99"/>
    <w:rsid w:val="00D64DAB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tyle6">
    <w:name w:val="style 6"/>
    <w:basedOn w:val="TableSimple1"/>
    <w:uiPriority w:val="99"/>
    <w:rsid w:val="00D64DAB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142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Simple1"/>
    <w:uiPriority w:val="99"/>
    <w:rsid w:val="00D64DAB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64DA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tyle4">
    <w:name w:val="Style4"/>
    <w:basedOn w:val="TableSimple1"/>
    <w:uiPriority w:val="99"/>
    <w:rsid w:val="00D64DAB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tyle6">
    <w:name w:val="style 6"/>
    <w:basedOn w:val="TableSimple1"/>
    <w:uiPriority w:val="99"/>
    <w:rsid w:val="00D64DAB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142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Eyob</dc:creator>
  <cp:lastModifiedBy>Eyob</cp:lastModifiedBy>
  <cp:revision>2</cp:revision>
  <dcterms:created xsi:type="dcterms:W3CDTF">2012-02-11T04:07:00Z</dcterms:created>
  <dcterms:modified xsi:type="dcterms:W3CDTF">2012-02-15T03:41:00Z</dcterms:modified>
</cp:coreProperties>
</file>