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F93" w:rsidRPr="002F3951" w:rsidRDefault="00F90397" w:rsidP="00F90397">
      <w:pPr>
        <w:pStyle w:val="PaperTitel"/>
        <w:spacing w:before="600" w:after="240"/>
        <w:rPr>
          <w:noProof/>
          <w:sz w:val="40"/>
          <w:szCs w:val="40"/>
        </w:rPr>
      </w:pPr>
      <w:r>
        <w:rPr>
          <w:noProof/>
          <w:sz w:val="40"/>
          <w:szCs w:val="40"/>
        </w:rPr>
        <w:t>SUPPORTING INFORMATION</w:t>
      </w:r>
    </w:p>
    <w:p w:rsidR="000C3F93" w:rsidRPr="002F3951" w:rsidRDefault="000C3F93" w:rsidP="00F90397">
      <w:pPr>
        <w:pStyle w:val="Body"/>
        <w:spacing w:before="480"/>
        <w:ind w:firstLine="0"/>
        <w:jc w:val="center"/>
        <w:rPr>
          <w:rFonts w:cs="Times New Roman"/>
          <w:b/>
          <w:noProof/>
          <w:kern w:val="28"/>
          <w:sz w:val="40"/>
          <w:szCs w:val="40"/>
          <w:lang w:eastAsia="en-US"/>
        </w:rPr>
      </w:pPr>
      <w:r w:rsidRPr="002F3951">
        <w:rPr>
          <w:rFonts w:cs="Times New Roman"/>
          <w:b/>
          <w:noProof/>
          <w:kern w:val="28"/>
          <w:sz w:val="40"/>
          <w:szCs w:val="40"/>
          <w:lang w:eastAsia="en-US"/>
        </w:rPr>
        <w:t>Predicting Water</w:t>
      </w:r>
      <w:r w:rsidR="00F90397">
        <w:rPr>
          <w:rFonts w:cs="Times New Roman"/>
          <w:b/>
          <w:noProof/>
          <w:kern w:val="28"/>
          <w:sz w:val="40"/>
          <w:szCs w:val="40"/>
          <w:lang w:eastAsia="en-US"/>
        </w:rPr>
        <w:t xml:space="preserve"> </w:t>
      </w:r>
      <w:r w:rsidRPr="002F3951">
        <w:rPr>
          <w:rFonts w:cs="Times New Roman"/>
          <w:b/>
          <w:noProof/>
          <w:kern w:val="28"/>
          <w:sz w:val="40"/>
          <w:szCs w:val="40"/>
          <w:lang w:eastAsia="en-US"/>
        </w:rPr>
        <w:t>Consumption Habits for Seven Arsenic-Safe Water Options in Bangladesh</w:t>
      </w:r>
    </w:p>
    <w:p w:rsidR="000C3F93" w:rsidRPr="002F3951" w:rsidRDefault="000C3F93" w:rsidP="00F90397">
      <w:pPr>
        <w:spacing w:line="480" w:lineRule="auto"/>
        <w:jc w:val="center"/>
        <w:outlineLvl w:val="0"/>
      </w:pPr>
    </w:p>
    <w:p w:rsidR="000C3F93" w:rsidRPr="002F3951" w:rsidRDefault="00C46D80" w:rsidP="00F90397">
      <w:pPr>
        <w:spacing w:line="480" w:lineRule="auto"/>
        <w:jc w:val="center"/>
        <w:outlineLvl w:val="0"/>
        <w:rPr>
          <w:sz w:val="32"/>
          <w:szCs w:val="32"/>
        </w:rPr>
      </w:pPr>
      <w:r>
        <w:rPr>
          <w:sz w:val="32"/>
          <w:szCs w:val="32"/>
        </w:rPr>
        <w:t>Jennifer Inauen</w:t>
      </w:r>
      <w:r w:rsidRPr="00C46D80">
        <w:rPr>
          <w:sz w:val="32"/>
          <w:szCs w:val="32"/>
          <w:vertAlign w:val="superscript"/>
        </w:rPr>
        <w:t>1</w:t>
      </w:r>
      <w:proofErr w:type="gramStart"/>
      <w:r w:rsidRPr="00C46D80">
        <w:rPr>
          <w:sz w:val="32"/>
          <w:szCs w:val="32"/>
          <w:vertAlign w:val="superscript"/>
        </w:rPr>
        <w:t>,2</w:t>
      </w:r>
      <w:proofErr w:type="gramEnd"/>
      <w:r w:rsidRPr="00C46D80">
        <w:rPr>
          <w:sz w:val="32"/>
          <w:szCs w:val="32"/>
          <w:vertAlign w:val="superscript"/>
        </w:rPr>
        <w:t>,*</w:t>
      </w:r>
      <w:r>
        <w:rPr>
          <w:sz w:val="32"/>
          <w:szCs w:val="32"/>
        </w:rPr>
        <w:t>, Robert Tobias</w:t>
      </w:r>
      <w:r w:rsidRPr="00C46D80">
        <w:rPr>
          <w:sz w:val="32"/>
          <w:szCs w:val="32"/>
          <w:vertAlign w:val="superscript"/>
        </w:rPr>
        <w:t>1</w:t>
      </w:r>
      <w:r>
        <w:rPr>
          <w:sz w:val="32"/>
          <w:szCs w:val="32"/>
        </w:rPr>
        <w:t>, &amp; Hans-Joachim Mosler</w:t>
      </w:r>
      <w:r w:rsidRPr="00C46D80">
        <w:rPr>
          <w:sz w:val="32"/>
          <w:szCs w:val="32"/>
          <w:vertAlign w:val="superscript"/>
        </w:rPr>
        <w:t>1</w:t>
      </w:r>
    </w:p>
    <w:p w:rsidR="00C46D80" w:rsidRPr="003C680A" w:rsidRDefault="00C46D80" w:rsidP="00C46D80">
      <w:pPr>
        <w:spacing w:before="100" w:beforeAutospacing="1" w:after="100" w:afterAutospacing="1"/>
        <w:rPr>
          <w:rFonts w:eastAsia="Times New Roman"/>
          <w:sz w:val="28"/>
          <w:szCs w:val="28"/>
          <w:lang w:eastAsia="en-US"/>
        </w:rPr>
      </w:pPr>
      <w:r w:rsidRPr="003C680A">
        <w:rPr>
          <w:rFonts w:eastAsia="Times New Roman"/>
          <w:sz w:val="28"/>
          <w:szCs w:val="28"/>
          <w:vertAlign w:val="superscript"/>
          <w:lang w:eastAsia="en-US"/>
        </w:rPr>
        <w:t>1</w:t>
      </w:r>
      <w:r w:rsidRPr="003C680A">
        <w:rPr>
          <w:rFonts w:eastAsia="Times New Roman"/>
          <w:sz w:val="28"/>
          <w:szCs w:val="28"/>
          <w:lang w:eastAsia="en-US"/>
        </w:rPr>
        <w:t xml:space="preserve"> Environmental and Health Psychology, Department of Environmental Social Sciences, </w:t>
      </w:r>
      <w:proofErr w:type="spellStart"/>
      <w:r w:rsidRPr="003C680A">
        <w:rPr>
          <w:rFonts w:eastAsia="Times New Roman"/>
          <w:sz w:val="28"/>
          <w:szCs w:val="28"/>
          <w:lang w:eastAsia="en-US"/>
        </w:rPr>
        <w:t>Eawag</w:t>
      </w:r>
      <w:proofErr w:type="spellEnd"/>
      <w:r w:rsidRPr="003C680A">
        <w:rPr>
          <w:rFonts w:eastAsia="Times New Roman"/>
          <w:sz w:val="28"/>
          <w:szCs w:val="28"/>
          <w:lang w:eastAsia="en-US"/>
        </w:rPr>
        <w:t xml:space="preserve">: Swiss Federal Institute of Aquatic Science &amp; Technology, </w:t>
      </w:r>
      <w:proofErr w:type="spellStart"/>
      <w:r w:rsidRPr="003C680A">
        <w:rPr>
          <w:rFonts w:eastAsia="Times New Roman"/>
          <w:sz w:val="28"/>
          <w:szCs w:val="28"/>
          <w:lang w:eastAsia="en-US"/>
        </w:rPr>
        <w:t>Überlandstrasse</w:t>
      </w:r>
      <w:proofErr w:type="spellEnd"/>
      <w:r w:rsidRPr="003C680A">
        <w:rPr>
          <w:rFonts w:eastAsia="Times New Roman"/>
          <w:sz w:val="28"/>
          <w:szCs w:val="28"/>
          <w:lang w:eastAsia="en-US"/>
        </w:rPr>
        <w:t xml:space="preserve"> 133, </w:t>
      </w:r>
      <w:proofErr w:type="spellStart"/>
      <w:r w:rsidRPr="003C680A">
        <w:rPr>
          <w:rFonts w:eastAsia="Times New Roman"/>
          <w:sz w:val="28"/>
          <w:szCs w:val="28"/>
          <w:lang w:eastAsia="en-US"/>
        </w:rPr>
        <w:t>Dübendorf</w:t>
      </w:r>
      <w:proofErr w:type="spellEnd"/>
      <w:r w:rsidRPr="003C680A">
        <w:rPr>
          <w:rFonts w:eastAsia="Times New Roman"/>
          <w:sz w:val="28"/>
          <w:szCs w:val="28"/>
          <w:lang w:eastAsia="en-US"/>
        </w:rPr>
        <w:t xml:space="preserve"> 8600, Switzerland</w:t>
      </w:r>
    </w:p>
    <w:p w:rsidR="00C46D80" w:rsidRPr="003C680A" w:rsidRDefault="00C46D80" w:rsidP="00C46D80">
      <w:pPr>
        <w:spacing w:before="100" w:beforeAutospacing="1" w:after="100" w:afterAutospacing="1"/>
        <w:rPr>
          <w:rFonts w:eastAsia="Times New Roman"/>
          <w:sz w:val="28"/>
          <w:szCs w:val="28"/>
          <w:lang w:eastAsia="en-US"/>
        </w:rPr>
      </w:pPr>
      <w:r w:rsidRPr="003C680A">
        <w:rPr>
          <w:rFonts w:eastAsia="Times New Roman"/>
          <w:sz w:val="28"/>
          <w:szCs w:val="28"/>
          <w:vertAlign w:val="superscript"/>
          <w:lang w:eastAsia="en-US"/>
        </w:rPr>
        <w:t>2</w:t>
      </w:r>
      <w:r w:rsidRPr="003C680A">
        <w:rPr>
          <w:rFonts w:eastAsia="Times New Roman"/>
          <w:sz w:val="28"/>
          <w:szCs w:val="28"/>
          <w:lang w:eastAsia="en-US"/>
        </w:rPr>
        <w:t xml:space="preserve"> Developmental and Health Psychology, Department of Psychology, University of Konstanz, P.O. Box 5560, Konstanz 78457, Germany</w:t>
      </w:r>
    </w:p>
    <w:p w:rsidR="000C3F93" w:rsidRPr="002F3951" w:rsidRDefault="00C46D80" w:rsidP="009E40DF">
      <w:pPr>
        <w:pStyle w:val="Body"/>
        <w:spacing w:before="480" w:after="480" w:line="240" w:lineRule="auto"/>
        <w:ind w:firstLine="0"/>
        <w:jc w:val="center"/>
        <w:rPr>
          <w:noProof/>
          <w:szCs w:val="24"/>
        </w:rPr>
      </w:pPr>
      <w:r w:rsidRPr="00C46D80">
        <w:rPr>
          <w:rFonts w:cs="Times New Roman"/>
          <w:szCs w:val="24"/>
          <w:vertAlign w:val="superscript"/>
          <w:lang w:eastAsia="en-US"/>
        </w:rPr>
        <w:t>*</w:t>
      </w:r>
      <w:r w:rsidRPr="00C46D80">
        <w:rPr>
          <w:rFonts w:cs="Times New Roman"/>
          <w:szCs w:val="24"/>
          <w:lang w:eastAsia="en-US"/>
        </w:rPr>
        <w:t xml:space="preserve"> Corresponding author. Developmental and Health Psychology, Department of Psychology, University of Konstanz, P.O. Box 5560, Kon</w:t>
      </w:r>
      <w:bookmarkStart w:id="0" w:name="_GoBack"/>
      <w:bookmarkEnd w:id="0"/>
      <w:r w:rsidRPr="00C46D80">
        <w:rPr>
          <w:rFonts w:cs="Times New Roman"/>
          <w:szCs w:val="24"/>
          <w:lang w:eastAsia="en-US"/>
        </w:rPr>
        <w:t>stanz 78457, Germany</w:t>
      </w:r>
      <w:r w:rsidR="009E40DF">
        <w:rPr>
          <w:rFonts w:cs="Times New Roman"/>
          <w:szCs w:val="24"/>
          <w:lang w:eastAsia="en-US"/>
        </w:rPr>
        <w:t>, jennifer.inauen@uni-konstanz.de</w:t>
      </w:r>
      <w:r w:rsidR="000C3F93" w:rsidRPr="009C2BC0">
        <w:rPr>
          <w:noProof/>
          <w:szCs w:val="24"/>
        </w:rPr>
        <w:br/>
      </w:r>
    </w:p>
    <w:p w:rsidR="000C3F93" w:rsidRPr="002F3951" w:rsidRDefault="000C3F93" w:rsidP="00F90397">
      <w:pPr>
        <w:pStyle w:val="Body"/>
        <w:ind w:firstLine="0"/>
        <w:rPr>
          <w:noProof/>
        </w:rPr>
      </w:pPr>
    </w:p>
    <w:p w:rsidR="000C3F93" w:rsidRPr="002F3951" w:rsidRDefault="000C3F93" w:rsidP="00F90397">
      <w:pPr>
        <w:pStyle w:val="Body"/>
        <w:ind w:firstLine="0"/>
        <w:rPr>
          <w:noProof/>
        </w:rPr>
      </w:pPr>
      <w:r w:rsidRPr="002F3951">
        <w:rPr>
          <w:noProof/>
        </w:rPr>
        <w:t>Number of text pages: 2</w:t>
      </w:r>
    </w:p>
    <w:p w:rsidR="000C3F93" w:rsidRPr="002F3951" w:rsidRDefault="000C3F93" w:rsidP="00F90397">
      <w:pPr>
        <w:pStyle w:val="Body"/>
        <w:ind w:firstLine="0"/>
        <w:rPr>
          <w:noProof/>
        </w:rPr>
      </w:pPr>
      <w:r w:rsidRPr="002F3951">
        <w:rPr>
          <w:noProof/>
        </w:rPr>
        <w:t>Number of figures: 0</w:t>
      </w:r>
    </w:p>
    <w:p w:rsidR="000C3F93" w:rsidRPr="002F3951" w:rsidRDefault="000C3F93" w:rsidP="00F90397">
      <w:pPr>
        <w:pStyle w:val="Body"/>
        <w:ind w:firstLine="0"/>
        <w:rPr>
          <w:noProof/>
        </w:rPr>
      </w:pPr>
      <w:r w:rsidRPr="002F3951">
        <w:rPr>
          <w:noProof/>
        </w:rPr>
        <w:t xml:space="preserve">Number of tables: </w:t>
      </w:r>
      <w:r w:rsidR="00EE5D39">
        <w:rPr>
          <w:noProof/>
        </w:rPr>
        <w:t>2</w:t>
      </w:r>
    </w:p>
    <w:p w:rsidR="000C3F93" w:rsidRPr="002F3951" w:rsidRDefault="000C3F93" w:rsidP="00F90397">
      <w:pPr>
        <w:pStyle w:val="Body"/>
        <w:ind w:firstLine="0"/>
        <w:rPr>
          <w:noProof/>
        </w:rPr>
      </w:pPr>
      <w:r w:rsidRPr="002F3951">
        <w:rPr>
          <w:noProof/>
        </w:rPr>
        <w:t xml:space="preserve">Total number of pages SI: </w:t>
      </w:r>
      <w:r w:rsidR="00A10725">
        <w:rPr>
          <w:noProof/>
        </w:rPr>
        <w:t>6</w:t>
      </w:r>
    </w:p>
    <w:p w:rsidR="000C3F93" w:rsidRPr="002F3951" w:rsidRDefault="000C3F93" w:rsidP="00F90397">
      <w:pPr>
        <w:pStyle w:val="Body"/>
        <w:ind w:firstLine="0"/>
        <w:rPr>
          <w:noProof/>
        </w:rPr>
      </w:pPr>
    </w:p>
    <w:p w:rsidR="000C3F93" w:rsidRPr="002F3951" w:rsidRDefault="000C3F93" w:rsidP="00F90397">
      <w:pPr>
        <w:pStyle w:val="Body"/>
        <w:ind w:firstLine="0"/>
        <w:rPr>
          <w:noProof/>
        </w:rPr>
        <w:sectPr w:rsidR="000C3F93" w:rsidRPr="002F3951" w:rsidSect="00216B78">
          <w:headerReference w:type="even" r:id="rId8"/>
          <w:headerReference w:type="default" r:id="rId9"/>
          <w:endnotePr>
            <w:numFmt w:val="decimal"/>
          </w:endnotePr>
          <w:pgSz w:w="12240" w:h="15840" w:code="1"/>
          <w:pgMar w:top="1440" w:right="1440" w:bottom="1440" w:left="1440" w:header="720" w:footer="720" w:gutter="0"/>
          <w:cols w:space="720"/>
        </w:sectPr>
      </w:pPr>
    </w:p>
    <w:p w:rsidR="000C3F93" w:rsidRPr="002F3951" w:rsidRDefault="000C3F93" w:rsidP="000C3F93">
      <w:pPr>
        <w:spacing w:after="120"/>
        <w:rPr>
          <w:rFonts w:ascii="Arial" w:hAnsi="Arial"/>
          <w:b/>
          <w:bCs/>
          <w:sz w:val="18"/>
          <w:szCs w:val="18"/>
          <w:lang w:bidi="bn-IN"/>
        </w:rPr>
      </w:pPr>
    </w:p>
    <w:p w:rsidR="000C3F93" w:rsidRPr="00154A83" w:rsidRDefault="000C3F93" w:rsidP="000C3F93">
      <w:pPr>
        <w:spacing w:after="120"/>
        <w:rPr>
          <w:b/>
          <w:bCs/>
          <w:sz w:val="22"/>
          <w:szCs w:val="22"/>
          <w:lang w:bidi="bn-IN"/>
        </w:rPr>
      </w:pPr>
      <w:proofErr w:type="gramStart"/>
      <w:r w:rsidRPr="00154A83">
        <w:rPr>
          <w:b/>
          <w:bCs/>
          <w:sz w:val="22"/>
          <w:szCs w:val="22"/>
          <w:lang w:bidi="bn-IN"/>
        </w:rPr>
        <w:t>Table S-1.</w:t>
      </w:r>
      <w:proofErr w:type="gramEnd"/>
      <w:r w:rsidRPr="00154A83">
        <w:rPr>
          <w:b/>
          <w:bCs/>
          <w:sz w:val="22"/>
          <w:szCs w:val="22"/>
          <w:lang w:bidi="bn-IN"/>
        </w:rPr>
        <w:t xml:space="preserve"> Definition and Operationalization of Constructs</w:t>
      </w:r>
    </w:p>
    <w:tbl>
      <w:tblPr>
        <w:tblW w:w="13813" w:type="dxa"/>
        <w:tblInd w:w="91" w:type="dxa"/>
        <w:tblLook w:val="0000" w:firstRow="0" w:lastRow="0" w:firstColumn="0" w:lastColumn="0" w:noHBand="0" w:noVBand="0"/>
      </w:tblPr>
      <w:tblGrid>
        <w:gridCol w:w="1560"/>
        <w:gridCol w:w="261"/>
        <w:gridCol w:w="2580"/>
        <w:gridCol w:w="261"/>
        <w:gridCol w:w="5240"/>
        <w:gridCol w:w="261"/>
        <w:gridCol w:w="2560"/>
        <w:gridCol w:w="1090"/>
      </w:tblGrid>
      <w:tr w:rsidR="000C3F93" w:rsidRPr="002F3951" w:rsidTr="00344B11">
        <w:trPr>
          <w:trHeight w:val="510"/>
        </w:trPr>
        <w:tc>
          <w:tcPr>
            <w:tcW w:w="156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Construct</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258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Definition</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524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Items</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256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Answering options</w:t>
            </w:r>
          </w:p>
        </w:tc>
        <w:tc>
          <w:tcPr>
            <w:tcW w:w="1090" w:type="dxa"/>
            <w:tcBorders>
              <w:top w:val="single" w:sz="4" w:space="0" w:color="auto"/>
              <w:left w:val="nil"/>
              <w:bottom w:val="single" w:sz="4" w:space="0" w:color="auto"/>
              <w:right w:val="nil"/>
            </w:tcBorders>
            <w:shd w:val="clear" w:color="auto" w:fill="auto"/>
            <w:vAlign w:val="center"/>
          </w:tcPr>
          <w:p w:rsidR="000C3F93" w:rsidRPr="002F3951" w:rsidRDefault="000C3F93" w:rsidP="00344B11">
            <w:pPr>
              <w:jc w:val="center"/>
              <w:rPr>
                <w:rFonts w:ascii="Arial" w:hAnsi="Arial"/>
                <w:b/>
                <w:bCs/>
                <w:sz w:val="16"/>
                <w:szCs w:val="16"/>
                <w:lang w:bidi="bn-IN"/>
              </w:rPr>
            </w:pPr>
            <w:r w:rsidRPr="002F3951">
              <w:rPr>
                <w:rFonts w:ascii="Arial" w:hAnsi="Arial"/>
                <w:b/>
                <w:bCs/>
                <w:sz w:val="16"/>
                <w:szCs w:val="16"/>
                <w:lang w:bidi="bn-IN"/>
              </w:rPr>
              <w:t>Cronbach's Alpha</w:t>
            </w:r>
          </w:p>
        </w:tc>
      </w:tr>
      <w:tr w:rsidR="000C3F93" w:rsidRPr="002F3951" w:rsidTr="00344B11">
        <w:trPr>
          <w:trHeight w:val="195"/>
        </w:trPr>
        <w:tc>
          <w:tcPr>
            <w:tcW w:w="1560" w:type="dxa"/>
            <w:tcBorders>
              <w:top w:val="nil"/>
              <w:left w:val="nil"/>
              <w:bottom w:val="nil"/>
              <w:right w:val="nil"/>
            </w:tcBorders>
            <w:shd w:val="clear" w:color="auto" w:fill="auto"/>
            <w:noWrap/>
            <w:vAlign w:val="center"/>
          </w:tcPr>
          <w:p w:rsidR="000C3F93" w:rsidRPr="002F3951" w:rsidRDefault="000C3F93" w:rsidP="00344B11">
            <w:pPr>
              <w:rPr>
                <w:rFonts w:ascii="Arial" w:hAnsi="Arial"/>
                <w:b/>
                <w:bCs/>
                <w:sz w:val="16"/>
                <w:szCs w:val="16"/>
                <w:lang w:bidi="bn-IN"/>
              </w:rPr>
            </w:pPr>
          </w:p>
        </w:tc>
        <w:tc>
          <w:tcPr>
            <w:tcW w:w="261" w:type="dxa"/>
            <w:tcBorders>
              <w:top w:val="nil"/>
              <w:left w:val="nil"/>
              <w:bottom w:val="nil"/>
              <w:right w:val="nil"/>
            </w:tcBorders>
            <w:shd w:val="clear" w:color="auto" w:fill="auto"/>
            <w:noWrap/>
            <w:vAlign w:val="center"/>
          </w:tcPr>
          <w:p w:rsidR="000C3F93" w:rsidRPr="002F3951" w:rsidRDefault="000C3F93" w:rsidP="00344B11">
            <w:pPr>
              <w:rPr>
                <w:rFonts w:ascii="Arial" w:hAnsi="Arial"/>
                <w:b/>
                <w:bCs/>
                <w:sz w:val="16"/>
                <w:szCs w:val="16"/>
                <w:lang w:bidi="bn-IN"/>
              </w:rPr>
            </w:pPr>
          </w:p>
        </w:tc>
        <w:tc>
          <w:tcPr>
            <w:tcW w:w="2580" w:type="dxa"/>
            <w:tcBorders>
              <w:top w:val="nil"/>
              <w:left w:val="nil"/>
              <w:bottom w:val="nil"/>
              <w:right w:val="nil"/>
            </w:tcBorders>
            <w:shd w:val="clear" w:color="auto" w:fill="auto"/>
            <w:noWrap/>
            <w:vAlign w:val="center"/>
          </w:tcPr>
          <w:p w:rsidR="000C3F93" w:rsidRPr="002F3951" w:rsidRDefault="000C3F93" w:rsidP="00344B11">
            <w:pPr>
              <w:rPr>
                <w:rFonts w:ascii="Arial" w:hAnsi="Arial"/>
                <w:b/>
                <w:bCs/>
                <w:sz w:val="16"/>
                <w:szCs w:val="16"/>
                <w:lang w:bidi="bn-IN"/>
              </w:rPr>
            </w:pPr>
          </w:p>
        </w:tc>
        <w:tc>
          <w:tcPr>
            <w:tcW w:w="261" w:type="dxa"/>
            <w:tcBorders>
              <w:top w:val="nil"/>
              <w:left w:val="nil"/>
              <w:bottom w:val="nil"/>
              <w:right w:val="nil"/>
            </w:tcBorders>
            <w:shd w:val="clear" w:color="auto" w:fill="auto"/>
            <w:noWrap/>
            <w:vAlign w:val="center"/>
          </w:tcPr>
          <w:p w:rsidR="000C3F93" w:rsidRPr="002F3951" w:rsidRDefault="000C3F93" w:rsidP="00344B11">
            <w:pPr>
              <w:rPr>
                <w:rFonts w:ascii="Arial" w:hAnsi="Arial"/>
                <w:b/>
                <w:bCs/>
                <w:sz w:val="16"/>
                <w:szCs w:val="16"/>
                <w:lang w:bidi="bn-IN"/>
              </w:rPr>
            </w:pPr>
          </w:p>
        </w:tc>
        <w:tc>
          <w:tcPr>
            <w:tcW w:w="5240" w:type="dxa"/>
            <w:tcBorders>
              <w:top w:val="nil"/>
              <w:left w:val="nil"/>
              <w:bottom w:val="nil"/>
              <w:right w:val="nil"/>
            </w:tcBorders>
            <w:shd w:val="clear" w:color="auto" w:fill="auto"/>
            <w:noWrap/>
            <w:vAlign w:val="center"/>
          </w:tcPr>
          <w:p w:rsidR="000C3F93" w:rsidRPr="002F3951" w:rsidRDefault="000C3F93" w:rsidP="00344B11">
            <w:pPr>
              <w:rPr>
                <w:rFonts w:ascii="Arial" w:hAnsi="Arial"/>
                <w:b/>
                <w:bCs/>
                <w:sz w:val="16"/>
                <w:szCs w:val="16"/>
                <w:lang w:bidi="bn-IN"/>
              </w:rPr>
            </w:pPr>
          </w:p>
        </w:tc>
        <w:tc>
          <w:tcPr>
            <w:tcW w:w="261" w:type="dxa"/>
            <w:tcBorders>
              <w:top w:val="nil"/>
              <w:left w:val="nil"/>
              <w:bottom w:val="nil"/>
              <w:right w:val="nil"/>
            </w:tcBorders>
            <w:shd w:val="clear" w:color="auto" w:fill="auto"/>
            <w:noWrap/>
            <w:vAlign w:val="center"/>
          </w:tcPr>
          <w:p w:rsidR="000C3F93" w:rsidRPr="002F3951" w:rsidRDefault="000C3F93" w:rsidP="00344B11">
            <w:pPr>
              <w:rPr>
                <w:rFonts w:ascii="Arial" w:hAnsi="Arial"/>
                <w:b/>
                <w:bCs/>
                <w:sz w:val="16"/>
                <w:szCs w:val="16"/>
                <w:lang w:bidi="bn-IN"/>
              </w:rPr>
            </w:pPr>
          </w:p>
        </w:tc>
        <w:tc>
          <w:tcPr>
            <w:tcW w:w="2560" w:type="dxa"/>
            <w:tcBorders>
              <w:top w:val="nil"/>
              <w:left w:val="nil"/>
              <w:bottom w:val="nil"/>
              <w:right w:val="nil"/>
            </w:tcBorders>
            <w:shd w:val="clear" w:color="auto" w:fill="auto"/>
            <w:noWrap/>
            <w:vAlign w:val="center"/>
          </w:tcPr>
          <w:p w:rsidR="000C3F93" w:rsidRPr="002F3951" w:rsidRDefault="000C3F93" w:rsidP="00344B11">
            <w:pPr>
              <w:rPr>
                <w:rFonts w:ascii="Arial" w:hAnsi="Arial"/>
                <w:b/>
                <w:bCs/>
                <w:sz w:val="16"/>
                <w:szCs w:val="16"/>
                <w:lang w:bidi="bn-IN"/>
              </w:rPr>
            </w:pPr>
          </w:p>
        </w:tc>
        <w:tc>
          <w:tcPr>
            <w:tcW w:w="1090" w:type="dxa"/>
            <w:tcBorders>
              <w:top w:val="nil"/>
              <w:left w:val="nil"/>
              <w:bottom w:val="nil"/>
              <w:right w:val="nil"/>
            </w:tcBorders>
            <w:shd w:val="clear" w:color="auto" w:fill="auto"/>
            <w:vAlign w:val="center"/>
          </w:tcPr>
          <w:p w:rsidR="000C3F93" w:rsidRPr="002F3951" w:rsidRDefault="000C3F93" w:rsidP="00344B11">
            <w:pPr>
              <w:rPr>
                <w:rFonts w:ascii="Arial" w:hAnsi="Arial"/>
                <w:b/>
                <w:bCs/>
                <w:sz w:val="16"/>
                <w:szCs w:val="16"/>
                <w:lang w:bidi="bn-IN"/>
              </w:rPr>
            </w:pPr>
          </w:p>
        </w:tc>
      </w:tr>
      <w:tr w:rsidR="000C3F93" w:rsidRPr="002F3951" w:rsidTr="00344B11">
        <w:trPr>
          <w:trHeight w:val="1065"/>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Habitual behavior</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val="restart"/>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A continuum expressing the combination of a person's current arsenic-safe water consumption, as well as its automaticity and regularity. It reaches from not performing a behavior with zero habit strength (i.e. no prior experience of performing it) to an always performed behavior with great habit strength.</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xml:space="preserve">Averaged sum scale of current arsenic-safe water consumption, perceived habit, automaticity and regularity. </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currently consuming arsenic-safe water and no habit to 4 = currently consuming arsenic-safe water with maximum habit strength</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0.908</w:t>
            </w:r>
          </w:p>
        </w:tc>
      </w:tr>
      <w:tr w:rsidR="000C3F93" w:rsidRPr="002F3951" w:rsidTr="00344B11">
        <w:trPr>
          <w:trHeight w:val="30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tcBorders>
              <w:top w:val="nil"/>
              <w:left w:val="nil"/>
              <w:bottom w:val="nil"/>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vAlign w:val="bottom"/>
          </w:tcPr>
          <w:p w:rsidR="000C3F93" w:rsidRPr="002F3951" w:rsidRDefault="000C3F93" w:rsidP="00344B11">
            <w:pPr>
              <w:rPr>
                <w:rFonts w:ascii="Arial" w:hAnsi="Arial"/>
                <w:sz w:val="16"/>
                <w:szCs w:val="16"/>
                <w:lang w:bidi="bn-IN"/>
              </w:rPr>
            </w:pPr>
            <w:r w:rsidRPr="002F3951">
              <w:rPr>
                <w:rFonts w:ascii="Arial" w:hAnsi="Arial"/>
                <w:sz w:val="16"/>
                <w:szCs w:val="16"/>
                <w:lang w:bidi="bn-IN"/>
              </w:rPr>
              <w:t>Current arsenic-safe water consumption:</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1185"/>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tcBorders>
              <w:top w:val="nil"/>
              <w:left w:val="nil"/>
              <w:bottom w:val="nil"/>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1. How many vessels of drinking water do you collect from … (arsenic-contaminated shallow tubewell; arsenic-safe shallow tubewell; deep tubewell; pond sand filter; dug well; household arsenic removal filter; community arsenic removal filter; piped water supply; pond; river; other; in total)?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Number of vessels</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p>
        </w:tc>
      </w:tr>
      <w:tr w:rsidR="000C3F93" w:rsidRPr="002F3951" w:rsidTr="00344B11">
        <w:trPr>
          <w:trHeight w:val="705"/>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tcBorders>
              <w:top w:val="nil"/>
              <w:left w:val="nil"/>
              <w:bottom w:val="nil"/>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2. Calculate proportion of arsenic-safe drinking water of total drinking water consumption.</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drinks no arsenic-safe water (0%) to 4 = drinks only arsenic-safe water (100%)</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p>
        </w:tc>
      </w:tr>
      <w:tr w:rsidR="000C3F93" w:rsidRPr="002F3951" w:rsidTr="00344B11">
        <w:trPr>
          <w:trHeight w:val="51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tcBorders>
              <w:top w:val="nil"/>
              <w:left w:val="nil"/>
              <w:bottom w:val="nil"/>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Perceived habit: Filling the filter with water / collecting water from the arsenic-safe water option is something I do as a matter of habit.</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I strongly disagree to 4 = I strongly agree</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p>
        </w:tc>
      </w:tr>
      <w:tr w:rsidR="000C3F93" w:rsidRPr="002F3951" w:rsidTr="00344B11">
        <w:trPr>
          <w:trHeight w:val="495"/>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tcBorders>
              <w:top w:val="nil"/>
              <w:left w:val="nil"/>
              <w:bottom w:val="nil"/>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Automaticity: Do you go to collect water from arsenic-safe option automatically?</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automatically to 4 = very automatically</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p>
        </w:tc>
      </w:tr>
      <w:tr w:rsidR="000C3F93" w:rsidRPr="002F3951" w:rsidTr="00344B11">
        <w:trPr>
          <w:trHeight w:val="720"/>
        </w:trPr>
        <w:tc>
          <w:tcPr>
            <w:tcW w:w="1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xml:space="preserve">Regularity: (Preceding open question: When do you usually go to collect water from the arsenic-safe water option?). How often do you go to collect water from the arsenic-safe option at these moments?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almost never to 4 = almost always</w:t>
            </w:r>
          </w:p>
        </w:tc>
        <w:tc>
          <w:tcPr>
            <w:tcW w:w="1090" w:type="dxa"/>
            <w:tcBorders>
              <w:top w:val="nil"/>
              <w:left w:val="nil"/>
              <w:bottom w:val="single" w:sz="4" w:space="0" w:color="auto"/>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1125"/>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Severity</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Perception concerning the seriousness of the consequences of contracting an illness (Brewer et al., 2007; Floyd et al., 2000).</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Imagine that you contracted arsenicosis, how severe would be the impact on your life in general?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severe to 4 = very severe</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0.951</w:t>
            </w:r>
          </w:p>
        </w:tc>
      </w:tr>
      <w:tr w:rsidR="000C3F93" w:rsidRPr="002F3951" w:rsidTr="00344B11">
        <w:trPr>
          <w:trHeight w:val="45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Imagine that you contracted arsenicosis, how severe would be the impact on your social life?</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severe to 4 = very severe</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450"/>
        </w:trPr>
        <w:tc>
          <w:tcPr>
            <w:tcW w:w="1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000000"/>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Imagine that you contracted arsenicosis, how severe would be the impact on your economic situation?</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severe to 4 = very severe</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285"/>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Vulnerability</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val="restart"/>
            <w:tcBorders>
              <w:top w:val="single" w:sz="4" w:space="0" w:color="000000"/>
              <w:left w:val="nil"/>
              <w:bottom w:val="single" w:sz="4" w:space="0" w:color="000000"/>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Perception of personal risk of contracting a particular illness (Brewer et al., 2007; Floyd et al., 2000).</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high or low do you feel are the chances that you get arsenicosis?</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very low to 4 = very high</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0.958</w:t>
            </w:r>
          </w:p>
        </w:tc>
      </w:tr>
      <w:tr w:rsidR="000C3F93" w:rsidRPr="002F3951" w:rsidTr="00344B11">
        <w:trPr>
          <w:trHeight w:val="450"/>
        </w:trPr>
        <w:tc>
          <w:tcPr>
            <w:tcW w:w="1560" w:type="dxa"/>
            <w:tcBorders>
              <w:top w:val="nil"/>
              <w:left w:val="nil"/>
              <w:bottom w:val="single" w:sz="4" w:space="0" w:color="auto"/>
              <w:right w:val="nil"/>
            </w:tcBorders>
            <w:shd w:val="clear" w:color="auto" w:fill="auto"/>
            <w:noWrap/>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vMerge/>
            <w:tcBorders>
              <w:top w:val="single" w:sz="4" w:space="0" w:color="000000"/>
              <w:left w:val="nil"/>
              <w:bottom w:val="single" w:sz="4" w:space="0" w:color="000000"/>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high or low are the chances that someone of your family develops arsenicosis?</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very low to 4 = very high</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bl>
    <w:p w:rsidR="000C3F93" w:rsidRDefault="000C3F93" w:rsidP="000C3F93">
      <w:pPr>
        <w:spacing w:after="120"/>
        <w:sectPr w:rsidR="000C3F93" w:rsidSect="00344B11">
          <w:headerReference w:type="default" r:id="rId10"/>
          <w:pgSz w:w="15840" w:h="12240" w:orient="landscape" w:code="1"/>
          <w:pgMar w:top="851" w:right="1021" w:bottom="567" w:left="1021" w:header="709" w:footer="709" w:gutter="0"/>
          <w:cols w:space="708"/>
          <w:docGrid w:linePitch="360"/>
        </w:sectPr>
      </w:pPr>
    </w:p>
    <w:p w:rsidR="000C3F93" w:rsidRDefault="000C3F93" w:rsidP="000C3F93">
      <w:pPr>
        <w:spacing w:after="120"/>
        <w:rPr>
          <w:rFonts w:ascii="Arial" w:hAnsi="Arial"/>
          <w:b/>
          <w:bCs/>
          <w:sz w:val="18"/>
          <w:szCs w:val="18"/>
          <w:lang w:bidi="bn-IN"/>
        </w:rPr>
      </w:pPr>
    </w:p>
    <w:p w:rsidR="000C3F93" w:rsidRPr="00154A83" w:rsidRDefault="000C3F93" w:rsidP="000C3F93">
      <w:pPr>
        <w:spacing w:after="120"/>
        <w:rPr>
          <w:b/>
          <w:bCs/>
          <w:sz w:val="22"/>
          <w:szCs w:val="22"/>
          <w:lang w:bidi="bn-IN"/>
        </w:rPr>
      </w:pPr>
      <w:proofErr w:type="gramStart"/>
      <w:r w:rsidRPr="00154A83">
        <w:rPr>
          <w:b/>
          <w:bCs/>
          <w:sz w:val="22"/>
          <w:szCs w:val="22"/>
          <w:lang w:bidi="bn-IN"/>
        </w:rPr>
        <w:t>Table S-1.</w:t>
      </w:r>
      <w:proofErr w:type="gramEnd"/>
      <w:r w:rsidRPr="00154A83">
        <w:rPr>
          <w:b/>
          <w:bCs/>
          <w:sz w:val="22"/>
          <w:szCs w:val="22"/>
          <w:lang w:bidi="bn-IN"/>
        </w:rPr>
        <w:t xml:space="preserve"> Definition and Operationalization of Constructs (continued)</w:t>
      </w:r>
    </w:p>
    <w:tbl>
      <w:tblPr>
        <w:tblW w:w="13813" w:type="dxa"/>
        <w:tblInd w:w="91" w:type="dxa"/>
        <w:tblLook w:val="0000" w:firstRow="0" w:lastRow="0" w:firstColumn="0" w:lastColumn="0" w:noHBand="0" w:noVBand="0"/>
      </w:tblPr>
      <w:tblGrid>
        <w:gridCol w:w="1560"/>
        <w:gridCol w:w="261"/>
        <w:gridCol w:w="2580"/>
        <w:gridCol w:w="261"/>
        <w:gridCol w:w="5240"/>
        <w:gridCol w:w="261"/>
        <w:gridCol w:w="2560"/>
        <w:gridCol w:w="1090"/>
      </w:tblGrid>
      <w:tr w:rsidR="000C3F93" w:rsidRPr="002F3951" w:rsidTr="00344B11">
        <w:trPr>
          <w:trHeight w:val="510"/>
        </w:trPr>
        <w:tc>
          <w:tcPr>
            <w:tcW w:w="156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Construct</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258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Definition</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524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Items</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256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Answering options</w:t>
            </w:r>
          </w:p>
        </w:tc>
        <w:tc>
          <w:tcPr>
            <w:tcW w:w="1090" w:type="dxa"/>
            <w:tcBorders>
              <w:top w:val="single" w:sz="4" w:space="0" w:color="auto"/>
              <w:left w:val="nil"/>
              <w:bottom w:val="single" w:sz="4" w:space="0" w:color="auto"/>
              <w:right w:val="nil"/>
            </w:tcBorders>
            <w:shd w:val="clear" w:color="auto" w:fill="auto"/>
            <w:vAlign w:val="center"/>
          </w:tcPr>
          <w:p w:rsidR="000C3F93" w:rsidRPr="002F3951" w:rsidRDefault="000C3F93" w:rsidP="00344B11">
            <w:pPr>
              <w:jc w:val="center"/>
              <w:rPr>
                <w:rFonts w:ascii="Arial" w:hAnsi="Arial"/>
                <w:b/>
                <w:bCs/>
                <w:sz w:val="16"/>
                <w:szCs w:val="16"/>
                <w:lang w:bidi="bn-IN"/>
              </w:rPr>
            </w:pPr>
            <w:r w:rsidRPr="002F3951">
              <w:rPr>
                <w:rFonts w:ascii="Arial" w:hAnsi="Arial"/>
                <w:b/>
                <w:bCs/>
                <w:sz w:val="16"/>
                <w:szCs w:val="16"/>
                <w:lang w:bidi="bn-IN"/>
              </w:rPr>
              <w:t>Cronbach's Alpha</w:t>
            </w:r>
          </w:p>
        </w:tc>
      </w:tr>
      <w:tr w:rsidR="000C3F93" w:rsidRPr="002F3951" w:rsidTr="00344B11">
        <w:trPr>
          <w:trHeight w:val="450"/>
        </w:trPr>
        <w:tc>
          <w:tcPr>
            <w:tcW w:w="1560" w:type="dxa"/>
            <w:vMerge w:val="restart"/>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Affective attitude arsenic-safe option (contaminated or untested tubewell)</w:t>
            </w:r>
          </w:p>
        </w:tc>
        <w:tc>
          <w:tcPr>
            <w:tcW w:w="261"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Feelings that arise when performing a behavior or thinking about it (</w:t>
            </w:r>
            <w:proofErr w:type="spellStart"/>
            <w:r w:rsidRPr="002F3951">
              <w:rPr>
                <w:rFonts w:ascii="Arial" w:hAnsi="Arial"/>
                <w:sz w:val="16"/>
                <w:szCs w:val="16"/>
                <w:lang w:bidi="bn-IN"/>
              </w:rPr>
              <w:t>Trafimow</w:t>
            </w:r>
            <w:proofErr w:type="spellEnd"/>
            <w:r w:rsidRPr="002F3951">
              <w:rPr>
                <w:rFonts w:ascii="Arial" w:hAnsi="Arial"/>
                <w:sz w:val="16"/>
                <w:szCs w:val="16"/>
                <w:lang w:bidi="bn-IN"/>
              </w:rPr>
              <w:t xml:space="preserve"> &amp; </w:t>
            </w:r>
            <w:proofErr w:type="spellStart"/>
            <w:r w:rsidRPr="002F3951">
              <w:rPr>
                <w:rFonts w:ascii="Arial" w:hAnsi="Arial"/>
                <w:sz w:val="16"/>
                <w:szCs w:val="16"/>
                <w:lang w:bidi="bn-IN"/>
              </w:rPr>
              <w:t>Sheeran</w:t>
            </w:r>
            <w:proofErr w:type="spellEnd"/>
            <w:r w:rsidRPr="002F3951">
              <w:rPr>
                <w:rFonts w:ascii="Arial" w:hAnsi="Arial"/>
                <w:sz w:val="16"/>
                <w:szCs w:val="16"/>
                <w:lang w:bidi="bn-IN"/>
              </w:rPr>
              <w:t>, 1998).</w:t>
            </w:r>
          </w:p>
        </w:tc>
        <w:tc>
          <w:tcPr>
            <w:tcW w:w="261"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much do you like or dislike drinking water from the arsenic-safe option (contaminated or untested tubewell)?</w:t>
            </w:r>
          </w:p>
        </w:tc>
        <w:tc>
          <w:tcPr>
            <w:tcW w:w="261"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I dislike it very much to 4 = I like it very much</w:t>
            </w:r>
          </w:p>
        </w:tc>
        <w:tc>
          <w:tcPr>
            <w:tcW w:w="1090" w:type="dxa"/>
            <w:tcBorders>
              <w:top w:val="single" w:sz="4" w:space="0" w:color="000000"/>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0.929 (0.888)</w:t>
            </w:r>
          </w:p>
        </w:tc>
      </w:tr>
      <w:tr w:rsidR="000C3F93" w:rsidRPr="002F3951" w:rsidTr="00344B11">
        <w:trPr>
          <w:trHeight w:val="450"/>
        </w:trPr>
        <w:tc>
          <w:tcPr>
            <w:tcW w:w="1560" w:type="dxa"/>
            <w:vMerge/>
            <w:tcBorders>
              <w:top w:val="nil"/>
              <w:left w:val="nil"/>
              <w:bottom w:val="nil"/>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much do you like or dislike the taste of water from the arsenic-safe option (contaminated or untested 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I dislike it very much to 4 = I like it very much</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450"/>
        </w:trPr>
        <w:tc>
          <w:tcPr>
            <w:tcW w:w="1560" w:type="dxa"/>
            <w:tcBorders>
              <w:top w:val="nil"/>
              <w:left w:val="nil"/>
              <w:bottom w:val="nil"/>
              <w:right w:val="nil"/>
            </w:tcBorders>
            <w:shd w:val="clear" w:color="auto" w:fill="auto"/>
            <w:noWrap/>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much do you like or dislike the smell of water from the arsenic-safe option (contaminated or untested 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I dislike it very much to 4 = I like it very much</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45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much do you like or dislike the temperature of water from the arsenic-safe option (contaminated or untested 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I dislike it very much to 4 = I like it very much</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450"/>
        </w:trPr>
        <w:tc>
          <w:tcPr>
            <w:tcW w:w="1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much do you like or dislike the color of water from the arsenic-safe option (contaminated or untested tubewell)?</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I dislike it very much to 4 = I like it very much</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675"/>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Instrumental attitude arsenic-safe option</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Beliefs about the benefits and costs of a behavior (</w:t>
            </w:r>
            <w:proofErr w:type="spellStart"/>
            <w:r w:rsidRPr="002F3951">
              <w:rPr>
                <w:rFonts w:ascii="Arial" w:hAnsi="Arial"/>
                <w:sz w:val="16"/>
                <w:szCs w:val="16"/>
                <w:lang w:bidi="bn-IN"/>
              </w:rPr>
              <w:t>Trafimow</w:t>
            </w:r>
            <w:proofErr w:type="spellEnd"/>
            <w:r w:rsidRPr="002F3951">
              <w:rPr>
                <w:rFonts w:ascii="Arial" w:hAnsi="Arial"/>
                <w:sz w:val="16"/>
                <w:szCs w:val="16"/>
                <w:lang w:bidi="bn-IN"/>
              </w:rPr>
              <w:t xml:space="preserve"> &amp; </w:t>
            </w:r>
            <w:proofErr w:type="spellStart"/>
            <w:r w:rsidRPr="002F3951">
              <w:rPr>
                <w:rFonts w:ascii="Arial" w:hAnsi="Arial"/>
                <w:sz w:val="16"/>
                <w:szCs w:val="16"/>
                <w:lang w:bidi="bn-IN"/>
              </w:rPr>
              <w:t>Sheeran</w:t>
            </w:r>
            <w:proofErr w:type="spellEnd"/>
            <w:r w:rsidRPr="002F3951">
              <w:rPr>
                <w:rFonts w:ascii="Arial" w:hAnsi="Arial"/>
                <w:sz w:val="16"/>
                <w:szCs w:val="16"/>
                <w:lang w:bidi="bn-IN"/>
              </w:rPr>
              <w:t>, 1998).</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Do you think that using the filter / collecting water from the arsenic-safe option is time-consuming?</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time-consuming to 4 = very time-consuming</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0.672</w:t>
            </w:r>
          </w:p>
        </w:tc>
      </w:tr>
      <w:tr w:rsidR="000C3F93" w:rsidRPr="002F3951" w:rsidTr="00344B11">
        <w:trPr>
          <w:trHeight w:val="45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Do you think that using the filter / collecting water from the arsenic-safe option is effortful?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effortful to 4 = very effortful</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45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What are the advantages of drinking water from arsenic-contaminated or untested 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Number of advantages of arsenic-contaminated wells</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720"/>
        </w:trPr>
        <w:tc>
          <w:tcPr>
            <w:tcW w:w="1560" w:type="dxa"/>
            <w:tcBorders>
              <w:top w:val="nil"/>
              <w:left w:val="nil"/>
              <w:bottom w:val="single" w:sz="4" w:space="0" w:color="auto"/>
              <w:right w:val="nil"/>
            </w:tcBorders>
            <w:shd w:val="clear" w:color="auto" w:fill="auto"/>
            <w:noWrap/>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What are the disadvantages of drinking water from arsenic-safe option?</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Number of disadvantages of arsenic-safe water options</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90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Injunctive norm arsenic-safe option</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Perceptions about which behaviors are typically approved ore disapproved (Schultz et al., 2007)</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good or bad would you say is it to drink water from the arsenic-safe option?</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- 4 = very bad to 4 = very good</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0.801</w:t>
            </w:r>
          </w:p>
        </w:tc>
      </w:tr>
      <w:tr w:rsidR="000C3F93" w:rsidRPr="002F3951" w:rsidTr="00344B11">
        <w:trPr>
          <w:trHeight w:val="45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proud or ashamed are you to offer water from the arsenic-safe option to your guests?</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-4 = very ashamed to 4 = very proud</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450"/>
        </w:trPr>
        <w:tc>
          <w:tcPr>
            <w:tcW w:w="1560" w:type="dxa"/>
            <w:tcBorders>
              <w:top w:val="nil"/>
              <w:left w:val="nil"/>
              <w:bottom w:val="single" w:sz="4" w:space="0" w:color="000000"/>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What do you think of people who use arsenic-safe options?</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-4 = I think very badly of them to 4 = I think very well of them</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705"/>
        </w:trPr>
        <w:tc>
          <w:tcPr>
            <w:tcW w:w="1560" w:type="dxa"/>
            <w:vMerge w:val="restart"/>
            <w:tcBorders>
              <w:top w:val="single" w:sz="4" w:space="0" w:color="000000"/>
              <w:left w:val="nil"/>
              <w:bottom w:val="single" w:sz="4" w:space="0" w:color="000000"/>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Descriptive norm arsenic-safe option (contaminated or untested 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Perceptions about which behaviors are typically performed (</w:t>
            </w:r>
            <w:proofErr w:type="spellStart"/>
            <w:r w:rsidRPr="002F3951">
              <w:rPr>
                <w:rFonts w:ascii="Arial" w:hAnsi="Arial"/>
                <w:sz w:val="16"/>
                <w:szCs w:val="16"/>
                <w:lang w:bidi="bn-IN"/>
              </w:rPr>
              <w:t>Cialdini</w:t>
            </w:r>
            <w:proofErr w:type="spellEnd"/>
            <w:r w:rsidRPr="002F3951">
              <w:rPr>
                <w:rFonts w:ascii="Arial" w:hAnsi="Arial"/>
                <w:sz w:val="16"/>
                <w:szCs w:val="16"/>
                <w:lang w:bidi="bn-IN"/>
              </w:rPr>
              <w:t>, 2003)</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many people of your relatives, excl. people of your household, drink water from the arsenic-safe option (the contaminated or untested 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(almost) nobody to 4 = (almost) all of them</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0.588 (0.666)</w:t>
            </w:r>
          </w:p>
        </w:tc>
      </w:tr>
      <w:tr w:rsidR="000C3F93" w:rsidRPr="002F3951" w:rsidTr="00344B11">
        <w:trPr>
          <w:trHeight w:val="450"/>
        </w:trPr>
        <w:tc>
          <w:tcPr>
            <w:tcW w:w="1560" w:type="dxa"/>
            <w:vMerge/>
            <w:tcBorders>
              <w:top w:val="single" w:sz="4" w:space="0" w:color="000000"/>
              <w:left w:val="nil"/>
              <w:bottom w:val="single" w:sz="4" w:space="0" w:color="000000"/>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How many people outside your family drink water from the arsenic-safe option (the contaminated or untested tubewell)?</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(almost) nobody to 4 = (almost) all of them</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225"/>
        </w:trPr>
        <w:tc>
          <w:tcPr>
            <w:tcW w:w="9902" w:type="dxa"/>
            <w:gridSpan w:val="5"/>
            <w:tcBorders>
              <w:top w:val="nil"/>
              <w:left w:val="nil"/>
              <w:bottom w:val="nil"/>
              <w:right w:val="nil"/>
            </w:tcBorders>
            <w:shd w:val="clear" w:color="auto" w:fill="auto"/>
            <w:noWrap/>
          </w:tcPr>
          <w:p w:rsidR="000C3F93" w:rsidRPr="002F3951" w:rsidRDefault="000C3F93" w:rsidP="00344B11">
            <w:pPr>
              <w:rPr>
                <w:rFonts w:ascii="Arial" w:hAnsi="Arial"/>
                <w:sz w:val="16"/>
                <w:szCs w:val="16"/>
                <w:lang w:bidi="bn-IN"/>
              </w:rPr>
            </w:pPr>
            <w:r w:rsidRPr="002F3951">
              <w:rPr>
                <w:rFonts w:ascii="Arial" w:hAnsi="Arial"/>
                <w:sz w:val="16"/>
                <w:szCs w:val="16"/>
                <w:lang w:bidi="bn-IN"/>
              </w:rPr>
              <w:t xml:space="preserve">Note. Cronbach's Alphas in </w:t>
            </w:r>
            <w:r>
              <w:rPr>
                <w:rFonts w:ascii="Arial" w:hAnsi="Arial"/>
                <w:sz w:val="16"/>
                <w:szCs w:val="16"/>
                <w:lang w:bidi="bn-IN"/>
              </w:rPr>
              <w:t>parentheses</w:t>
            </w:r>
            <w:r w:rsidRPr="002F3951">
              <w:rPr>
                <w:rFonts w:ascii="Arial" w:hAnsi="Arial"/>
                <w:sz w:val="16"/>
                <w:szCs w:val="16"/>
                <w:lang w:bidi="bn-IN"/>
              </w:rPr>
              <w:t xml:space="preserve"> are for the constructs r</w:t>
            </w:r>
            <w:r>
              <w:rPr>
                <w:rFonts w:ascii="Arial" w:hAnsi="Arial"/>
                <w:sz w:val="16"/>
                <w:szCs w:val="16"/>
                <w:lang w:bidi="bn-IN"/>
              </w:rPr>
              <w:t xml:space="preserve">eferring to the contaminated </w:t>
            </w:r>
            <w:r w:rsidRPr="002F3951">
              <w:rPr>
                <w:rFonts w:ascii="Arial" w:hAnsi="Arial"/>
                <w:sz w:val="16"/>
                <w:szCs w:val="16"/>
                <w:lang w:bidi="bn-IN"/>
              </w:rPr>
              <w:t>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bl>
    <w:p w:rsidR="000C3F93" w:rsidRDefault="000C3F93" w:rsidP="000C3F93">
      <w:pPr>
        <w:spacing w:after="120"/>
        <w:rPr>
          <w:rFonts w:ascii="Arial" w:hAnsi="Arial"/>
          <w:b/>
          <w:bCs/>
          <w:sz w:val="18"/>
          <w:szCs w:val="18"/>
          <w:lang w:bidi="bn-IN"/>
        </w:rPr>
        <w:sectPr w:rsidR="000C3F93" w:rsidSect="00344B11">
          <w:headerReference w:type="default" r:id="rId11"/>
          <w:pgSz w:w="15840" w:h="12240" w:orient="landscape" w:code="1"/>
          <w:pgMar w:top="851" w:right="1021" w:bottom="567" w:left="1021" w:header="709" w:footer="709" w:gutter="0"/>
          <w:cols w:space="708"/>
          <w:docGrid w:linePitch="360"/>
        </w:sectPr>
      </w:pPr>
    </w:p>
    <w:p w:rsidR="000C3F93" w:rsidRDefault="000C3F93" w:rsidP="000C3F93">
      <w:pPr>
        <w:spacing w:after="120"/>
        <w:rPr>
          <w:rFonts w:ascii="Arial" w:hAnsi="Arial"/>
          <w:b/>
          <w:bCs/>
          <w:sz w:val="18"/>
          <w:szCs w:val="18"/>
          <w:lang w:bidi="bn-IN"/>
        </w:rPr>
      </w:pPr>
    </w:p>
    <w:p w:rsidR="000C3F93" w:rsidRPr="00154A83" w:rsidRDefault="000C3F93" w:rsidP="000C3F93">
      <w:pPr>
        <w:spacing w:after="120"/>
        <w:rPr>
          <w:b/>
          <w:bCs/>
          <w:sz w:val="22"/>
          <w:szCs w:val="22"/>
          <w:lang w:bidi="bn-IN"/>
        </w:rPr>
      </w:pPr>
      <w:proofErr w:type="gramStart"/>
      <w:r w:rsidRPr="00154A83">
        <w:rPr>
          <w:b/>
          <w:bCs/>
          <w:sz w:val="22"/>
          <w:szCs w:val="22"/>
          <w:lang w:bidi="bn-IN"/>
        </w:rPr>
        <w:t>Table S-1.</w:t>
      </w:r>
      <w:proofErr w:type="gramEnd"/>
      <w:r w:rsidRPr="00154A83">
        <w:rPr>
          <w:b/>
          <w:bCs/>
          <w:sz w:val="22"/>
          <w:szCs w:val="22"/>
          <w:lang w:bidi="bn-IN"/>
        </w:rPr>
        <w:t xml:space="preserve"> Definition and Operationalization of Constructs (continued)</w:t>
      </w:r>
    </w:p>
    <w:tbl>
      <w:tblPr>
        <w:tblW w:w="13813" w:type="dxa"/>
        <w:tblInd w:w="91" w:type="dxa"/>
        <w:tblLook w:val="0000" w:firstRow="0" w:lastRow="0" w:firstColumn="0" w:lastColumn="0" w:noHBand="0" w:noVBand="0"/>
      </w:tblPr>
      <w:tblGrid>
        <w:gridCol w:w="1560"/>
        <w:gridCol w:w="261"/>
        <w:gridCol w:w="2580"/>
        <w:gridCol w:w="261"/>
        <w:gridCol w:w="5240"/>
        <w:gridCol w:w="261"/>
        <w:gridCol w:w="2560"/>
        <w:gridCol w:w="1090"/>
      </w:tblGrid>
      <w:tr w:rsidR="000C3F93" w:rsidRPr="002F3951" w:rsidTr="00344B11">
        <w:trPr>
          <w:trHeight w:val="510"/>
        </w:trPr>
        <w:tc>
          <w:tcPr>
            <w:tcW w:w="156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Construct</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258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Definition</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524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Items</w:t>
            </w:r>
          </w:p>
        </w:tc>
        <w:tc>
          <w:tcPr>
            <w:tcW w:w="261"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 </w:t>
            </w:r>
          </w:p>
        </w:tc>
        <w:tc>
          <w:tcPr>
            <w:tcW w:w="2560" w:type="dxa"/>
            <w:tcBorders>
              <w:top w:val="single" w:sz="4" w:space="0" w:color="auto"/>
              <w:left w:val="nil"/>
              <w:bottom w:val="single" w:sz="4" w:space="0" w:color="auto"/>
              <w:right w:val="nil"/>
            </w:tcBorders>
            <w:shd w:val="clear" w:color="auto" w:fill="auto"/>
            <w:noWrap/>
            <w:vAlign w:val="center"/>
          </w:tcPr>
          <w:p w:rsidR="000C3F93" w:rsidRPr="002F3951" w:rsidRDefault="000C3F93" w:rsidP="00344B11">
            <w:pPr>
              <w:rPr>
                <w:rFonts w:ascii="Arial" w:hAnsi="Arial"/>
                <w:b/>
                <w:bCs/>
                <w:sz w:val="16"/>
                <w:szCs w:val="16"/>
                <w:lang w:bidi="bn-IN"/>
              </w:rPr>
            </w:pPr>
            <w:r w:rsidRPr="002F3951">
              <w:rPr>
                <w:rFonts w:ascii="Arial" w:hAnsi="Arial"/>
                <w:b/>
                <w:bCs/>
                <w:sz w:val="16"/>
                <w:szCs w:val="16"/>
                <w:lang w:bidi="bn-IN"/>
              </w:rPr>
              <w:t>Answering options</w:t>
            </w:r>
          </w:p>
        </w:tc>
        <w:tc>
          <w:tcPr>
            <w:tcW w:w="1090" w:type="dxa"/>
            <w:tcBorders>
              <w:top w:val="single" w:sz="4" w:space="0" w:color="auto"/>
              <w:left w:val="nil"/>
              <w:bottom w:val="single" w:sz="4" w:space="0" w:color="auto"/>
              <w:right w:val="nil"/>
            </w:tcBorders>
            <w:shd w:val="clear" w:color="auto" w:fill="auto"/>
            <w:vAlign w:val="center"/>
          </w:tcPr>
          <w:p w:rsidR="000C3F93" w:rsidRPr="002F3951" w:rsidRDefault="000C3F93" w:rsidP="00344B11">
            <w:pPr>
              <w:jc w:val="center"/>
              <w:rPr>
                <w:rFonts w:ascii="Arial" w:hAnsi="Arial"/>
                <w:b/>
                <w:bCs/>
                <w:sz w:val="16"/>
                <w:szCs w:val="16"/>
                <w:lang w:bidi="bn-IN"/>
              </w:rPr>
            </w:pPr>
            <w:r w:rsidRPr="002F3951">
              <w:rPr>
                <w:rFonts w:ascii="Arial" w:hAnsi="Arial"/>
                <w:b/>
                <w:bCs/>
                <w:sz w:val="16"/>
                <w:szCs w:val="16"/>
                <w:lang w:bidi="bn-IN"/>
              </w:rPr>
              <w:t>Cronbach's Alpha</w:t>
            </w:r>
          </w:p>
        </w:tc>
      </w:tr>
      <w:tr w:rsidR="000C3F93" w:rsidRPr="002F3951" w:rsidTr="00344B11">
        <w:trPr>
          <w:trHeight w:val="450"/>
        </w:trPr>
        <w:tc>
          <w:tcPr>
            <w:tcW w:w="1560"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Self-efficacy arsenic-safe option</w:t>
            </w:r>
          </w:p>
        </w:tc>
        <w:tc>
          <w:tcPr>
            <w:tcW w:w="261"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val="restart"/>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The belief in one's capabilities to organize and execute the courses of action required to manage prospective situations (Bandura, 1997)</w:t>
            </w:r>
          </w:p>
        </w:tc>
        <w:tc>
          <w:tcPr>
            <w:tcW w:w="261"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Are you sure that you can use the filter to prepare / that you can collect as much arsenic-safe water as you need within the next year?</w:t>
            </w:r>
          </w:p>
        </w:tc>
        <w:tc>
          <w:tcPr>
            <w:tcW w:w="261"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single" w:sz="4" w:space="0" w:color="000000"/>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sure to 4 = very sure</w:t>
            </w:r>
          </w:p>
        </w:tc>
        <w:tc>
          <w:tcPr>
            <w:tcW w:w="1090" w:type="dxa"/>
            <w:tcBorders>
              <w:top w:val="single" w:sz="4" w:space="0" w:color="000000"/>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0.914</w:t>
            </w:r>
          </w:p>
        </w:tc>
      </w:tr>
      <w:tr w:rsidR="000C3F93" w:rsidRPr="002F3951" w:rsidTr="00344B11">
        <w:trPr>
          <w:trHeight w:val="675"/>
        </w:trPr>
        <w:tc>
          <w:tcPr>
            <w:tcW w:w="1560" w:type="dxa"/>
            <w:tcBorders>
              <w:top w:val="nil"/>
              <w:left w:val="nil"/>
              <w:bottom w:val="nil"/>
              <w:right w:val="nil"/>
            </w:tcBorders>
            <w:shd w:val="clear" w:color="auto" w:fill="auto"/>
            <w:noWrap/>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vMerge/>
            <w:tcBorders>
              <w:top w:val="nil"/>
              <w:left w:val="nil"/>
              <w:bottom w:val="nil"/>
              <w:right w:val="nil"/>
            </w:tcBorders>
            <w:vAlign w:val="center"/>
          </w:tcPr>
          <w:p w:rsidR="000C3F93" w:rsidRPr="002F3951" w:rsidRDefault="000C3F93" w:rsidP="00344B11">
            <w:pPr>
              <w:rPr>
                <w:rFonts w:ascii="Arial" w:hAnsi="Arial"/>
                <w:sz w:val="16"/>
                <w:szCs w:val="16"/>
                <w:lang w:bidi="bn-IN"/>
              </w:rPr>
            </w:pP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Are you sure that you can use the filter to prepare / that you can collect as much arsenic-safe water as you need within the next month?</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sure to 4 = very sure</w:t>
            </w: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r w:rsidR="000C3F93" w:rsidRPr="002F3951" w:rsidTr="00344B11">
        <w:trPr>
          <w:trHeight w:val="510"/>
        </w:trPr>
        <w:tc>
          <w:tcPr>
            <w:tcW w:w="1560" w:type="dxa"/>
            <w:tcBorders>
              <w:top w:val="nil"/>
              <w:left w:val="nil"/>
              <w:bottom w:val="single" w:sz="4" w:space="0" w:color="auto"/>
              <w:right w:val="nil"/>
            </w:tcBorders>
            <w:shd w:val="clear" w:color="auto" w:fill="auto"/>
            <w:noWrap/>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Are you sure that you can use the filter to prepare / that you can collect as much arsenic-safe water as you need within the next week?</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not at all sure to 4 = very sure</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660"/>
        </w:trPr>
        <w:tc>
          <w:tcPr>
            <w:tcW w:w="1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Coping planning</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8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The presumption of possible barriers and the invention of ways to overcoming them (</w:t>
            </w:r>
            <w:proofErr w:type="spellStart"/>
            <w:r w:rsidRPr="002F3951">
              <w:rPr>
                <w:rFonts w:ascii="Arial" w:hAnsi="Arial"/>
                <w:sz w:val="16"/>
                <w:szCs w:val="16"/>
                <w:lang w:bidi="bn-IN"/>
              </w:rPr>
              <w:t>Schwarzer</w:t>
            </w:r>
            <w:proofErr w:type="spellEnd"/>
            <w:r w:rsidRPr="002F3951">
              <w:rPr>
                <w:rFonts w:ascii="Arial" w:hAnsi="Arial"/>
                <w:sz w:val="16"/>
                <w:szCs w:val="16"/>
                <w:lang w:bidi="bn-IN"/>
              </w:rPr>
              <w:t>, 2008)</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524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Have you made a detailed plan regarding what to do when the arsenic-safe option gets broken?</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 detailed plan at all to 4 = very detailed plan</w:t>
            </w:r>
          </w:p>
        </w:tc>
        <w:tc>
          <w:tcPr>
            <w:tcW w:w="1090" w:type="dxa"/>
            <w:tcBorders>
              <w:top w:val="nil"/>
              <w:left w:val="nil"/>
              <w:bottom w:val="nil"/>
              <w:right w:val="nil"/>
            </w:tcBorders>
            <w:shd w:val="clear" w:color="auto" w:fill="auto"/>
          </w:tcPr>
          <w:p w:rsidR="000C3F93" w:rsidRPr="002F3951" w:rsidRDefault="000C3F93" w:rsidP="00344B11">
            <w:pPr>
              <w:jc w:val="right"/>
              <w:rPr>
                <w:rFonts w:ascii="Arial" w:hAnsi="Arial"/>
                <w:sz w:val="16"/>
                <w:szCs w:val="16"/>
                <w:lang w:bidi="bn-IN"/>
              </w:rPr>
            </w:pPr>
            <w:r w:rsidRPr="002F3951">
              <w:rPr>
                <w:rFonts w:ascii="Arial" w:hAnsi="Arial"/>
                <w:sz w:val="16"/>
                <w:szCs w:val="16"/>
                <w:lang w:bidi="bn-IN"/>
              </w:rPr>
              <w:t>0.924</w:t>
            </w:r>
          </w:p>
        </w:tc>
      </w:tr>
      <w:tr w:rsidR="000C3F93" w:rsidRPr="002F3951" w:rsidTr="00344B11">
        <w:trPr>
          <w:trHeight w:val="450"/>
        </w:trPr>
        <w:tc>
          <w:tcPr>
            <w:tcW w:w="1560" w:type="dxa"/>
            <w:tcBorders>
              <w:top w:val="nil"/>
              <w:left w:val="nil"/>
              <w:bottom w:val="single" w:sz="4" w:space="0" w:color="auto"/>
              <w:right w:val="nil"/>
            </w:tcBorders>
            <w:shd w:val="clear" w:color="auto" w:fill="auto"/>
            <w:noWrap/>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8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524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Have you made a detailed plan regarding how to avoid forgetting to fill the filter / to collect water from the arsenic-safe option?</w:t>
            </w:r>
          </w:p>
        </w:tc>
        <w:tc>
          <w:tcPr>
            <w:tcW w:w="261"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c>
          <w:tcPr>
            <w:tcW w:w="256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0 = no detailed plan at all to 4 = very detailed plan</w:t>
            </w:r>
          </w:p>
        </w:tc>
        <w:tc>
          <w:tcPr>
            <w:tcW w:w="1090" w:type="dxa"/>
            <w:tcBorders>
              <w:top w:val="nil"/>
              <w:left w:val="nil"/>
              <w:bottom w:val="single" w:sz="4" w:space="0" w:color="auto"/>
              <w:right w:val="nil"/>
            </w:tcBorders>
            <w:shd w:val="clear" w:color="auto" w:fill="auto"/>
          </w:tcPr>
          <w:p w:rsidR="000C3F93" w:rsidRPr="002F3951" w:rsidRDefault="000C3F93" w:rsidP="00344B11">
            <w:pPr>
              <w:rPr>
                <w:rFonts w:ascii="Arial" w:hAnsi="Arial"/>
                <w:sz w:val="16"/>
                <w:szCs w:val="16"/>
                <w:lang w:bidi="bn-IN"/>
              </w:rPr>
            </w:pPr>
            <w:r w:rsidRPr="002F3951">
              <w:rPr>
                <w:rFonts w:ascii="Arial" w:hAnsi="Arial"/>
                <w:sz w:val="16"/>
                <w:szCs w:val="16"/>
                <w:lang w:bidi="bn-IN"/>
              </w:rPr>
              <w:t> </w:t>
            </w:r>
          </w:p>
        </w:tc>
      </w:tr>
      <w:tr w:rsidR="000C3F93" w:rsidRPr="002F3951" w:rsidTr="00344B11">
        <w:trPr>
          <w:trHeight w:val="225"/>
        </w:trPr>
        <w:tc>
          <w:tcPr>
            <w:tcW w:w="9902" w:type="dxa"/>
            <w:gridSpan w:val="5"/>
            <w:tcBorders>
              <w:top w:val="nil"/>
              <w:left w:val="nil"/>
              <w:bottom w:val="nil"/>
              <w:right w:val="nil"/>
            </w:tcBorders>
            <w:shd w:val="clear" w:color="auto" w:fill="auto"/>
            <w:noWrap/>
          </w:tcPr>
          <w:p w:rsidR="000C3F93" w:rsidRPr="002F3951" w:rsidRDefault="000C3F93" w:rsidP="00344B11">
            <w:pPr>
              <w:rPr>
                <w:rFonts w:ascii="Arial" w:hAnsi="Arial"/>
                <w:sz w:val="16"/>
                <w:szCs w:val="16"/>
                <w:lang w:bidi="bn-IN"/>
              </w:rPr>
            </w:pPr>
            <w:r w:rsidRPr="002F3951">
              <w:rPr>
                <w:rFonts w:ascii="Arial" w:hAnsi="Arial"/>
                <w:sz w:val="16"/>
                <w:szCs w:val="16"/>
                <w:lang w:bidi="bn-IN"/>
              </w:rPr>
              <w:t xml:space="preserve">Note. Cronbach's Alphas in </w:t>
            </w:r>
            <w:r>
              <w:rPr>
                <w:rFonts w:ascii="Arial" w:hAnsi="Arial"/>
                <w:sz w:val="16"/>
                <w:szCs w:val="16"/>
                <w:lang w:bidi="bn-IN"/>
              </w:rPr>
              <w:t>parentheses</w:t>
            </w:r>
            <w:r w:rsidRPr="002F3951">
              <w:rPr>
                <w:rFonts w:ascii="Arial" w:hAnsi="Arial"/>
                <w:sz w:val="16"/>
                <w:szCs w:val="16"/>
                <w:lang w:bidi="bn-IN"/>
              </w:rPr>
              <w:t xml:space="preserve"> are for the constructs r</w:t>
            </w:r>
            <w:r>
              <w:rPr>
                <w:rFonts w:ascii="Arial" w:hAnsi="Arial"/>
                <w:sz w:val="16"/>
                <w:szCs w:val="16"/>
                <w:lang w:bidi="bn-IN"/>
              </w:rPr>
              <w:t xml:space="preserve">eferring to the contaminated </w:t>
            </w:r>
            <w:r w:rsidRPr="002F3951">
              <w:rPr>
                <w:rFonts w:ascii="Arial" w:hAnsi="Arial"/>
                <w:sz w:val="16"/>
                <w:szCs w:val="16"/>
                <w:lang w:bidi="bn-IN"/>
              </w:rPr>
              <w:t>tubewell.</w:t>
            </w:r>
          </w:p>
        </w:tc>
        <w:tc>
          <w:tcPr>
            <w:tcW w:w="261"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256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c>
          <w:tcPr>
            <w:tcW w:w="1090" w:type="dxa"/>
            <w:tcBorders>
              <w:top w:val="nil"/>
              <w:left w:val="nil"/>
              <w:bottom w:val="nil"/>
              <w:right w:val="nil"/>
            </w:tcBorders>
            <w:shd w:val="clear" w:color="auto" w:fill="auto"/>
          </w:tcPr>
          <w:p w:rsidR="000C3F93" w:rsidRPr="002F3951" w:rsidRDefault="000C3F93" w:rsidP="00344B11">
            <w:pPr>
              <w:rPr>
                <w:rFonts w:ascii="Arial" w:hAnsi="Arial"/>
                <w:sz w:val="16"/>
                <w:szCs w:val="16"/>
                <w:lang w:bidi="bn-IN"/>
              </w:rPr>
            </w:pPr>
          </w:p>
        </w:tc>
      </w:tr>
    </w:tbl>
    <w:p w:rsidR="000C3F93" w:rsidRPr="002F3951" w:rsidRDefault="000C3F93" w:rsidP="000C3F93"/>
    <w:p w:rsidR="000C3F93" w:rsidRPr="002F3951" w:rsidRDefault="000C3F93" w:rsidP="000C3F93"/>
    <w:p w:rsidR="00DA5023" w:rsidRDefault="00DA5023" w:rsidP="000C3F93">
      <w:pPr>
        <w:pStyle w:val="FigureCaption"/>
        <w:ind w:left="851" w:right="900"/>
        <w:rPr>
          <w:noProof/>
        </w:rPr>
        <w:sectPr w:rsidR="00DA5023" w:rsidSect="00344B11">
          <w:headerReference w:type="default" r:id="rId12"/>
          <w:pgSz w:w="15840" w:h="12240" w:orient="landscape" w:code="1"/>
          <w:pgMar w:top="851" w:right="1021" w:bottom="567" w:left="1021" w:header="709" w:footer="709" w:gutter="0"/>
          <w:cols w:space="708"/>
          <w:docGrid w:linePitch="360"/>
        </w:sectPr>
      </w:pPr>
    </w:p>
    <w:p w:rsidR="00DA5023" w:rsidRDefault="00DA5023" w:rsidP="00DA5023">
      <w:pPr>
        <w:spacing w:after="120"/>
        <w:rPr>
          <w:rFonts w:ascii="Arial" w:hAnsi="Arial"/>
          <w:b/>
          <w:bCs/>
          <w:sz w:val="18"/>
          <w:szCs w:val="18"/>
          <w:lang w:bidi="bn-IN"/>
        </w:rPr>
      </w:pPr>
    </w:p>
    <w:p w:rsidR="000C3F93" w:rsidRPr="002F3951" w:rsidRDefault="000C3F93" w:rsidP="000C3F93">
      <w:pPr>
        <w:pStyle w:val="berschrift1"/>
        <w:spacing w:before="120" w:afterLines="120" w:after="288"/>
        <w:rPr>
          <w:noProof/>
        </w:rPr>
      </w:pPr>
      <w:r w:rsidRPr="002F3951">
        <w:rPr>
          <w:noProof/>
        </w:rPr>
        <w:t>Analysis of the Estimated Parameter Values</w:t>
      </w:r>
    </w:p>
    <w:p w:rsidR="000C3F93" w:rsidRPr="002F3951" w:rsidRDefault="000C3F93" w:rsidP="000C3F93">
      <w:pPr>
        <w:pStyle w:val="Body"/>
        <w:spacing w:before="120" w:afterLines="120" w:after="288" w:line="240" w:lineRule="auto"/>
        <w:jc w:val="both"/>
        <w:rPr>
          <w:noProof/>
        </w:rPr>
      </w:pPr>
      <w:r w:rsidRPr="002F3951">
        <w:rPr>
          <w:noProof/>
        </w:rPr>
        <w:t>In the paper, the generalizability of the model was only tested based on the fitting abilities (i.e., by comparing the R-squares). However, besides the general information of how well other behaviors can be explained, by using a number of different datasets that all refer to different behaviors, it can also be estimated how much the estimated parameter values vary. Thus, similarly to the confidence estimates for sampling effects, we get indicators for the uncertainty when applying the model to other behaviors.</w:t>
      </w:r>
    </w:p>
    <w:p w:rsidR="000C3F93" w:rsidRPr="002F3951" w:rsidRDefault="000C3F93" w:rsidP="000C3F93">
      <w:pPr>
        <w:pStyle w:val="Body"/>
        <w:spacing w:before="120" w:afterLines="120" w:after="288" w:line="240" w:lineRule="auto"/>
        <w:jc w:val="both"/>
        <w:rPr>
          <w:noProof/>
        </w:rPr>
      </w:pPr>
      <w:r w:rsidRPr="002F3951">
        <w:rPr>
          <w:noProof/>
        </w:rPr>
        <w:t>The parameter values and their confidence intervals are shown in Table S-</w:t>
      </w:r>
      <w:r w:rsidR="00154A83">
        <w:rPr>
          <w:noProof/>
        </w:rPr>
        <w:t>3</w:t>
      </w:r>
      <w:r w:rsidRPr="002F3951">
        <w:rPr>
          <w:noProof/>
        </w:rPr>
        <w:t xml:space="preserve">. The estimates with data of one behavior missing show a very small variability of the parameter estimates. The absolute differences to the reference estimates (Estimate 1) and their confidence intervals are mostly smaller than 0.05. Only the constants (between </w:t>
      </w:r>
      <w:r w:rsidRPr="002F3951">
        <w:rPr>
          <w:rFonts w:cs="Arial"/>
          <w:noProof/>
        </w:rPr>
        <w:t>–</w:t>
      </w:r>
      <w:r w:rsidRPr="002F3951">
        <w:rPr>
          <w:noProof/>
        </w:rPr>
        <w:t>0.38 and +0.45) and, for Estimate 2, the descriptive norm arsenic-safe option (</w:t>
      </w:r>
      <w:r w:rsidRPr="002F3951">
        <w:rPr>
          <w:rFonts w:cs="Arial"/>
          <w:noProof/>
        </w:rPr>
        <w:t>–</w:t>
      </w:r>
      <w:r w:rsidRPr="002F3951">
        <w:rPr>
          <w:noProof/>
        </w:rPr>
        <w:t>0.12), show absolute deviations larger than 0.1 from the reference estimates. Compared to the uncertainty due to sampling, which in most cases is more than double in size, the error of applying the estimated parameter values to other behaviors seems of little importance. In fact, only the estimates of the instrumental attitude arsenic-safe option and the descriptive norm arsenic-safe option of Estimate 2, have values outside the 95% confidence bounds of the reference estimates. Thus, the differences of the parameter estimates might be explained by random differences of the samples and not by differences in the explained behaviors.</w:t>
      </w:r>
    </w:p>
    <w:p w:rsidR="000C3F93" w:rsidRPr="002F3951" w:rsidRDefault="000C3F93" w:rsidP="000C3F93">
      <w:pPr>
        <w:pStyle w:val="Body"/>
        <w:spacing w:before="120" w:afterLines="120" w:after="288" w:line="240" w:lineRule="auto"/>
        <w:jc w:val="both"/>
        <w:rPr>
          <w:noProof/>
        </w:rPr>
      </w:pPr>
      <w:r w:rsidRPr="002F3951">
        <w:rPr>
          <w:noProof/>
        </w:rPr>
        <w:t>In the worst-case scenario of having estimated the parameters with rather similar data for a forecast of quite different behaviors (Estimates 9 and 10), the parameter estimates still differ little from the reference estimates. In Estimate 9, only the estimates for the constant (+0.45) and the instrumental attitude arsenic-safe option (</w:t>
      </w:r>
      <w:r w:rsidRPr="002F3951">
        <w:rPr>
          <w:rFonts w:cs="Arial"/>
          <w:noProof/>
        </w:rPr>
        <w:t>–</w:t>
      </w:r>
      <w:r w:rsidRPr="002F3951">
        <w:rPr>
          <w:noProof/>
        </w:rPr>
        <w:t>0.11), and in Estimate 10, the estimates for the constant (</w:t>
      </w:r>
      <w:r w:rsidRPr="002F3951">
        <w:rPr>
          <w:rFonts w:cs="Arial"/>
          <w:noProof/>
        </w:rPr>
        <w:t>–</w:t>
      </w:r>
      <w:r w:rsidRPr="002F3951">
        <w:rPr>
          <w:noProof/>
        </w:rPr>
        <w:t xml:space="preserve">0.23) and the descriptive norm arsenic-safe option (–0.11), deviate more than ±0.1 from the reference estimates. </w:t>
      </w:r>
      <w:r w:rsidRPr="002F3951">
        <w:rPr>
          <w:noProof/>
        </w:rPr>
        <w:lastRenderedPageBreak/>
        <w:t>Besides the parameter estimates for these variables, the estimate for the self-efficacy arsenic-safe option of Estimate 9 and, for Estimate 10, the estimates for the instrumental attitude arsenic-safe option and the self-efficacy arsenic-safe option are outside the 95% confidence interval of the reference parameter estimates. This indicates the necessity for further investigations of psychological differences and similarities of different options for mitigating the problem of arsenic in drinking water.</w:t>
      </w:r>
    </w:p>
    <w:p w:rsidR="000C3F93" w:rsidRPr="002F3951" w:rsidRDefault="000C3F93" w:rsidP="000C3F93">
      <w:pPr>
        <w:pStyle w:val="Body"/>
        <w:spacing w:before="120" w:afterLines="120" w:after="288" w:line="240" w:lineRule="auto"/>
        <w:jc w:val="both"/>
        <w:rPr>
          <w:noProof/>
        </w:rPr>
      </w:pPr>
      <w:r w:rsidRPr="002F3951">
        <w:rPr>
          <w:noProof/>
        </w:rPr>
        <w:t>To conclude, regarding the variability of the parameter estimates, the model generalizes well. The differences of the parameter values can mostly be explained by differences in the samples. Nevertheless, further analyses of the differences of the behaviors might be valuable.</w:t>
      </w:r>
    </w:p>
    <w:p w:rsidR="000C3F93" w:rsidRPr="002F3951" w:rsidRDefault="000C3F93" w:rsidP="000C3F93">
      <w:pPr>
        <w:pStyle w:val="Body"/>
        <w:rPr>
          <w:noProof/>
        </w:rPr>
        <w:sectPr w:rsidR="000C3F93" w:rsidRPr="002F3951" w:rsidSect="00344B11">
          <w:headerReference w:type="default" r:id="rId13"/>
          <w:pgSz w:w="12240" w:h="15840" w:code="1"/>
          <w:pgMar w:top="1021" w:right="567" w:bottom="1021" w:left="851" w:header="709" w:footer="709" w:gutter="0"/>
          <w:cols w:num="2" w:space="480"/>
          <w:docGrid w:linePitch="360" w:charSpace="-3108"/>
        </w:sectPr>
      </w:pPr>
    </w:p>
    <w:p w:rsidR="000C3F93" w:rsidRPr="002F3951" w:rsidRDefault="000C3F93" w:rsidP="000C3F93">
      <w:pPr>
        <w:pStyle w:val="FigureCaption"/>
        <w:ind w:left="675" w:right="697"/>
        <w:rPr>
          <w:noProof/>
        </w:rPr>
      </w:pPr>
      <w:r w:rsidRPr="002F3951">
        <w:rPr>
          <w:noProof/>
        </w:rPr>
        <w:lastRenderedPageBreak/>
        <w:t>Table S-</w:t>
      </w:r>
      <w:r w:rsidR="00A96428">
        <w:rPr>
          <w:noProof/>
        </w:rPr>
        <w:t>2</w:t>
      </w:r>
      <w:r w:rsidRPr="002F3951">
        <w:rPr>
          <w:noProof/>
        </w:rPr>
        <w:t>: Estimated parameter values (B) and 95% confidence intervals for different sub-samples</w:t>
      </w:r>
    </w:p>
    <w:tbl>
      <w:tblPr>
        <w:tblW w:w="11380" w:type="dxa"/>
        <w:tblInd w:w="-4" w:type="dxa"/>
        <w:tblLook w:val="0000" w:firstRow="0" w:lastRow="0" w:firstColumn="0" w:lastColumn="0" w:noHBand="0" w:noVBand="0"/>
      </w:tblPr>
      <w:tblGrid>
        <w:gridCol w:w="4656"/>
        <w:gridCol w:w="673"/>
        <w:gridCol w:w="673"/>
        <w:gridCol w:w="673"/>
        <w:gridCol w:w="673"/>
        <w:gridCol w:w="672"/>
        <w:gridCol w:w="672"/>
        <w:gridCol w:w="672"/>
        <w:gridCol w:w="672"/>
        <w:gridCol w:w="672"/>
        <w:gridCol w:w="672"/>
      </w:tblGrid>
      <w:tr w:rsidR="000C3F93" w:rsidRPr="002F3951" w:rsidTr="00344B11">
        <w:trPr>
          <w:trHeight w:val="270"/>
        </w:trPr>
        <w:tc>
          <w:tcPr>
            <w:tcW w:w="4656" w:type="dxa"/>
            <w:tcBorders>
              <w:top w:val="single" w:sz="12" w:space="0" w:color="auto"/>
              <w:left w:val="nil"/>
              <w:bottom w:val="nil"/>
              <w:right w:val="nil"/>
            </w:tcBorders>
            <w:shd w:val="clear" w:color="auto" w:fill="auto"/>
            <w:noWrap/>
            <w:vAlign w:val="bottom"/>
          </w:tcPr>
          <w:p w:rsidR="000C3F93" w:rsidRPr="002F3951" w:rsidRDefault="000C3F93" w:rsidP="00344B11">
            <w:pPr>
              <w:jc w:val="right"/>
              <w:rPr>
                <w:rFonts w:ascii="Arial" w:hAnsi="Arial" w:cs="Arial"/>
                <w:b/>
                <w:bCs/>
                <w:sz w:val="20"/>
                <w:szCs w:val="20"/>
              </w:rPr>
            </w:pPr>
            <w:r w:rsidRPr="002F3951">
              <w:rPr>
                <w:rFonts w:ascii="Arial" w:hAnsi="Arial" w:cs="Arial"/>
                <w:b/>
                <w:bCs/>
                <w:sz w:val="20"/>
                <w:szCs w:val="20"/>
              </w:rPr>
              <w:t> </w:t>
            </w:r>
          </w:p>
        </w:tc>
        <w:tc>
          <w:tcPr>
            <w:tcW w:w="6724" w:type="dxa"/>
            <w:gridSpan w:val="10"/>
            <w:tcBorders>
              <w:top w:val="single" w:sz="12" w:space="0" w:color="auto"/>
              <w:left w:val="nil"/>
              <w:bottom w:val="nil"/>
              <w:right w:val="nil"/>
            </w:tcBorders>
            <w:shd w:val="clear" w:color="auto" w:fill="auto"/>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Estimate</w:t>
            </w:r>
          </w:p>
        </w:tc>
      </w:tr>
      <w:tr w:rsidR="000C3F93" w:rsidRPr="002F3951" w:rsidTr="00344B11">
        <w:trPr>
          <w:trHeight w:val="270"/>
        </w:trPr>
        <w:tc>
          <w:tcPr>
            <w:tcW w:w="4656" w:type="dxa"/>
            <w:tcBorders>
              <w:top w:val="nil"/>
              <w:left w:val="nil"/>
              <w:bottom w:val="single" w:sz="12" w:space="0" w:color="auto"/>
              <w:right w:val="nil"/>
            </w:tcBorders>
            <w:shd w:val="clear" w:color="auto" w:fill="auto"/>
            <w:noWrap/>
            <w:vAlign w:val="bottom"/>
          </w:tcPr>
          <w:p w:rsidR="000C3F93" w:rsidRPr="002F3951" w:rsidRDefault="000C3F93" w:rsidP="00344B11">
            <w:pPr>
              <w:rPr>
                <w:rFonts w:ascii="Arial" w:hAnsi="Arial" w:cs="Arial"/>
                <w:b/>
                <w:bCs/>
                <w:sz w:val="20"/>
                <w:szCs w:val="20"/>
              </w:rPr>
            </w:pPr>
            <w:r w:rsidRPr="002F3951">
              <w:rPr>
                <w:rFonts w:ascii="Arial" w:hAnsi="Arial" w:cs="Arial"/>
                <w:b/>
                <w:bCs/>
                <w:sz w:val="20"/>
                <w:szCs w:val="20"/>
              </w:rPr>
              <w:t>Variables in the equation</w:t>
            </w:r>
          </w:p>
        </w:tc>
        <w:tc>
          <w:tcPr>
            <w:tcW w:w="673"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1</w:t>
            </w:r>
          </w:p>
        </w:tc>
        <w:tc>
          <w:tcPr>
            <w:tcW w:w="673"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2</w:t>
            </w:r>
          </w:p>
        </w:tc>
        <w:tc>
          <w:tcPr>
            <w:tcW w:w="673"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3</w:t>
            </w:r>
          </w:p>
        </w:tc>
        <w:tc>
          <w:tcPr>
            <w:tcW w:w="673"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4</w:t>
            </w:r>
          </w:p>
        </w:tc>
        <w:tc>
          <w:tcPr>
            <w:tcW w:w="672"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5</w:t>
            </w:r>
          </w:p>
        </w:tc>
        <w:tc>
          <w:tcPr>
            <w:tcW w:w="672"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6</w:t>
            </w:r>
          </w:p>
        </w:tc>
        <w:tc>
          <w:tcPr>
            <w:tcW w:w="672"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7</w:t>
            </w:r>
          </w:p>
        </w:tc>
        <w:tc>
          <w:tcPr>
            <w:tcW w:w="672"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8</w:t>
            </w:r>
          </w:p>
        </w:tc>
        <w:tc>
          <w:tcPr>
            <w:tcW w:w="672"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9</w:t>
            </w:r>
          </w:p>
        </w:tc>
        <w:tc>
          <w:tcPr>
            <w:tcW w:w="672" w:type="dxa"/>
            <w:tcBorders>
              <w:top w:val="nil"/>
              <w:left w:val="nil"/>
              <w:bottom w:val="single" w:sz="12" w:space="0" w:color="auto"/>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10</w:t>
            </w:r>
          </w:p>
        </w:tc>
      </w:tr>
      <w:tr w:rsidR="000C3F93" w:rsidRPr="002F3951" w:rsidTr="00344B11">
        <w:trPr>
          <w:trHeight w:val="270"/>
        </w:trPr>
        <w:tc>
          <w:tcPr>
            <w:tcW w:w="11380" w:type="dxa"/>
            <w:gridSpan w:val="11"/>
            <w:tcBorders>
              <w:top w:val="single" w:sz="12" w:space="0" w:color="auto"/>
              <w:left w:val="nil"/>
              <w:bottom w:val="nil"/>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Parameter estimates</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(Constant)</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-0.80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-0.92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-0.77</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Severity</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Vulnerability</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-0.18</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-0.19</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Affective attitude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Instrumental attitude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0.33</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Affective attitude contaminated/untested tubewell</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Injunctive norm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Descriptive norm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0.37</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0.22</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Descriptive norm contaminated/untested tubewell</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Self-efficacy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0.50</w:t>
            </w:r>
          </w:p>
        </w:tc>
      </w:tr>
      <w:tr w:rsidR="000C3F93" w:rsidRPr="002F3951" w:rsidTr="00344B11">
        <w:trPr>
          <w:trHeight w:val="270"/>
        </w:trPr>
        <w:tc>
          <w:tcPr>
            <w:tcW w:w="4656" w:type="dxa"/>
            <w:tcBorders>
              <w:top w:val="nil"/>
              <w:left w:val="nil"/>
              <w:bottom w:val="single" w:sz="12" w:space="0" w:color="auto"/>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Coping planning</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r>
      <w:tr w:rsidR="000C3F93" w:rsidRPr="002F3951" w:rsidTr="00344B11">
        <w:trPr>
          <w:trHeight w:val="270"/>
        </w:trPr>
        <w:tc>
          <w:tcPr>
            <w:tcW w:w="11380" w:type="dxa"/>
            <w:gridSpan w:val="11"/>
            <w:tcBorders>
              <w:top w:val="single" w:sz="12" w:space="0" w:color="auto"/>
              <w:left w:val="nil"/>
              <w:bottom w:val="nil"/>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Upper limit of 95% confidence interval of parameter estimates</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(Constant)</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-0.31</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Severity</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0.15</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Vulnerability</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-0.17</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-0.18</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-0.16</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Affective attitude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Instrumental attitude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Affective attitude contaminated/untested tubewell</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Injunctive norm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Descriptive norm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0.31</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Descriptive norm contaminated/untested tubewell</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Self-efficacy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0.58</w:t>
            </w:r>
          </w:p>
        </w:tc>
      </w:tr>
      <w:tr w:rsidR="000C3F93" w:rsidRPr="002F3951" w:rsidTr="00344B11">
        <w:trPr>
          <w:trHeight w:val="270"/>
        </w:trPr>
        <w:tc>
          <w:tcPr>
            <w:tcW w:w="4656" w:type="dxa"/>
            <w:tcBorders>
              <w:top w:val="nil"/>
              <w:left w:val="nil"/>
              <w:bottom w:val="single" w:sz="12" w:space="0" w:color="auto"/>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Coping planning</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r>
      <w:tr w:rsidR="000C3F93" w:rsidRPr="002F3951" w:rsidTr="00344B11">
        <w:trPr>
          <w:trHeight w:val="270"/>
        </w:trPr>
        <w:tc>
          <w:tcPr>
            <w:tcW w:w="11380" w:type="dxa"/>
            <w:gridSpan w:val="11"/>
            <w:tcBorders>
              <w:top w:val="single" w:sz="12" w:space="0" w:color="auto"/>
              <w:left w:val="nil"/>
              <w:bottom w:val="nil"/>
              <w:right w:val="nil"/>
            </w:tcBorders>
            <w:shd w:val="clear" w:color="auto" w:fill="auto"/>
            <w:noWrap/>
            <w:vAlign w:val="bottom"/>
          </w:tcPr>
          <w:p w:rsidR="000C3F93" w:rsidRPr="002F3951" w:rsidRDefault="000C3F93" w:rsidP="00344B11">
            <w:pPr>
              <w:jc w:val="center"/>
              <w:rPr>
                <w:rFonts w:ascii="Arial" w:hAnsi="Arial" w:cs="Arial"/>
                <w:b/>
                <w:bCs/>
                <w:sz w:val="20"/>
                <w:szCs w:val="20"/>
              </w:rPr>
            </w:pPr>
            <w:r w:rsidRPr="002F3951">
              <w:rPr>
                <w:rFonts w:ascii="Arial" w:hAnsi="Arial" w:cs="Arial"/>
                <w:b/>
                <w:bCs/>
                <w:sz w:val="20"/>
                <w:szCs w:val="20"/>
              </w:rPr>
              <w:t>Lower limit of 95% confidence interval of parameter estimates</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(Constant)</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-0.92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-1.20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-0.85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-0.82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-0.97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-0.77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-1.33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-0.52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-1.22</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Severity</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Vulnerability</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-0.23</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-0.22</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Affective attitude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Instrumental attitude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0.25</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Affective attitude contaminated/untested tubewell</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-0.08</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Injunctive norm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Descriptive norm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0.27</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0.14</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Descriptive norm contaminated/untested tubewell</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-0.14</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-0.12</w:t>
            </w:r>
          </w:p>
        </w:tc>
      </w:tr>
      <w:tr w:rsidR="000C3F93" w:rsidRPr="002F3951" w:rsidTr="00344B11">
        <w:trPr>
          <w:trHeight w:val="255"/>
        </w:trPr>
        <w:tc>
          <w:tcPr>
            <w:tcW w:w="4656" w:type="dxa"/>
            <w:tcBorders>
              <w:top w:val="nil"/>
              <w:left w:val="nil"/>
              <w:bottom w:val="nil"/>
              <w:right w:val="nil"/>
            </w:tcBorders>
            <w:shd w:val="clear" w:color="auto" w:fill="auto"/>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Self-efficacy arsenic-safe option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0.36</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0.43</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0.34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0.24</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0.43</w:t>
            </w:r>
          </w:p>
        </w:tc>
      </w:tr>
      <w:tr w:rsidR="000C3F93" w:rsidRPr="002F3951" w:rsidTr="00344B11">
        <w:trPr>
          <w:trHeight w:val="270"/>
        </w:trPr>
        <w:tc>
          <w:tcPr>
            <w:tcW w:w="4656" w:type="dxa"/>
            <w:tcBorders>
              <w:top w:val="nil"/>
              <w:left w:val="nil"/>
              <w:bottom w:val="single" w:sz="12" w:space="0" w:color="auto"/>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Coping planning</w:t>
            </w:r>
          </w:p>
        </w:tc>
        <w:tc>
          <w:tcPr>
            <w:tcW w:w="673"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3"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3"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-0.05</w:t>
            </w:r>
          </w:p>
        </w:tc>
        <w:tc>
          <w:tcPr>
            <w:tcW w:w="673"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c>
          <w:tcPr>
            <w:tcW w:w="672"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-0.04</w:t>
            </w:r>
          </w:p>
        </w:tc>
        <w:tc>
          <w:tcPr>
            <w:tcW w:w="672"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-0.01</w:t>
            </w:r>
          </w:p>
        </w:tc>
        <w:tc>
          <w:tcPr>
            <w:tcW w:w="672"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-0.06</w:t>
            </w:r>
          </w:p>
        </w:tc>
        <w:tc>
          <w:tcPr>
            <w:tcW w:w="672" w:type="dxa"/>
            <w:tcBorders>
              <w:top w:val="nil"/>
              <w:left w:val="nil"/>
              <w:bottom w:val="single" w:sz="12" w:space="0" w:color="auto"/>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-0.03</w:t>
            </w:r>
          </w:p>
        </w:tc>
      </w:tr>
      <w:tr w:rsidR="000C3F93" w:rsidRPr="002F3951" w:rsidTr="00344B11">
        <w:trPr>
          <w:trHeight w:val="300"/>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R</w:t>
            </w:r>
            <w:r w:rsidRPr="002F3951">
              <w:rPr>
                <w:rFonts w:ascii="Arial" w:hAnsi="Arial" w:cs="Arial"/>
                <w:sz w:val="20"/>
                <w:szCs w:val="20"/>
                <w:vertAlign w:val="superscript"/>
              </w:rPr>
              <w:t>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0.69</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0.72</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0.68</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0.68</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0.67</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0.69</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0.71</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0.66</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0.73</w:t>
            </w:r>
          </w:p>
        </w:tc>
      </w:tr>
      <w:tr w:rsidR="000C3F93" w:rsidRPr="002F3951" w:rsidTr="00344B11">
        <w:trPr>
          <w:trHeight w:val="255"/>
        </w:trPr>
        <w:tc>
          <w:tcPr>
            <w:tcW w:w="4656" w:type="dxa"/>
            <w:tcBorders>
              <w:top w:val="nil"/>
              <w:left w:val="nil"/>
              <w:bottom w:val="nil"/>
              <w:right w:val="nil"/>
            </w:tcBorders>
            <w:shd w:val="clear" w:color="auto" w:fill="auto"/>
            <w:noWrap/>
            <w:vAlign w:val="bottom"/>
          </w:tcPr>
          <w:p w:rsidR="000C3F93" w:rsidRPr="002F3951" w:rsidRDefault="000C3F93" w:rsidP="00344B11">
            <w:pPr>
              <w:rPr>
                <w:rFonts w:ascii="Arial" w:hAnsi="Arial" w:cs="Arial"/>
                <w:sz w:val="20"/>
                <w:szCs w:val="20"/>
              </w:rPr>
            </w:pPr>
            <w:r w:rsidRPr="002F3951">
              <w:rPr>
                <w:rFonts w:ascii="Arial" w:hAnsi="Arial" w:cs="Arial"/>
                <w:sz w:val="20"/>
                <w:szCs w:val="20"/>
              </w:rPr>
              <w:t>n</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867</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745</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741</w:t>
            </w:r>
          </w:p>
        </w:tc>
        <w:tc>
          <w:tcPr>
            <w:tcW w:w="673"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742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745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742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745</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742</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620</w:t>
            </w:r>
          </w:p>
        </w:tc>
        <w:tc>
          <w:tcPr>
            <w:tcW w:w="672" w:type="dxa"/>
            <w:tcBorders>
              <w:top w:val="nil"/>
              <w:left w:val="nil"/>
              <w:bottom w:val="nil"/>
              <w:right w:val="nil"/>
            </w:tcBorders>
            <w:shd w:val="clear" w:color="auto" w:fill="auto"/>
            <w:noWrap/>
            <w:vAlign w:val="center"/>
          </w:tcPr>
          <w:p w:rsidR="000C3F93" w:rsidRPr="002F3951" w:rsidRDefault="000C3F93" w:rsidP="00344B11">
            <w:pPr>
              <w:jc w:val="right"/>
              <w:rPr>
                <w:rFonts w:ascii="Arial" w:hAnsi="Arial" w:cs="Arial"/>
                <w:sz w:val="20"/>
                <w:szCs w:val="20"/>
              </w:rPr>
            </w:pPr>
            <w:r w:rsidRPr="002F3951">
              <w:rPr>
                <w:rFonts w:ascii="Arial" w:hAnsi="Arial" w:cs="Arial"/>
                <w:sz w:val="20"/>
                <w:szCs w:val="20"/>
              </w:rPr>
              <w:t>619</w:t>
            </w:r>
          </w:p>
        </w:tc>
      </w:tr>
    </w:tbl>
    <w:p w:rsidR="000C3F93" w:rsidRPr="00F7168A" w:rsidRDefault="000C3F93" w:rsidP="000C3F93">
      <w:pPr>
        <w:pStyle w:val="Textkrper"/>
        <w:spacing w:before="120" w:line="240" w:lineRule="auto"/>
        <w:rPr>
          <w:noProof/>
          <w:lang w:val="en-US"/>
        </w:rPr>
      </w:pPr>
      <w:r w:rsidRPr="005B6BBE">
        <w:rPr>
          <w:i/>
          <w:iCs/>
          <w:noProof/>
          <w:lang w:val="en-US"/>
        </w:rPr>
        <w:t>Note.</w:t>
      </w:r>
      <w:r w:rsidRPr="005B6BBE">
        <w:rPr>
          <w:noProof/>
          <w:lang w:val="en-US"/>
        </w:rPr>
        <w:t xml:space="preserve"> Dependent: habitual use of arsenic-safe drinking water options. </w:t>
      </w:r>
      <w:r w:rsidRPr="002F3951">
        <w:rPr>
          <w:noProof/>
          <w:lang w:val="en-US"/>
        </w:rPr>
        <w:t>Samples in the Estimates: Estimate 1 = all; Estimate 2 = all excl. rainwater harvesting; Estimate 3 = all excl. household arsenic removal; Estimate 4 = all excl. community arsenic removal; Estimate 5 = all excl. pond sand filter; Estimate 6 = all excl. piped water supply; Estimate 7 = all excl. dug well; Estimate 8 = all excl. well-switching; Estimate 9 = all excl community arsenic removal and pond sand filter; Estimate 10 = all excl. rainwater harvesting, and household arsenic removal.</w:t>
      </w:r>
    </w:p>
    <w:p w:rsidR="000C3F93" w:rsidRPr="00EB4DD6" w:rsidRDefault="000C3F93" w:rsidP="000C3F93">
      <w:pPr>
        <w:pStyle w:val="FigureCaption"/>
        <w:ind w:left="851" w:right="900"/>
        <w:rPr>
          <w:noProof/>
        </w:rPr>
      </w:pPr>
    </w:p>
    <w:p w:rsidR="00E722AA" w:rsidRPr="00564A79" w:rsidRDefault="00E722AA" w:rsidP="00794499">
      <w:pPr>
        <w:pStyle w:val="FigureCaption"/>
        <w:spacing w:line="480" w:lineRule="auto"/>
        <w:ind w:right="902"/>
        <w:jc w:val="left"/>
        <w:rPr>
          <w:noProof/>
        </w:rPr>
      </w:pPr>
    </w:p>
    <w:sectPr w:rsidR="00E722AA" w:rsidRPr="00564A79" w:rsidSect="00344B11">
      <w:headerReference w:type="default" r:id="rId14"/>
      <w:pgSz w:w="12240" w:h="15840" w:code="1"/>
      <w:pgMar w:top="1021" w:right="567" w:bottom="1021" w:left="567" w:header="709" w:footer="709" w:gutter="0"/>
      <w:cols w:space="480"/>
      <w:docGrid w:linePitch="360" w:charSpace="4973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390" w:rsidRDefault="00990390">
      <w:r>
        <w:separator/>
      </w:r>
    </w:p>
  </w:endnote>
  <w:endnote w:type="continuationSeparator" w:id="0">
    <w:p w:rsidR="00990390" w:rsidRDefault="0099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390" w:rsidRDefault="00990390">
      <w:r>
        <w:separator/>
      </w:r>
    </w:p>
  </w:footnote>
  <w:footnote w:type="continuationSeparator" w:id="0">
    <w:p w:rsidR="00990390" w:rsidRDefault="009903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93" w:rsidRPr="002270C2" w:rsidRDefault="000C3F93" w:rsidP="00216B78">
    <w:pPr>
      <w:pStyle w:val="Kopfzeile"/>
      <w:tabs>
        <w:tab w:val="right" w:pos="10206"/>
      </w:tabs>
      <w:rPr>
        <w:rFonts w:ascii="Arial" w:hAnsi="Arial" w:cs="Arial"/>
        <w:sz w:val="20"/>
      </w:rPr>
    </w:pPr>
    <w:r w:rsidRPr="002270C2">
      <w:rPr>
        <w:rFonts w:ascii="Arial" w:hAnsi="Arial" w:cs="Arial"/>
        <w:sz w:val="20"/>
      </w:rPr>
      <w:t xml:space="preserve">Page </w:t>
    </w:r>
    <w:r>
      <w:rPr>
        <w:rFonts w:ascii="Arial" w:hAnsi="Arial" w:cs="Arial"/>
        <w:sz w:val="20"/>
      </w:rPr>
      <w:t>S-</w:t>
    </w:r>
    <w:r w:rsidRPr="002270C2">
      <w:rPr>
        <w:rStyle w:val="Seitenzahl"/>
        <w:rFonts w:ascii="Arial" w:hAnsi="Arial" w:cs="Arial"/>
        <w:sz w:val="20"/>
      </w:rPr>
      <w:fldChar w:fldCharType="begin"/>
    </w:r>
    <w:r w:rsidRPr="002270C2">
      <w:rPr>
        <w:rStyle w:val="Seitenzahl"/>
        <w:rFonts w:ascii="Arial" w:hAnsi="Arial" w:cs="Arial"/>
        <w:sz w:val="20"/>
      </w:rPr>
      <w:instrText xml:space="preserve"> PAGE </w:instrText>
    </w:r>
    <w:r w:rsidRPr="002270C2">
      <w:rPr>
        <w:rStyle w:val="Seitenzahl"/>
        <w:rFonts w:ascii="Arial" w:hAnsi="Arial" w:cs="Arial"/>
        <w:sz w:val="20"/>
      </w:rPr>
      <w:fldChar w:fldCharType="separate"/>
    </w:r>
    <w:r>
      <w:rPr>
        <w:rStyle w:val="Seitenzahl"/>
        <w:rFonts w:ascii="Arial" w:hAnsi="Arial" w:cs="Arial"/>
        <w:noProof/>
        <w:sz w:val="20"/>
      </w:rPr>
      <w:t>6</w:t>
    </w:r>
    <w:r w:rsidRPr="002270C2">
      <w:rPr>
        <w:rStyle w:val="Seitenzahl"/>
        <w:rFonts w:ascii="Arial" w:hAnsi="Arial" w:cs="Arial"/>
        <w:sz w:val="20"/>
      </w:rPr>
      <w:fldChar w:fldCharType="end"/>
    </w:r>
    <w:r w:rsidRPr="002270C2">
      <w:rPr>
        <w:rStyle w:val="Seitenzahl"/>
        <w:rFonts w:ascii="Arial" w:hAnsi="Arial" w:cs="Arial"/>
        <w:sz w:val="20"/>
      </w:rPr>
      <w:tab/>
    </w:r>
    <w:r w:rsidRPr="002270C2">
      <w:rPr>
        <w:rFonts w:ascii="Arial" w:hAnsi="Arial" w:cs="Arial"/>
        <w:sz w:val="20"/>
      </w:rPr>
      <w:t>Supporting Information „</w:t>
    </w:r>
    <w:r w:rsidRPr="00A14E77">
      <w:t xml:space="preserve"> </w:t>
    </w:r>
    <w:r w:rsidRPr="00A14E77">
      <w:rPr>
        <w:rFonts w:ascii="Arial" w:hAnsi="Arial" w:cs="Arial"/>
        <w:sz w:val="20"/>
      </w:rPr>
      <w:t xml:space="preserve">Adoption of arsenic-removing sand filters in </w:t>
    </w:r>
    <w:smartTag w:uri="urn:schemas-microsoft-com:office:smarttags" w:element="place">
      <w:smartTag w:uri="urn:schemas-microsoft-com:office:smarttags" w:element="country-region">
        <w:r w:rsidRPr="00A14E77">
          <w:rPr>
            <w:rFonts w:ascii="Arial" w:hAnsi="Arial" w:cs="Arial"/>
            <w:sz w:val="20"/>
          </w:rPr>
          <w:t>Vietnam</w:t>
        </w:r>
      </w:smartTag>
    </w:smartTag>
    <w:r w:rsidRPr="002270C2">
      <w:rPr>
        <w:rFonts w:ascii="Arial" w:hAnsi="Arial" w:cs="Arial"/>
        <w:sz w:val="20"/>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93" w:rsidRPr="002270C2" w:rsidRDefault="00C46D80" w:rsidP="00216B78">
    <w:pPr>
      <w:pStyle w:val="Kopfzeile"/>
      <w:rPr>
        <w:rFonts w:ascii="Arial" w:hAnsi="Arial" w:cs="Arial"/>
        <w:sz w:val="20"/>
      </w:rPr>
    </w:pPr>
    <w:r>
      <w:rPr>
        <w:rFonts w:ascii="Arial" w:hAnsi="Arial" w:cs="Arial"/>
        <w:sz w:val="20"/>
      </w:rPr>
      <w:t>Additional file 1: Supporting information for Inauen et al.</w:t>
    </w:r>
    <w:r w:rsidR="000C3F93" w:rsidRPr="002270C2">
      <w:rPr>
        <w:rFonts w:ascii="Arial" w:hAnsi="Arial" w:cs="Arial"/>
        <w:sz w:val="20"/>
      </w:rPr>
      <w:t xml:space="preserve"> „</w:t>
    </w:r>
    <w:r w:rsidR="000C3F93">
      <w:rPr>
        <w:rFonts w:ascii="Arial" w:hAnsi="Arial" w:cs="Arial"/>
        <w:sz w:val="20"/>
      </w:rPr>
      <w:t>Predicting water</w:t>
    </w:r>
    <w:r w:rsidR="00F90397">
      <w:rPr>
        <w:rFonts w:ascii="Arial" w:hAnsi="Arial" w:cs="Arial"/>
        <w:sz w:val="20"/>
      </w:rPr>
      <w:t xml:space="preserve"> </w:t>
    </w:r>
    <w:r w:rsidR="000C3F93">
      <w:rPr>
        <w:rFonts w:ascii="Arial" w:hAnsi="Arial" w:cs="Arial"/>
        <w:sz w:val="20"/>
      </w:rPr>
      <w:t>consumption habits</w:t>
    </w:r>
    <w:r w:rsidR="000C3F93" w:rsidRPr="002270C2">
      <w:rPr>
        <w:rFonts w:ascii="Arial" w:hAnsi="Arial" w:cs="Arial"/>
        <w:sz w:val="20"/>
      </w:rPr>
      <w:t>”</w:t>
    </w:r>
    <w:r w:rsidR="009C2BC0">
      <w:rPr>
        <w:rFonts w:ascii="Arial" w:hAnsi="Arial" w:cs="Arial"/>
        <w:sz w:val="20"/>
      </w:rPr>
      <w:tab/>
    </w:r>
    <w:r w:rsidR="000C3F93" w:rsidRPr="002270C2">
      <w:rPr>
        <w:rFonts w:ascii="Arial" w:hAnsi="Arial" w:cs="Arial"/>
        <w:sz w:val="20"/>
      </w:rPr>
      <w:t>Page S-</w:t>
    </w:r>
    <w:r w:rsidR="000C3F93">
      <w:rPr>
        <w:rStyle w:val="Seitenzahl"/>
        <w:rFonts w:ascii="Arial" w:hAnsi="Arial" w:cs="Arial"/>
        <w:sz w:val="20"/>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93" w:rsidRPr="002270C2" w:rsidRDefault="00264716" w:rsidP="009B22B3">
    <w:pPr>
      <w:pStyle w:val="Kopfzeile"/>
      <w:rPr>
        <w:rFonts w:ascii="Arial" w:hAnsi="Arial" w:cs="Arial"/>
        <w:sz w:val="20"/>
      </w:rPr>
    </w:pPr>
    <w:r>
      <w:rPr>
        <w:rFonts w:ascii="Arial" w:hAnsi="Arial" w:cs="Arial"/>
        <w:sz w:val="20"/>
      </w:rPr>
      <w:t>Additional file 1: Supporting information for Inauen et al.</w:t>
    </w:r>
    <w:r w:rsidRPr="002270C2">
      <w:rPr>
        <w:rFonts w:ascii="Arial" w:hAnsi="Arial" w:cs="Arial"/>
        <w:sz w:val="20"/>
      </w:rPr>
      <w:t xml:space="preserve"> „</w:t>
    </w:r>
    <w:r>
      <w:rPr>
        <w:rFonts w:ascii="Arial" w:hAnsi="Arial" w:cs="Arial"/>
        <w:sz w:val="20"/>
      </w:rPr>
      <w:t>Predicting water consumption habits</w:t>
    </w:r>
    <w:r w:rsidRPr="002270C2">
      <w:rPr>
        <w:rFonts w:ascii="Arial" w:hAnsi="Arial" w:cs="Arial"/>
        <w:sz w:val="20"/>
      </w:rPr>
      <w:t>”</w:t>
    </w:r>
    <w:r w:rsidR="009C2BC0">
      <w:rPr>
        <w:rFonts w:ascii="Arial" w:hAnsi="Arial" w:cs="Arial"/>
        <w:sz w:val="20"/>
      </w:rPr>
      <w:tab/>
    </w:r>
    <w:r w:rsidR="009C2BC0">
      <w:rPr>
        <w:rFonts w:ascii="Arial" w:hAnsi="Arial" w:cs="Arial"/>
        <w:sz w:val="20"/>
      </w:rPr>
      <w:tab/>
    </w:r>
    <w:r w:rsidR="009C2BC0">
      <w:rPr>
        <w:rFonts w:ascii="Arial" w:hAnsi="Arial" w:cs="Arial"/>
        <w:sz w:val="20"/>
      </w:rPr>
      <w:tab/>
    </w:r>
    <w:r w:rsidR="000C3F93" w:rsidRPr="002270C2">
      <w:rPr>
        <w:rFonts w:ascii="Arial" w:hAnsi="Arial" w:cs="Arial"/>
        <w:sz w:val="20"/>
      </w:rPr>
      <w:tab/>
      <w:t>Page S-</w:t>
    </w:r>
    <w:r w:rsidR="000C3F93">
      <w:rPr>
        <w:rFonts w:ascii="Arial" w:hAnsi="Arial" w:cs="Arial"/>
        <w:sz w:val="20"/>
      </w:rPr>
      <w:t>2</w:t>
    </w:r>
  </w:p>
  <w:p w:rsidR="000C3F93" w:rsidRDefault="000C3F9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93" w:rsidRPr="002270C2" w:rsidRDefault="00264716" w:rsidP="009B22B3">
    <w:pPr>
      <w:pStyle w:val="Kopfzeile"/>
      <w:rPr>
        <w:rFonts w:ascii="Arial" w:hAnsi="Arial" w:cs="Arial"/>
        <w:sz w:val="20"/>
      </w:rPr>
    </w:pPr>
    <w:r>
      <w:rPr>
        <w:rFonts w:ascii="Arial" w:hAnsi="Arial" w:cs="Arial"/>
        <w:sz w:val="20"/>
      </w:rPr>
      <w:t>Additional file 1: Supporting information for Inauen et al.</w:t>
    </w:r>
    <w:r w:rsidRPr="002270C2">
      <w:rPr>
        <w:rFonts w:ascii="Arial" w:hAnsi="Arial" w:cs="Arial"/>
        <w:sz w:val="20"/>
      </w:rPr>
      <w:t xml:space="preserve"> „</w:t>
    </w:r>
    <w:r>
      <w:rPr>
        <w:rFonts w:ascii="Arial" w:hAnsi="Arial" w:cs="Arial"/>
        <w:sz w:val="20"/>
      </w:rPr>
      <w:t>Predicting water consumption habits</w:t>
    </w:r>
    <w:r w:rsidRPr="002270C2">
      <w:rPr>
        <w:rFonts w:ascii="Arial" w:hAnsi="Arial" w:cs="Arial"/>
        <w:sz w:val="20"/>
      </w:rPr>
      <w:t>”</w:t>
    </w:r>
    <w:r w:rsidR="009C2BC0">
      <w:rPr>
        <w:rFonts w:ascii="Arial" w:hAnsi="Arial" w:cs="Arial"/>
        <w:sz w:val="20"/>
      </w:rPr>
      <w:tab/>
    </w:r>
    <w:r w:rsidR="009C2BC0">
      <w:rPr>
        <w:rFonts w:ascii="Arial" w:hAnsi="Arial" w:cs="Arial"/>
        <w:sz w:val="20"/>
      </w:rPr>
      <w:tab/>
    </w:r>
    <w:r w:rsidR="009C2BC0">
      <w:rPr>
        <w:rFonts w:ascii="Arial" w:hAnsi="Arial" w:cs="Arial"/>
        <w:sz w:val="20"/>
      </w:rPr>
      <w:tab/>
    </w:r>
    <w:r w:rsidR="000C3F93" w:rsidRPr="002270C2">
      <w:rPr>
        <w:rFonts w:ascii="Arial" w:hAnsi="Arial" w:cs="Arial"/>
        <w:sz w:val="20"/>
      </w:rPr>
      <w:tab/>
      <w:t>Page S-</w:t>
    </w:r>
    <w:r w:rsidR="000C3F93">
      <w:rPr>
        <w:rFonts w:ascii="Arial" w:hAnsi="Arial" w:cs="Arial"/>
        <w:sz w:val="20"/>
      </w:rPr>
      <w:t>3</w:t>
    </w:r>
  </w:p>
  <w:p w:rsidR="000C3F93" w:rsidRDefault="000C3F93"/>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93" w:rsidRPr="002270C2" w:rsidRDefault="00264716" w:rsidP="009B22B3">
    <w:pPr>
      <w:pStyle w:val="Kopfzeile"/>
      <w:rPr>
        <w:rFonts w:ascii="Arial" w:hAnsi="Arial" w:cs="Arial"/>
        <w:sz w:val="20"/>
      </w:rPr>
    </w:pPr>
    <w:r>
      <w:rPr>
        <w:rFonts w:ascii="Arial" w:hAnsi="Arial" w:cs="Arial"/>
        <w:sz w:val="20"/>
      </w:rPr>
      <w:t>Additional file 1: Supporting information for Inauen et al.</w:t>
    </w:r>
    <w:r w:rsidRPr="002270C2">
      <w:rPr>
        <w:rFonts w:ascii="Arial" w:hAnsi="Arial" w:cs="Arial"/>
        <w:sz w:val="20"/>
      </w:rPr>
      <w:t xml:space="preserve"> „</w:t>
    </w:r>
    <w:r>
      <w:rPr>
        <w:rFonts w:ascii="Arial" w:hAnsi="Arial" w:cs="Arial"/>
        <w:sz w:val="20"/>
      </w:rPr>
      <w:t>Predicting water consumption habits</w:t>
    </w:r>
    <w:r w:rsidRPr="002270C2">
      <w:rPr>
        <w:rFonts w:ascii="Arial" w:hAnsi="Arial" w:cs="Arial"/>
        <w:sz w:val="20"/>
      </w:rPr>
      <w:t>”</w:t>
    </w:r>
    <w:r w:rsidR="00F90397">
      <w:rPr>
        <w:rFonts w:ascii="Arial" w:hAnsi="Arial" w:cs="Arial"/>
        <w:sz w:val="20"/>
      </w:rPr>
      <w:tab/>
    </w:r>
    <w:r w:rsidR="009C2BC0">
      <w:rPr>
        <w:rFonts w:ascii="Arial" w:hAnsi="Arial" w:cs="Arial"/>
        <w:sz w:val="20"/>
      </w:rPr>
      <w:tab/>
    </w:r>
    <w:r w:rsidR="009C2BC0">
      <w:rPr>
        <w:rFonts w:ascii="Arial" w:hAnsi="Arial" w:cs="Arial"/>
        <w:sz w:val="20"/>
      </w:rPr>
      <w:tab/>
    </w:r>
    <w:r w:rsidR="000C3F93" w:rsidRPr="002270C2">
      <w:rPr>
        <w:rFonts w:ascii="Arial" w:hAnsi="Arial" w:cs="Arial"/>
        <w:sz w:val="20"/>
      </w:rPr>
      <w:tab/>
      <w:t>Page S-</w:t>
    </w:r>
    <w:r w:rsidR="00281506">
      <w:rPr>
        <w:rFonts w:ascii="Arial" w:hAnsi="Arial" w:cs="Arial"/>
        <w:sz w:val="20"/>
      </w:rPr>
      <w:t>4</w:t>
    </w:r>
  </w:p>
  <w:p w:rsidR="000C3F93" w:rsidRDefault="000C3F9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F93" w:rsidRPr="002270C2" w:rsidRDefault="00264716" w:rsidP="009B22B3">
    <w:pPr>
      <w:pStyle w:val="Kopfzeile"/>
      <w:rPr>
        <w:rFonts w:ascii="Arial" w:hAnsi="Arial" w:cs="Arial"/>
        <w:sz w:val="20"/>
      </w:rPr>
    </w:pPr>
    <w:r>
      <w:rPr>
        <w:rFonts w:ascii="Arial" w:hAnsi="Arial" w:cs="Arial"/>
        <w:sz w:val="20"/>
      </w:rPr>
      <w:t>Additional file 1: Supporting information for Inauen et al.</w:t>
    </w:r>
    <w:r w:rsidRPr="002270C2">
      <w:rPr>
        <w:rFonts w:ascii="Arial" w:hAnsi="Arial" w:cs="Arial"/>
        <w:sz w:val="20"/>
      </w:rPr>
      <w:t xml:space="preserve"> „</w:t>
    </w:r>
    <w:r>
      <w:rPr>
        <w:rFonts w:ascii="Arial" w:hAnsi="Arial" w:cs="Arial"/>
        <w:sz w:val="20"/>
      </w:rPr>
      <w:t>Predicting water consumption habits</w:t>
    </w:r>
    <w:r w:rsidRPr="002270C2">
      <w:rPr>
        <w:rFonts w:ascii="Arial" w:hAnsi="Arial" w:cs="Arial"/>
        <w:sz w:val="20"/>
      </w:rPr>
      <w:t>”</w:t>
    </w:r>
    <w:r w:rsidR="000C3F93" w:rsidRPr="002270C2">
      <w:rPr>
        <w:rFonts w:ascii="Arial" w:hAnsi="Arial" w:cs="Arial"/>
        <w:sz w:val="20"/>
      </w:rPr>
      <w:tab/>
      <w:t>Page S-</w:t>
    </w:r>
    <w:r w:rsidR="0048723C">
      <w:rPr>
        <w:rFonts w:ascii="Arial" w:hAnsi="Arial" w:cs="Arial"/>
        <w:sz w:val="20"/>
      </w:rPr>
      <w:t>5</w:t>
    </w:r>
  </w:p>
  <w:p w:rsidR="000C3F93" w:rsidRDefault="000C3F93"/>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B11" w:rsidRPr="002270C2" w:rsidRDefault="00264716" w:rsidP="009B22B3">
    <w:pPr>
      <w:pStyle w:val="Kopfzeile"/>
      <w:rPr>
        <w:rFonts w:ascii="Arial" w:hAnsi="Arial" w:cs="Arial"/>
        <w:sz w:val="20"/>
      </w:rPr>
    </w:pPr>
    <w:r>
      <w:rPr>
        <w:rFonts w:ascii="Arial" w:hAnsi="Arial" w:cs="Arial"/>
        <w:sz w:val="20"/>
      </w:rPr>
      <w:t>Additional file 1: Supporting information for Inauen et al.</w:t>
    </w:r>
    <w:r w:rsidRPr="002270C2">
      <w:rPr>
        <w:rFonts w:ascii="Arial" w:hAnsi="Arial" w:cs="Arial"/>
        <w:sz w:val="20"/>
      </w:rPr>
      <w:t xml:space="preserve"> „</w:t>
    </w:r>
    <w:r>
      <w:rPr>
        <w:rFonts w:ascii="Arial" w:hAnsi="Arial" w:cs="Arial"/>
        <w:sz w:val="20"/>
      </w:rPr>
      <w:t>Predicting water consumption habits</w:t>
    </w:r>
    <w:r w:rsidRPr="002270C2">
      <w:rPr>
        <w:rFonts w:ascii="Arial" w:hAnsi="Arial" w:cs="Arial"/>
        <w:sz w:val="20"/>
      </w:rPr>
      <w:t>”</w:t>
    </w:r>
    <w:r w:rsidR="00344B11" w:rsidRPr="002270C2">
      <w:rPr>
        <w:rFonts w:ascii="Arial" w:hAnsi="Arial" w:cs="Arial"/>
        <w:sz w:val="20"/>
      </w:rPr>
      <w:tab/>
      <w:t>Page S-</w:t>
    </w:r>
    <w:r w:rsidR="009022B8">
      <w:rPr>
        <w:rFonts w:ascii="Arial" w:hAnsi="Arial" w:cs="Arial"/>
        <w:sz w:val="20"/>
      </w:rPr>
      <w:t>6</w:t>
    </w:r>
  </w:p>
  <w:p w:rsidR="00344B11" w:rsidRDefault="00344B1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98557C"/>
    <w:lvl w:ilvl="0">
      <w:start w:val="1"/>
      <w:numFmt w:val="decimal"/>
      <w:lvlText w:val="%1."/>
      <w:lvlJc w:val="left"/>
      <w:pPr>
        <w:tabs>
          <w:tab w:val="num" w:pos="1492"/>
        </w:tabs>
        <w:ind w:left="1492" w:hanging="360"/>
      </w:pPr>
    </w:lvl>
  </w:abstractNum>
  <w:abstractNum w:abstractNumId="1">
    <w:nsid w:val="FFFFFF7D"/>
    <w:multiLevelType w:val="singleLevel"/>
    <w:tmpl w:val="ABC6725C"/>
    <w:lvl w:ilvl="0">
      <w:start w:val="1"/>
      <w:numFmt w:val="decimal"/>
      <w:lvlText w:val="%1."/>
      <w:lvlJc w:val="left"/>
      <w:pPr>
        <w:tabs>
          <w:tab w:val="num" w:pos="1209"/>
        </w:tabs>
        <w:ind w:left="1209" w:hanging="360"/>
      </w:pPr>
    </w:lvl>
  </w:abstractNum>
  <w:abstractNum w:abstractNumId="2">
    <w:nsid w:val="FFFFFF7E"/>
    <w:multiLevelType w:val="singleLevel"/>
    <w:tmpl w:val="17883958"/>
    <w:lvl w:ilvl="0">
      <w:start w:val="1"/>
      <w:numFmt w:val="decimal"/>
      <w:lvlText w:val="%1."/>
      <w:lvlJc w:val="left"/>
      <w:pPr>
        <w:tabs>
          <w:tab w:val="num" w:pos="926"/>
        </w:tabs>
        <w:ind w:left="926" w:hanging="360"/>
      </w:pPr>
    </w:lvl>
  </w:abstractNum>
  <w:abstractNum w:abstractNumId="3">
    <w:nsid w:val="FFFFFF7F"/>
    <w:multiLevelType w:val="singleLevel"/>
    <w:tmpl w:val="1E82BC74"/>
    <w:lvl w:ilvl="0">
      <w:start w:val="1"/>
      <w:numFmt w:val="decimal"/>
      <w:lvlText w:val="%1."/>
      <w:lvlJc w:val="left"/>
      <w:pPr>
        <w:tabs>
          <w:tab w:val="num" w:pos="643"/>
        </w:tabs>
        <w:ind w:left="643" w:hanging="360"/>
      </w:pPr>
    </w:lvl>
  </w:abstractNum>
  <w:abstractNum w:abstractNumId="4">
    <w:nsid w:val="FFFFFF80"/>
    <w:multiLevelType w:val="singleLevel"/>
    <w:tmpl w:val="EBAA85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E465D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38850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C488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90A0BB2"/>
    <w:lvl w:ilvl="0">
      <w:start w:val="1"/>
      <w:numFmt w:val="decimal"/>
      <w:lvlText w:val="%1."/>
      <w:lvlJc w:val="left"/>
      <w:pPr>
        <w:tabs>
          <w:tab w:val="num" w:pos="360"/>
        </w:tabs>
        <w:ind w:left="360" w:hanging="360"/>
      </w:pPr>
    </w:lvl>
  </w:abstractNum>
  <w:abstractNum w:abstractNumId="9">
    <w:nsid w:val="FFFFFF89"/>
    <w:multiLevelType w:val="singleLevel"/>
    <w:tmpl w:val="9FFAA7C8"/>
    <w:lvl w:ilvl="0">
      <w:start w:val="1"/>
      <w:numFmt w:val="bullet"/>
      <w:lvlText w:val=""/>
      <w:lvlJc w:val="left"/>
      <w:pPr>
        <w:tabs>
          <w:tab w:val="num" w:pos="360"/>
        </w:tabs>
        <w:ind w:left="360" w:hanging="360"/>
      </w:pPr>
      <w:rPr>
        <w:rFonts w:ascii="Symbol" w:hAnsi="Symbol" w:hint="default"/>
      </w:rPr>
    </w:lvl>
  </w:abstractNum>
  <w:abstractNum w:abstractNumId="10">
    <w:nsid w:val="009757DC"/>
    <w:multiLevelType w:val="hybridMultilevel"/>
    <w:tmpl w:val="939EBE90"/>
    <w:lvl w:ilvl="0" w:tplc="251E3EA0">
      <w:start w:val="3"/>
      <w:numFmt w:val="lowerLetter"/>
      <w:lvlText w:val="%1."/>
      <w:lvlJc w:val="left"/>
      <w:pPr>
        <w:tabs>
          <w:tab w:val="num" w:pos="720"/>
        </w:tabs>
        <w:ind w:left="720" w:hanging="360"/>
      </w:pPr>
    </w:lvl>
    <w:lvl w:ilvl="1" w:tplc="D82EF39A" w:tentative="1">
      <w:start w:val="1"/>
      <w:numFmt w:val="lowerLetter"/>
      <w:lvlText w:val="%2."/>
      <w:lvlJc w:val="left"/>
      <w:pPr>
        <w:tabs>
          <w:tab w:val="num" w:pos="1440"/>
        </w:tabs>
        <w:ind w:left="1440" w:hanging="360"/>
      </w:pPr>
    </w:lvl>
    <w:lvl w:ilvl="2" w:tplc="0E7642C4">
      <w:start w:val="1"/>
      <w:numFmt w:val="lowerLetter"/>
      <w:lvlText w:val="%3."/>
      <w:lvlJc w:val="left"/>
      <w:pPr>
        <w:tabs>
          <w:tab w:val="num" w:pos="2160"/>
        </w:tabs>
        <w:ind w:left="2160" w:hanging="360"/>
      </w:pPr>
    </w:lvl>
    <w:lvl w:ilvl="3" w:tplc="BCF6BAAA" w:tentative="1">
      <w:start w:val="1"/>
      <w:numFmt w:val="lowerLetter"/>
      <w:lvlText w:val="%4."/>
      <w:lvlJc w:val="left"/>
      <w:pPr>
        <w:tabs>
          <w:tab w:val="num" w:pos="2880"/>
        </w:tabs>
        <w:ind w:left="2880" w:hanging="360"/>
      </w:pPr>
    </w:lvl>
    <w:lvl w:ilvl="4" w:tplc="8C40DAE8" w:tentative="1">
      <w:start w:val="1"/>
      <w:numFmt w:val="lowerLetter"/>
      <w:lvlText w:val="%5."/>
      <w:lvlJc w:val="left"/>
      <w:pPr>
        <w:tabs>
          <w:tab w:val="num" w:pos="3600"/>
        </w:tabs>
        <w:ind w:left="3600" w:hanging="360"/>
      </w:pPr>
    </w:lvl>
    <w:lvl w:ilvl="5" w:tplc="9B48A5EE" w:tentative="1">
      <w:start w:val="1"/>
      <w:numFmt w:val="lowerLetter"/>
      <w:lvlText w:val="%6."/>
      <w:lvlJc w:val="left"/>
      <w:pPr>
        <w:tabs>
          <w:tab w:val="num" w:pos="4320"/>
        </w:tabs>
        <w:ind w:left="4320" w:hanging="360"/>
      </w:pPr>
    </w:lvl>
    <w:lvl w:ilvl="6" w:tplc="0DCCAC9C" w:tentative="1">
      <w:start w:val="1"/>
      <w:numFmt w:val="lowerLetter"/>
      <w:lvlText w:val="%7."/>
      <w:lvlJc w:val="left"/>
      <w:pPr>
        <w:tabs>
          <w:tab w:val="num" w:pos="5040"/>
        </w:tabs>
        <w:ind w:left="5040" w:hanging="360"/>
      </w:pPr>
    </w:lvl>
    <w:lvl w:ilvl="7" w:tplc="79645954" w:tentative="1">
      <w:start w:val="1"/>
      <w:numFmt w:val="lowerLetter"/>
      <w:lvlText w:val="%8."/>
      <w:lvlJc w:val="left"/>
      <w:pPr>
        <w:tabs>
          <w:tab w:val="num" w:pos="5760"/>
        </w:tabs>
        <w:ind w:left="5760" w:hanging="360"/>
      </w:pPr>
    </w:lvl>
    <w:lvl w:ilvl="8" w:tplc="4198E412" w:tentative="1">
      <w:start w:val="1"/>
      <w:numFmt w:val="lowerLetter"/>
      <w:lvlText w:val="%9."/>
      <w:lvlJc w:val="left"/>
      <w:pPr>
        <w:tabs>
          <w:tab w:val="num" w:pos="6480"/>
        </w:tabs>
        <w:ind w:left="6480" w:hanging="360"/>
      </w:pPr>
    </w:lvl>
  </w:abstractNum>
  <w:abstractNum w:abstractNumId="11">
    <w:nsid w:val="014322B3"/>
    <w:multiLevelType w:val="hybridMultilevel"/>
    <w:tmpl w:val="E0D045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8671660"/>
    <w:multiLevelType w:val="hybridMultilevel"/>
    <w:tmpl w:val="4178EA24"/>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Wingding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Wingdings"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Wingdings"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nsid w:val="0908197E"/>
    <w:multiLevelType w:val="hybridMultilevel"/>
    <w:tmpl w:val="4AAE5C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0C124393"/>
    <w:multiLevelType w:val="multilevel"/>
    <w:tmpl w:val="9948F8FA"/>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135D7C6B"/>
    <w:multiLevelType w:val="hybridMultilevel"/>
    <w:tmpl w:val="7F6A80B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5686DB6"/>
    <w:multiLevelType w:val="hybridMultilevel"/>
    <w:tmpl w:val="6772E4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15DB1B5C"/>
    <w:multiLevelType w:val="hybridMultilevel"/>
    <w:tmpl w:val="C07012E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1CE95CFF"/>
    <w:multiLevelType w:val="hybridMultilevel"/>
    <w:tmpl w:val="C5EC608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1DEC0FA7"/>
    <w:multiLevelType w:val="hybridMultilevel"/>
    <w:tmpl w:val="3C6A3D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1E253116"/>
    <w:multiLevelType w:val="hybridMultilevel"/>
    <w:tmpl w:val="A4A857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EDF7619"/>
    <w:multiLevelType w:val="hybridMultilevel"/>
    <w:tmpl w:val="55BA46F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22A25D65"/>
    <w:multiLevelType w:val="hybridMultilevel"/>
    <w:tmpl w:val="8EB8D3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6C16244"/>
    <w:multiLevelType w:val="hybridMultilevel"/>
    <w:tmpl w:val="181C2BE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28464B32"/>
    <w:multiLevelType w:val="hybridMultilevel"/>
    <w:tmpl w:val="80EA33F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2A605EB5"/>
    <w:multiLevelType w:val="hybridMultilevel"/>
    <w:tmpl w:val="7E26ED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2ABD5986"/>
    <w:multiLevelType w:val="hybridMultilevel"/>
    <w:tmpl w:val="704C8C80"/>
    <w:lvl w:ilvl="0" w:tplc="6D688718">
      <w:start w:val="1"/>
      <w:numFmt w:val="lowerLetter"/>
      <w:lvlText w:val="%1."/>
      <w:lvlJc w:val="left"/>
      <w:pPr>
        <w:tabs>
          <w:tab w:val="num" w:pos="720"/>
        </w:tabs>
        <w:ind w:left="720" w:hanging="360"/>
      </w:pPr>
    </w:lvl>
    <w:lvl w:ilvl="1" w:tplc="1422A8E4">
      <w:start w:val="1"/>
      <w:numFmt w:val="lowerLetter"/>
      <w:lvlText w:val="%2."/>
      <w:lvlJc w:val="left"/>
      <w:pPr>
        <w:tabs>
          <w:tab w:val="num" w:pos="1440"/>
        </w:tabs>
        <w:ind w:left="1440" w:hanging="360"/>
      </w:pPr>
    </w:lvl>
    <w:lvl w:ilvl="2" w:tplc="DE38C9D2">
      <w:start w:val="1"/>
      <w:numFmt w:val="lowerLetter"/>
      <w:lvlText w:val="%3."/>
      <w:lvlJc w:val="left"/>
      <w:pPr>
        <w:tabs>
          <w:tab w:val="num" w:pos="2160"/>
        </w:tabs>
        <w:ind w:left="2160" w:hanging="360"/>
      </w:pPr>
    </w:lvl>
    <w:lvl w:ilvl="3" w:tplc="0BFC1306">
      <w:start w:val="7051"/>
      <w:numFmt w:val="bullet"/>
      <w:lvlText w:val="o"/>
      <w:lvlJc w:val="left"/>
      <w:pPr>
        <w:tabs>
          <w:tab w:val="num" w:pos="2880"/>
        </w:tabs>
        <w:ind w:left="2880" w:hanging="360"/>
      </w:pPr>
      <w:rPr>
        <w:rFonts w:ascii="Courier New" w:hAnsi="Courier New" w:hint="default"/>
      </w:rPr>
    </w:lvl>
    <w:lvl w:ilvl="4" w:tplc="3B7C6186" w:tentative="1">
      <w:start w:val="1"/>
      <w:numFmt w:val="lowerLetter"/>
      <w:lvlText w:val="%5."/>
      <w:lvlJc w:val="left"/>
      <w:pPr>
        <w:tabs>
          <w:tab w:val="num" w:pos="3600"/>
        </w:tabs>
        <w:ind w:left="3600" w:hanging="360"/>
      </w:pPr>
    </w:lvl>
    <w:lvl w:ilvl="5" w:tplc="E1482D1C" w:tentative="1">
      <w:start w:val="1"/>
      <w:numFmt w:val="lowerLetter"/>
      <w:lvlText w:val="%6."/>
      <w:lvlJc w:val="left"/>
      <w:pPr>
        <w:tabs>
          <w:tab w:val="num" w:pos="4320"/>
        </w:tabs>
        <w:ind w:left="4320" w:hanging="360"/>
      </w:pPr>
    </w:lvl>
    <w:lvl w:ilvl="6" w:tplc="153A9D42" w:tentative="1">
      <w:start w:val="1"/>
      <w:numFmt w:val="lowerLetter"/>
      <w:lvlText w:val="%7."/>
      <w:lvlJc w:val="left"/>
      <w:pPr>
        <w:tabs>
          <w:tab w:val="num" w:pos="5040"/>
        </w:tabs>
        <w:ind w:left="5040" w:hanging="360"/>
      </w:pPr>
    </w:lvl>
    <w:lvl w:ilvl="7" w:tplc="76E84312" w:tentative="1">
      <w:start w:val="1"/>
      <w:numFmt w:val="lowerLetter"/>
      <w:lvlText w:val="%8."/>
      <w:lvlJc w:val="left"/>
      <w:pPr>
        <w:tabs>
          <w:tab w:val="num" w:pos="5760"/>
        </w:tabs>
        <w:ind w:left="5760" w:hanging="360"/>
      </w:pPr>
    </w:lvl>
    <w:lvl w:ilvl="8" w:tplc="6888C90E" w:tentative="1">
      <w:start w:val="1"/>
      <w:numFmt w:val="lowerLetter"/>
      <w:lvlText w:val="%9."/>
      <w:lvlJc w:val="left"/>
      <w:pPr>
        <w:tabs>
          <w:tab w:val="num" w:pos="6480"/>
        </w:tabs>
        <w:ind w:left="6480" w:hanging="360"/>
      </w:pPr>
    </w:lvl>
  </w:abstractNum>
  <w:abstractNum w:abstractNumId="27">
    <w:nsid w:val="2D1E1D96"/>
    <w:multiLevelType w:val="hybridMultilevel"/>
    <w:tmpl w:val="969EA6AC"/>
    <w:lvl w:ilvl="0" w:tplc="775C844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2DA71EE9"/>
    <w:multiLevelType w:val="hybridMultilevel"/>
    <w:tmpl w:val="FD5E84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30252C9B"/>
    <w:multiLevelType w:val="hybridMultilevel"/>
    <w:tmpl w:val="C2E446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33D658E3"/>
    <w:multiLevelType w:val="hybridMultilevel"/>
    <w:tmpl w:val="A39872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37893B84"/>
    <w:multiLevelType w:val="hybridMultilevel"/>
    <w:tmpl w:val="E25C61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Wingding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Wingdings"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Wingdings"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nsid w:val="451170DC"/>
    <w:multiLevelType w:val="hybridMultilevel"/>
    <w:tmpl w:val="E7AAF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5E22AF4"/>
    <w:multiLevelType w:val="hybridMultilevel"/>
    <w:tmpl w:val="37762B7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46AD1496"/>
    <w:multiLevelType w:val="hybridMultilevel"/>
    <w:tmpl w:val="27FC66B4"/>
    <w:lvl w:ilvl="0" w:tplc="0C9E8E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490037F6"/>
    <w:multiLevelType w:val="hybridMultilevel"/>
    <w:tmpl w:val="37D06D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4E205B5A"/>
    <w:multiLevelType w:val="hybridMultilevel"/>
    <w:tmpl w:val="C52479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5920011"/>
    <w:multiLevelType w:val="hybridMultilevel"/>
    <w:tmpl w:val="913081D2"/>
    <w:lvl w:ilvl="0" w:tplc="C1485EF2">
      <w:start w:val="1"/>
      <w:numFmt w:val="bullet"/>
      <w:lvlText w:val="o"/>
      <w:lvlJc w:val="left"/>
      <w:pPr>
        <w:tabs>
          <w:tab w:val="num" w:pos="720"/>
        </w:tabs>
        <w:ind w:left="720" w:hanging="360"/>
      </w:pPr>
      <w:rPr>
        <w:rFonts w:ascii="Courier New" w:hAnsi="Courier New" w:hint="default"/>
      </w:rPr>
    </w:lvl>
    <w:lvl w:ilvl="1" w:tplc="FD8EFD6C">
      <w:start w:val="1"/>
      <w:numFmt w:val="bullet"/>
      <w:lvlText w:val="o"/>
      <w:lvlJc w:val="left"/>
      <w:pPr>
        <w:tabs>
          <w:tab w:val="num" w:pos="1440"/>
        </w:tabs>
        <w:ind w:left="1440" w:hanging="360"/>
      </w:pPr>
      <w:rPr>
        <w:rFonts w:ascii="Courier New" w:hAnsi="Courier New" w:hint="default"/>
      </w:rPr>
    </w:lvl>
    <w:lvl w:ilvl="2" w:tplc="CB62E3B2" w:tentative="1">
      <w:start w:val="1"/>
      <w:numFmt w:val="bullet"/>
      <w:lvlText w:val="o"/>
      <w:lvlJc w:val="left"/>
      <w:pPr>
        <w:tabs>
          <w:tab w:val="num" w:pos="2160"/>
        </w:tabs>
        <w:ind w:left="2160" w:hanging="360"/>
      </w:pPr>
      <w:rPr>
        <w:rFonts w:ascii="Courier New" w:hAnsi="Courier New" w:hint="default"/>
      </w:rPr>
    </w:lvl>
    <w:lvl w:ilvl="3" w:tplc="C65091FE" w:tentative="1">
      <w:start w:val="1"/>
      <w:numFmt w:val="bullet"/>
      <w:lvlText w:val="o"/>
      <w:lvlJc w:val="left"/>
      <w:pPr>
        <w:tabs>
          <w:tab w:val="num" w:pos="2880"/>
        </w:tabs>
        <w:ind w:left="2880" w:hanging="360"/>
      </w:pPr>
      <w:rPr>
        <w:rFonts w:ascii="Courier New" w:hAnsi="Courier New" w:hint="default"/>
      </w:rPr>
    </w:lvl>
    <w:lvl w:ilvl="4" w:tplc="2AB60E48" w:tentative="1">
      <w:start w:val="1"/>
      <w:numFmt w:val="bullet"/>
      <w:lvlText w:val="o"/>
      <w:lvlJc w:val="left"/>
      <w:pPr>
        <w:tabs>
          <w:tab w:val="num" w:pos="3600"/>
        </w:tabs>
        <w:ind w:left="3600" w:hanging="360"/>
      </w:pPr>
      <w:rPr>
        <w:rFonts w:ascii="Courier New" w:hAnsi="Courier New" w:hint="default"/>
      </w:rPr>
    </w:lvl>
    <w:lvl w:ilvl="5" w:tplc="4CE09420" w:tentative="1">
      <w:start w:val="1"/>
      <w:numFmt w:val="bullet"/>
      <w:lvlText w:val="o"/>
      <w:lvlJc w:val="left"/>
      <w:pPr>
        <w:tabs>
          <w:tab w:val="num" w:pos="4320"/>
        </w:tabs>
        <w:ind w:left="4320" w:hanging="360"/>
      </w:pPr>
      <w:rPr>
        <w:rFonts w:ascii="Courier New" w:hAnsi="Courier New" w:hint="default"/>
      </w:rPr>
    </w:lvl>
    <w:lvl w:ilvl="6" w:tplc="0F64B374" w:tentative="1">
      <w:start w:val="1"/>
      <w:numFmt w:val="bullet"/>
      <w:lvlText w:val="o"/>
      <w:lvlJc w:val="left"/>
      <w:pPr>
        <w:tabs>
          <w:tab w:val="num" w:pos="5040"/>
        </w:tabs>
        <w:ind w:left="5040" w:hanging="360"/>
      </w:pPr>
      <w:rPr>
        <w:rFonts w:ascii="Courier New" w:hAnsi="Courier New" w:hint="default"/>
      </w:rPr>
    </w:lvl>
    <w:lvl w:ilvl="7" w:tplc="1346C7DE" w:tentative="1">
      <w:start w:val="1"/>
      <w:numFmt w:val="bullet"/>
      <w:lvlText w:val="o"/>
      <w:lvlJc w:val="left"/>
      <w:pPr>
        <w:tabs>
          <w:tab w:val="num" w:pos="5760"/>
        </w:tabs>
        <w:ind w:left="5760" w:hanging="360"/>
      </w:pPr>
      <w:rPr>
        <w:rFonts w:ascii="Courier New" w:hAnsi="Courier New" w:hint="default"/>
      </w:rPr>
    </w:lvl>
    <w:lvl w:ilvl="8" w:tplc="37B6A51E" w:tentative="1">
      <w:start w:val="1"/>
      <w:numFmt w:val="bullet"/>
      <w:lvlText w:val="o"/>
      <w:lvlJc w:val="left"/>
      <w:pPr>
        <w:tabs>
          <w:tab w:val="num" w:pos="6480"/>
        </w:tabs>
        <w:ind w:left="6480" w:hanging="360"/>
      </w:pPr>
      <w:rPr>
        <w:rFonts w:ascii="Courier New" w:hAnsi="Courier New" w:hint="default"/>
      </w:rPr>
    </w:lvl>
  </w:abstractNum>
  <w:abstractNum w:abstractNumId="38">
    <w:nsid w:val="629407C6"/>
    <w:multiLevelType w:val="hybridMultilevel"/>
    <w:tmpl w:val="29DAD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2D1482"/>
    <w:multiLevelType w:val="hybridMultilevel"/>
    <w:tmpl w:val="02B8967A"/>
    <w:lvl w:ilvl="0" w:tplc="E6B2BC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1FD4CD0"/>
    <w:multiLevelType w:val="hybridMultilevel"/>
    <w:tmpl w:val="1370032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nsid w:val="77E30989"/>
    <w:multiLevelType w:val="hybridMultilevel"/>
    <w:tmpl w:val="DD9A05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A87560B"/>
    <w:multiLevelType w:val="hybridMultilevel"/>
    <w:tmpl w:val="63AE6C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C8C6CB0"/>
    <w:multiLevelType w:val="hybridMultilevel"/>
    <w:tmpl w:val="E5046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C9D58A2"/>
    <w:multiLevelType w:val="hybridMultilevel"/>
    <w:tmpl w:val="0F3CF4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nsid w:val="7F4831D8"/>
    <w:multiLevelType w:val="hybridMultilevel"/>
    <w:tmpl w:val="DEE0D5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28"/>
  </w:num>
  <w:num w:numId="3">
    <w:abstractNumId w:val="41"/>
  </w:num>
  <w:num w:numId="4">
    <w:abstractNumId w:val="24"/>
  </w:num>
  <w:num w:numId="5">
    <w:abstractNumId w:val="11"/>
  </w:num>
  <w:num w:numId="6">
    <w:abstractNumId w:val="36"/>
  </w:num>
  <w:num w:numId="7">
    <w:abstractNumId w:val="45"/>
  </w:num>
  <w:num w:numId="8">
    <w:abstractNumId w:val="30"/>
  </w:num>
  <w:num w:numId="9">
    <w:abstractNumId w:val="22"/>
  </w:num>
  <w:num w:numId="10">
    <w:abstractNumId w:val="23"/>
  </w:num>
  <w:num w:numId="11">
    <w:abstractNumId w:val="42"/>
  </w:num>
  <w:num w:numId="12">
    <w:abstractNumId w:val="32"/>
  </w:num>
  <w:num w:numId="13">
    <w:abstractNumId w:val="15"/>
  </w:num>
  <w:num w:numId="14">
    <w:abstractNumId w:val="20"/>
  </w:num>
  <w:num w:numId="15">
    <w:abstractNumId w:val="25"/>
  </w:num>
  <w:num w:numId="16">
    <w:abstractNumId w:val="44"/>
  </w:num>
  <w:num w:numId="17">
    <w:abstractNumId w:val="31"/>
  </w:num>
  <w:num w:numId="18">
    <w:abstractNumId w:val="13"/>
  </w:num>
  <w:num w:numId="19">
    <w:abstractNumId w:val="17"/>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1"/>
  </w:num>
  <w:num w:numId="31">
    <w:abstractNumId w:val="12"/>
  </w:num>
  <w:num w:numId="32">
    <w:abstractNumId w:val="19"/>
  </w:num>
  <w:num w:numId="33">
    <w:abstractNumId w:val="26"/>
  </w:num>
  <w:num w:numId="34">
    <w:abstractNumId w:val="10"/>
  </w:num>
  <w:num w:numId="35">
    <w:abstractNumId w:val="40"/>
  </w:num>
  <w:num w:numId="36">
    <w:abstractNumId w:val="35"/>
  </w:num>
  <w:num w:numId="37">
    <w:abstractNumId w:val="33"/>
  </w:num>
  <w:num w:numId="38">
    <w:abstractNumId w:val="27"/>
  </w:num>
  <w:num w:numId="39">
    <w:abstractNumId w:val="18"/>
  </w:num>
  <w:num w:numId="40">
    <w:abstractNumId w:val="34"/>
  </w:num>
  <w:num w:numId="41">
    <w:abstractNumId w:val="14"/>
  </w:num>
  <w:num w:numId="42">
    <w:abstractNumId w:val="43"/>
  </w:num>
  <w:num w:numId="43">
    <w:abstractNumId w:val="38"/>
  </w:num>
  <w:num w:numId="44">
    <w:abstractNumId w:val="16"/>
  </w:num>
  <w:num w:numId="45">
    <w:abstractNumId w:val="39"/>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ibraries" w:val="&lt;ENLibraries&gt;&lt;Libraries&gt;&lt;item&gt;Paper_Health Psy_Predicting health water consumption habits.enl&lt;/item&gt;&lt;/Libraries&gt;&lt;/ENLibraries&gt;"/>
  </w:docVars>
  <w:rsids>
    <w:rsidRoot w:val="00E72A1E"/>
    <w:rsid w:val="0000001F"/>
    <w:rsid w:val="00002DBA"/>
    <w:rsid w:val="00003A07"/>
    <w:rsid w:val="0000496C"/>
    <w:rsid w:val="00004972"/>
    <w:rsid w:val="00004CC8"/>
    <w:rsid w:val="00010218"/>
    <w:rsid w:val="00010F0C"/>
    <w:rsid w:val="00012276"/>
    <w:rsid w:val="000122F9"/>
    <w:rsid w:val="00012A41"/>
    <w:rsid w:val="00013D0C"/>
    <w:rsid w:val="000201B1"/>
    <w:rsid w:val="00020CC9"/>
    <w:rsid w:val="000220A7"/>
    <w:rsid w:val="0002353F"/>
    <w:rsid w:val="00023ACF"/>
    <w:rsid w:val="00023CA5"/>
    <w:rsid w:val="00024619"/>
    <w:rsid w:val="000251E3"/>
    <w:rsid w:val="00025A16"/>
    <w:rsid w:val="0002722A"/>
    <w:rsid w:val="00027CB3"/>
    <w:rsid w:val="00027E88"/>
    <w:rsid w:val="000334CF"/>
    <w:rsid w:val="00033933"/>
    <w:rsid w:val="00035179"/>
    <w:rsid w:val="00035DE2"/>
    <w:rsid w:val="00036184"/>
    <w:rsid w:val="00040A33"/>
    <w:rsid w:val="000411D4"/>
    <w:rsid w:val="00041913"/>
    <w:rsid w:val="00042306"/>
    <w:rsid w:val="000439F3"/>
    <w:rsid w:val="00043ECA"/>
    <w:rsid w:val="00047185"/>
    <w:rsid w:val="000505C6"/>
    <w:rsid w:val="000507E8"/>
    <w:rsid w:val="00051E47"/>
    <w:rsid w:val="0005671C"/>
    <w:rsid w:val="00057272"/>
    <w:rsid w:val="00057CAE"/>
    <w:rsid w:val="000607D4"/>
    <w:rsid w:val="000627F1"/>
    <w:rsid w:val="00063046"/>
    <w:rsid w:val="00066CB4"/>
    <w:rsid w:val="000673A8"/>
    <w:rsid w:val="00067C47"/>
    <w:rsid w:val="00072630"/>
    <w:rsid w:val="00073067"/>
    <w:rsid w:val="00073327"/>
    <w:rsid w:val="00073F74"/>
    <w:rsid w:val="00075866"/>
    <w:rsid w:val="00080090"/>
    <w:rsid w:val="000804D4"/>
    <w:rsid w:val="00081339"/>
    <w:rsid w:val="00083528"/>
    <w:rsid w:val="000837CC"/>
    <w:rsid w:val="00087664"/>
    <w:rsid w:val="00087AAC"/>
    <w:rsid w:val="00087FEB"/>
    <w:rsid w:val="00091C68"/>
    <w:rsid w:val="0009246F"/>
    <w:rsid w:val="00092525"/>
    <w:rsid w:val="000942FD"/>
    <w:rsid w:val="00095223"/>
    <w:rsid w:val="00096A82"/>
    <w:rsid w:val="00097904"/>
    <w:rsid w:val="000A1857"/>
    <w:rsid w:val="000A46B8"/>
    <w:rsid w:val="000A5482"/>
    <w:rsid w:val="000A5FA2"/>
    <w:rsid w:val="000A6935"/>
    <w:rsid w:val="000A7051"/>
    <w:rsid w:val="000A7780"/>
    <w:rsid w:val="000B0D17"/>
    <w:rsid w:val="000B18DA"/>
    <w:rsid w:val="000B204F"/>
    <w:rsid w:val="000B3697"/>
    <w:rsid w:val="000B3C60"/>
    <w:rsid w:val="000B3C85"/>
    <w:rsid w:val="000B3D4F"/>
    <w:rsid w:val="000B4F39"/>
    <w:rsid w:val="000B5401"/>
    <w:rsid w:val="000B65BE"/>
    <w:rsid w:val="000B6AE3"/>
    <w:rsid w:val="000B7743"/>
    <w:rsid w:val="000C11B7"/>
    <w:rsid w:val="000C1851"/>
    <w:rsid w:val="000C1ABF"/>
    <w:rsid w:val="000C28C2"/>
    <w:rsid w:val="000C32BC"/>
    <w:rsid w:val="000C35D7"/>
    <w:rsid w:val="000C3CCB"/>
    <w:rsid w:val="000C3F93"/>
    <w:rsid w:val="000C4166"/>
    <w:rsid w:val="000C43D1"/>
    <w:rsid w:val="000C5A26"/>
    <w:rsid w:val="000C7746"/>
    <w:rsid w:val="000D1409"/>
    <w:rsid w:val="000D2926"/>
    <w:rsid w:val="000D31BC"/>
    <w:rsid w:val="000D33A9"/>
    <w:rsid w:val="000D354F"/>
    <w:rsid w:val="000D77D9"/>
    <w:rsid w:val="000D7B0D"/>
    <w:rsid w:val="000D7E3F"/>
    <w:rsid w:val="000E4C1B"/>
    <w:rsid w:val="000E4E55"/>
    <w:rsid w:val="000E52F5"/>
    <w:rsid w:val="000E672F"/>
    <w:rsid w:val="000E789A"/>
    <w:rsid w:val="000E7F95"/>
    <w:rsid w:val="000F06F5"/>
    <w:rsid w:val="000F1996"/>
    <w:rsid w:val="000F1B22"/>
    <w:rsid w:val="000F2CFA"/>
    <w:rsid w:val="000F54B7"/>
    <w:rsid w:val="000F6EC3"/>
    <w:rsid w:val="00104C27"/>
    <w:rsid w:val="001068EE"/>
    <w:rsid w:val="00106C99"/>
    <w:rsid w:val="00106FA0"/>
    <w:rsid w:val="001071DB"/>
    <w:rsid w:val="001077C7"/>
    <w:rsid w:val="00107E05"/>
    <w:rsid w:val="00110518"/>
    <w:rsid w:val="0011086D"/>
    <w:rsid w:val="00110B64"/>
    <w:rsid w:val="00110C34"/>
    <w:rsid w:val="001122A5"/>
    <w:rsid w:val="00116989"/>
    <w:rsid w:val="0012171A"/>
    <w:rsid w:val="00122ED8"/>
    <w:rsid w:val="001255AA"/>
    <w:rsid w:val="00125BF1"/>
    <w:rsid w:val="00126299"/>
    <w:rsid w:val="00126762"/>
    <w:rsid w:val="00127644"/>
    <w:rsid w:val="00130D36"/>
    <w:rsid w:val="00131AE6"/>
    <w:rsid w:val="00133A3F"/>
    <w:rsid w:val="00140A64"/>
    <w:rsid w:val="001420B9"/>
    <w:rsid w:val="001426DF"/>
    <w:rsid w:val="001433F3"/>
    <w:rsid w:val="0014417B"/>
    <w:rsid w:val="00144BE6"/>
    <w:rsid w:val="001458CC"/>
    <w:rsid w:val="001458D8"/>
    <w:rsid w:val="00146534"/>
    <w:rsid w:val="00146697"/>
    <w:rsid w:val="00146CD6"/>
    <w:rsid w:val="00147614"/>
    <w:rsid w:val="00147827"/>
    <w:rsid w:val="00147A7B"/>
    <w:rsid w:val="00147B09"/>
    <w:rsid w:val="001506C5"/>
    <w:rsid w:val="001548E6"/>
    <w:rsid w:val="00154A83"/>
    <w:rsid w:val="00155707"/>
    <w:rsid w:val="00156DF6"/>
    <w:rsid w:val="0016007C"/>
    <w:rsid w:val="00162DA8"/>
    <w:rsid w:val="00163B10"/>
    <w:rsid w:val="001645B5"/>
    <w:rsid w:val="00164A7F"/>
    <w:rsid w:val="00165193"/>
    <w:rsid w:val="00166036"/>
    <w:rsid w:val="0016649F"/>
    <w:rsid w:val="00170316"/>
    <w:rsid w:val="0017034F"/>
    <w:rsid w:val="00171135"/>
    <w:rsid w:val="00171A04"/>
    <w:rsid w:val="0017374F"/>
    <w:rsid w:val="00174608"/>
    <w:rsid w:val="00182E9F"/>
    <w:rsid w:val="001830A8"/>
    <w:rsid w:val="001872DA"/>
    <w:rsid w:val="00190D17"/>
    <w:rsid w:val="00190E30"/>
    <w:rsid w:val="00191EB1"/>
    <w:rsid w:val="00193EEA"/>
    <w:rsid w:val="00194366"/>
    <w:rsid w:val="00194DD6"/>
    <w:rsid w:val="001964F9"/>
    <w:rsid w:val="0019768C"/>
    <w:rsid w:val="00197717"/>
    <w:rsid w:val="00197E86"/>
    <w:rsid w:val="001A2A9C"/>
    <w:rsid w:val="001A32D9"/>
    <w:rsid w:val="001A576F"/>
    <w:rsid w:val="001A5BDC"/>
    <w:rsid w:val="001A606D"/>
    <w:rsid w:val="001A7833"/>
    <w:rsid w:val="001B0741"/>
    <w:rsid w:val="001B1BA7"/>
    <w:rsid w:val="001B276C"/>
    <w:rsid w:val="001B3953"/>
    <w:rsid w:val="001B433E"/>
    <w:rsid w:val="001B5554"/>
    <w:rsid w:val="001B5849"/>
    <w:rsid w:val="001B764F"/>
    <w:rsid w:val="001B7B03"/>
    <w:rsid w:val="001C0DFC"/>
    <w:rsid w:val="001C1730"/>
    <w:rsid w:val="001C296D"/>
    <w:rsid w:val="001C2A90"/>
    <w:rsid w:val="001C463A"/>
    <w:rsid w:val="001C4660"/>
    <w:rsid w:val="001C4E14"/>
    <w:rsid w:val="001C4F09"/>
    <w:rsid w:val="001C75BA"/>
    <w:rsid w:val="001C79F0"/>
    <w:rsid w:val="001D4E8C"/>
    <w:rsid w:val="001D6B59"/>
    <w:rsid w:val="001E0122"/>
    <w:rsid w:val="001E01CC"/>
    <w:rsid w:val="001E069C"/>
    <w:rsid w:val="001E195A"/>
    <w:rsid w:val="001E1B62"/>
    <w:rsid w:val="001E32C1"/>
    <w:rsid w:val="001E4C45"/>
    <w:rsid w:val="001E4FAB"/>
    <w:rsid w:val="001E65D1"/>
    <w:rsid w:val="001F2287"/>
    <w:rsid w:val="001F4C4A"/>
    <w:rsid w:val="001F5247"/>
    <w:rsid w:val="001F5B27"/>
    <w:rsid w:val="001F7961"/>
    <w:rsid w:val="001F7E0D"/>
    <w:rsid w:val="0020154C"/>
    <w:rsid w:val="002022EB"/>
    <w:rsid w:val="00203AEB"/>
    <w:rsid w:val="00204D52"/>
    <w:rsid w:val="00206073"/>
    <w:rsid w:val="00207226"/>
    <w:rsid w:val="0020747A"/>
    <w:rsid w:val="0020779C"/>
    <w:rsid w:val="002077A1"/>
    <w:rsid w:val="00207A20"/>
    <w:rsid w:val="00210820"/>
    <w:rsid w:val="0021089C"/>
    <w:rsid w:val="00211758"/>
    <w:rsid w:val="00211DE2"/>
    <w:rsid w:val="00211FB9"/>
    <w:rsid w:val="0021200C"/>
    <w:rsid w:val="00212C38"/>
    <w:rsid w:val="00212E66"/>
    <w:rsid w:val="0021457D"/>
    <w:rsid w:val="00214AD7"/>
    <w:rsid w:val="002157D3"/>
    <w:rsid w:val="00216B78"/>
    <w:rsid w:val="00216BAF"/>
    <w:rsid w:val="002211BB"/>
    <w:rsid w:val="0022242D"/>
    <w:rsid w:val="002225B8"/>
    <w:rsid w:val="002229D2"/>
    <w:rsid w:val="00222C1F"/>
    <w:rsid w:val="002232EE"/>
    <w:rsid w:val="00223356"/>
    <w:rsid w:val="00223D65"/>
    <w:rsid w:val="00223DF0"/>
    <w:rsid w:val="00224033"/>
    <w:rsid w:val="00224FA9"/>
    <w:rsid w:val="00225182"/>
    <w:rsid w:val="00226F4D"/>
    <w:rsid w:val="00234612"/>
    <w:rsid w:val="00234B46"/>
    <w:rsid w:val="00235109"/>
    <w:rsid w:val="00236B5A"/>
    <w:rsid w:val="00236F76"/>
    <w:rsid w:val="00237412"/>
    <w:rsid w:val="00237545"/>
    <w:rsid w:val="00237D43"/>
    <w:rsid w:val="00241FC1"/>
    <w:rsid w:val="0024396F"/>
    <w:rsid w:val="00244032"/>
    <w:rsid w:val="00244119"/>
    <w:rsid w:val="00246939"/>
    <w:rsid w:val="002469DD"/>
    <w:rsid w:val="00247297"/>
    <w:rsid w:val="00247884"/>
    <w:rsid w:val="00247ADB"/>
    <w:rsid w:val="0025008B"/>
    <w:rsid w:val="0025075E"/>
    <w:rsid w:val="00250EBD"/>
    <w:rsid w:val="0025230C"/>
    <w:rsid w:val="00253DCE"/>
    <w:rsid w:val="00255FE2"/>
    <w:rsid w:val="00256BB9"/>
    <w:rsid w:val="00261B1B"/>
    <w:rsid w:val="00262567"/>
    <w:rsid w:val="0026277C"/>
    <w:rsid w:val="00264716"/>
    <w:rsid w:val="00264E1F"/>
    <w:rsid w:val="00264E7D"/>
    <w:rsid w:val="002651E0"/>
    <w:rsid w:val="00266843"/>
    <w:rsid w:val="00270473"/>
    <w:rsid w:val="00272479"/>
    <w:rsid w:val="00273CB9"/>
    <w:rsid w:val="00274917"/>
    <w:rsid w:val="00275721"/>
    <w:rsid w:val="00275867"/>
    <w:rsid w:val="00275A83"/>
    <w:rsid w:val="00277099"/>
    <w:rsid w:val="00277EBD"/>
    <w:rsid w:val="00280FAD"/>
    <w:rsid w:val="00281506"/>
    <w:rsid w:val="00283AA6"/>
    <w:rsid w:val="00283FA4"/>
    <w:rsid w:val="00286ED1"/>
    <w:rsid w:val="002913BB"/>
    <w:rsid w:val="00291E41"/>
    <w:rsid w:val="00295448"/>
    <w:rsid w:val="00295ABC"/>
    <w:rsid w:val="00295D04"/>
    <w:rsid w:val="00296683"/>
    <w:rsid w:val="00297B1F"/>
    <w:rsid w:val="002A0996"/>
    <w:rsid w:val="002A13FA"/>
    <w:rsid w:val="002A194A"/>
    <w:rsid w:val="002A3905"/>
    <w:rsid w:val="002A4311"/>
    <w:rsid w:val="002A5C9B"/>
    <w:rsid w:val="002A5DC9"/>
    <w:rsid w:val="002B0103"/>
    <w:rsid w:val="002B0A93"/>
    <w:rsid w:val="002B12DA"/>
    <w:rsid w:val="002B167A"/>
    <w:rsid w:val="002B18E9"/>
    <w:rsid w:val="002B394B"/>
    <w:rsid w:val="002B42D2"/>
    <w:rsid w:val="002B4E92"/>
    <w:rsid w:val="002B7890"/>
    <w:rsid w:val="002C05C1"/>
    <w:rsid w:val="002C101F"/>
    <w:rsid w:val="002C3469"/>
    <w:rsid w:val="002C472B"/>
    <w:rsid w:val="002C4B01"/>
    <w:rsid w:val="002C5222"/>
    <w:rsid w:val="002C68DE"/>
    <w:rsid w:val="002C7026"/>
    <w:rsid w:val="002D15A6"/>
    <w:rsid w:val="002D286D"/>
    <w:rsid w:val="002D2B2E"/>
    <w:rsid w:val="002D379C"/>
    <w:rsid w:val="002D3B53"/>
    <w:rsid w:val="002D5952"/>
    <w:rsid w:val="002D69C0"/>
    <w:rsid w:val="002D72B2"/>
    <w:rsid w:val="002E02DC"/>
    <w:rsid w:val="002E030A"/>
    <w:rsid w:val="002E07BD"/>
    <w:rsid w:val="002E1436"/>
    <w:rsid w:val="002E22A8"/>
    <w:rsid w:val="002E4C88"/>
    <w:rsid w:val="002E73CD"/>
    <w:rsid w:val="002E7A66"/>
    <w:rsid w:val="002F2890"/>
    <w:rsid w:val="002F386D"/>
    <w:rsid w:val="002F4353"/>
    <w:rsid w:val="002F4DDF"/>
    <w:rsid w:val="002F6A72"/>
    <w:rsid w:val="002F79F2"/>
    <w:rsid w:val="002F7D7B"/>
    <w:rsid w:val="0030004F"/>
    <w:rsid w:val="003024E9"/>
    <w:rsid w:val="00303AF9"/>
    <w:rsid w:val="003059DA"/>
    <w:rsid w:val="00305E4E"/>
    <w:rsid w:val="00307607"/>
    <w:rsid w:val="0030772C"/>
    <w:rsid w:val="00307F0B"/>
    <w:rsid w:val="0031064F"/>
    <w:rsid w:val="00310A9A"/>
    <w:rsid w:val="003115B1"/>
    <w:rsid w:val="0031307D"/>
    <w:rsid w:val="003132BC"/>
    <w:rsid w:val="0031773D"/>
    <w:rsid w:val="003201E7"/>
    <w:rsid w:val="00322745"/>
    <w:rsid w:val="00323462"/>
    <w:rsid w:val="00323E55"/>
    <w:rsid w:val="00324A03"/>
    <w:rsid w:val="00326019"/>
    <w:rsid w:val="00326D8E"/>
    <w:rsid w:val="00327937"/>
    <w:rsid w:val="00330B22"/>
    <w:rsid w:val="00331565"/>
    <w:rsid w:val="00332CF7"/>
    <w:rsid w:val="00333A44"/>
    <w:rsid w:val="00334D2B"/>
    <w:rsid w:val="00334DE5"/>
    <w:rsid w:val="00335033"/>
    <w:rsid w:val="003379ED"/>
    <w:rsid w:val="00340185"/>
    <w:rsid w:val="00340466"/>
    <w:rsid w:val="00340908"/>
    <w:rsid w:val="00344B11"/>
    <w:rsid w:val="003450CA"/>
    <w:rsid w:val="0034626E"/>
    <w:rsid w:val="00346C94"/>
    <w:rsid w:val="00347D0B"/>
    <w:rsid w:val="00350416"/>
    <w:rsid w:val="00350CFD"/>
    <w:rsid w:val="003512D0"/>
    <w:rsid w:val="00351A7F"/>
    <w:rsid w:val="00351DA6"/>
    <w:rsid w:val="00352527"/>
    <w:rsid w:val="00352613"/>
    <w:rsid w:val="003541D9"/>
    <w:rsid w:val="00355CE8"/>
    <w:rsid w:val="0035696E"/>
    <w:rsid w:val="00356C5B"/>
    <w:rsid w:val="00356F0D"/>
    <w:rsid w:val="0036141E"/>
    <w:rsid w:val="00362950"/>
    <w:rsid w:val="00364D44"/>
    <w:rsid w:val="00367AAB"/>
    <w:rsid w:val="00367D9D"/>
    <w:rsid w:val="0037282A"/>
    <w:rsid w:val="0037330B"/>
    <w:rsid w:val="00374099"/>
    <w:rsid w:val="003745CA"/>
    <w:rsid w:val="003754F5"/>
    <w:rsid w:val="00375803"/>
    <w:rsid w:val="00375D78"/>
    <w:rsid w:val="003767A9"/>
    <w:rsid w:val="00377317"/>
    <w:rsid w:val="00377455"/>
    <w:rsid w:val="003775DC"/>
    <w:rsid w:val="00377F1E"/>
    <w:rsid w:val="0038031F"/>
    <w:rsid w:val="0038048E"/>
    <w:rsid w:val="00380C78"/>
    <w:rsid w:val="00382C1C"/>
    <w:rsid w:val="00382DC9"/>
    <w:rsid w:val="0038336C"/>
    <w:rsid w:val="003841B3"/>
    <w:rsid w:val="0038583B"/>
    <w:rsid w:val="00385F91"/>
    <w:rsid w:val="003867C6"/>
    <w:rsid w:val="003916CE"/>
    <w:rsid w:val="0039332B"/>
    <w:rsid w:val="00395794"/>
    <w:rsid w:val="00397E81"/>
    <w:rsid w:val="00397F8B"/>
    <w:rsid w:val="003A0734"/>
    <w:rsid w:val="003A1358"/>
    <w:rsid w:val="003A3AEA"/>
    <w:rsid w:val="003A4A5E"/>
    <w:rsid w:val="003A4C25"/>
    <w:rsid w:val="003A5A4E"/>
    <w:rsid w:val="003A768A"/>
    <w:rsid w:val="003B0A95"/>
    <w:rsid w:val="003B332C"/>
    <w:rsid w:val="003B3B28"/>
    <w:rsid w:val="003B3EF6"/>
    <w:rsid w:val="003B427A"/>
    <w:rsid w:val="003B4286"/>
    <w:rsid w:val="003B505D"/>
    <w:rsid w:val="003B52C8"/>
    <w:rsid w:val="003B6D58"/>
    <w:rsid w:val="003B735B"/>
    <w:rsid w:val="003B7735"/>
    <w:rsid w:val="003C0699"/>
    <w:rsid w:val="003C147F"/>
    <w:rsid w:val="003C1ECD"/>
    <w:rsid w:val="003C302C"/>
    <w:rsid w:val="003C3EE5"/>
    <w:rsid w:val="003C41BA"/>
    <w:rsid w:val="003C4D26"/>
    <w:rsid w:val="003C59AA"/>
    <w:rsid w:val="003C680A"/>
    <w:rsid w:val="003D01D9"/>
    <w:rsid w:val="003D0AB8"/>
    <w:rsid w:val="003D264F"/>
    <w:rsid w:val="003D38AC"/>
    <w:rsid w:val="003D3D70"/>
    <w:rsid w:val="003D4FAA"/>
    <w:rsid w:val="003D6579"/>
    <w:rsid w:val="003E19C4"/>
    <w:rsid w:val="003E1CF8"/>
    <w:rsid w:val="003E4937"/>
    <w:rsid w:val="003E4C0E"/>
    <w:rsid w:val="003E5770"/>
    <w:rsid w:val="003E69C0"/>
    <w:rsid w:val="003F042A"/>
    <w:rsid w:val="003F1308"/>
    <w:rsid w:val="003F1834"/>
    <w:rsid w:val="003F1AD8"/>
    <w:rsid w:val="003F1EE3"/>
    <w:rsid w:val="003F4908"/>
    <w:rsid w:val="003F5798"/>
    <w:rsid w:val="003F6217"/>
    <w:rsid w:val="003F62B0"/>
    <w:rsid w:val="003F6394"/>
    <w:rsid w:val="0040127F"/>
    <w:rsid w:val="00401856"/>
    <w:rsid w:val="00401E20"/>
    <w:rsid w:val="00403F51"/>
    <w:rsid w:val="0040566D"/>
    <w:rsid w:val="0040567C"/>
    <w:rsid w:val="00405746"/>
    <w:rsid w:val="00406287"/>
    <w:rsid w:val="004110EF"/>
    <w:rsid w:val="00411220"/>
    <w:rsid w:val="00411574"/>
    <w:rsid w:val="00411817"/>
    <w:rsid w:val="00411EB8"/>
    <w:rsid w:val="0041225E"/>
    <w:rsid w:val="004122E2"/>
    <w:rsid w:val="00416574"/>
    <w:rsid w:val="004165CD"/>
    <w:rsid w:val="0041777E"/>
    <w:rsid w:val="00417C20"/>
    <w:rsid w:val="00417F04"/>
    <w:rsid w:val="0042098D"/>
    <w:rsid w:val="00420C92"/>
    <w:rsid w:val="004215BF"/>
    <w:rsid w:val="00421BAF"/>
    <w:rsid w:val="00423166"/>
    <w:rsid w:val="00423E03"/>
    <w:rsid w:val="00423E75"/>
    <w:rsid w:val="00424514"/>
    <w:rsid w:val="00424559"/>
    <w:rsid w:val="00424E20"/>
    <w:rsid w:val="00425E14"/>
    <w:rsid w:val="00426274"/>
    <w:rsid w:val="00426A5B"/>
    <w:rsid w:val="004314FA"/>
    <w:rsid w:val="004317C6"/>
    <w:rsid w:val="00432B9B"/>
    <w:rsid w:val="00433824"/>
    <w:rsid w:val="004373C6"/>
    <w:rsid w:val="0043788B"/>
    <w:rsid w:val="0044058F"/>
    <w:rsid w:val="004417A6"/>
    <w:rsid w:val="0044267E"/>
    <w:rsid w:val="0044413E"/>
    <w:rsid w:val="004451B3"/>
    <w:rsid w:val="00446B18"/>
    <w:rsid w:val="00447EE4"/>
    <w:rsid w:val="004506D1"/>
    <w:rsid w:val="0045096C"/>
    <w:rsid w:val="00451C45"/>
    <w:rsid w:val="00452A5E"/>
    <w:rsid w:val="00453EAD"/>
    <w:rsid w:val="00454B7F"/>
    <w:rsid w:val="00455CBA"/>
    <w:rsid w:val="004562DE"/>
    <w:rsid w:val="00456789"/>
    <w:rsid w:val="00456FEA"/>
    <w:rsid w:val="0045722B"/>
    <w:rsid w:val="00457E46"/>
    <w:rsid w:val="0046136E"/>
    <w:rsid w:val="004615FC"/>
    <w:rsid w:val="00461DF0"/>
    <w:rsid w:val="00461F3D"/>
    <w:rsid w:val="00462F2C"/>
    <w:rsid w:val="00465AE4"/>
    <w:rsid w:val="00465C58"/>
    <w:rsid w:val="004661AE"/>
    <w:rsid w:val="00466673"/>
    <w:rsid w:val="00466FD5"/>
    <w:rsid w:val="00467FFB"/>
    <w:rsid w:val="00470773"/>
    <w:rsid w:val="00471EB5"/>
    <w:rsid w:val="004725F9"/>
    <w:rsid w:val="004727F5"/>
    <w:rsid w:val="004804D6"/>
    <w:rsid w:val="00480753"/>
    <w:rsid w:val="004823C7"/>
    <w:rsid w:val="00482403"/>
    <w:rsid w:val="00482459"/>
    <w:rsid w:val="004824FB"/>
    <w:rsid w:val="00482A3E"/>
    <w:rsid w:val="004834EA"/>
    <w:rsid w:val="004843EA"/>
    <w:rsid w:val="004844AB"/>
    <w:rsid w:val="0048723C"/>
    <w:rsid w:val="00490573"/>
    <w:rsid w:val="0049090F"/>
    <w:rsid w:val="0049146A"/>
    <w:rsid w:val="00491D88"/>
    <w:rsid w:val="0049222A"/>
    <w:rsid w:val="004923A0"/>
    <w:rsid w:val="00494122"/>
    <w:rsid w:val="004967AF"/>
    <w:rsid w:val="004977AE"/>
    <w:rsid w:val="00497885"/>
    <w:rsid w:val="004A1E4B"/>
    <w:rsid w:val="004A330E"/>
    <w:rsid w:val="004A362C"/>
    <w:rsid w:val="004A39DC"/>
    <w:rsid w:val="004A4A0A"/>
    <w:rsid w:val="004A4B47"/>
    <w:rsid w:val="004A5181"/>
    <w:rsid w:val="004A63C1"/>
    <w:rsid w:val="004A70C6"/>
    <w:rsid w:val="004B0866"/>
    <w:rsid w:val="004B28EB"/>
    <w:rsid w:val="004B40EF"/>
    <w:rsid w:val="004B44F7"/>
    <w:rsid w:val="004B5534"/>
    <w:rsid w:val="004B5D94"/>
    <w:rsid w:val="004B6835"/>
    <w:rsid w:val="004B7C84"/>
    <w:rsid w:val="004C0BC4"/>
    <w:rsid w:val="004C235A"/>
    <w:rsid w:val="004C2BCC"/>
    <w:rsid w:val="004C4D3B"/>
    <w:rsid w:val="004C5B5E"/>
    <w:rsid w:val="004C73FC"/>
    <w:rsid w:val="004D0882"/>
    <w:rsid w:val="004D0FA7"/>
    <w:rsid w:val="004D1379"/>
    <w:rsid w:val="004D3464"/>
    <w:rsid w:val="004D34F2"/>
    <w:rsid w:val="004D36DF"/>
    <w:rsid w:val="004D3A15"/>
    <w:rsid w:val="004D4EFE"/>
    <w:rsid w:val="004D5BB0"/>
    <w:rsid w:val="004D5D91"/>
    <w:rsid w:val="004D644D"/>
    <w:rsid w:val="004E0184"/>
    <w:rsid w:val="004E24F9"/>
    <w:rsid w:val="004E2850"/>
    <w:rsid w:val="004E3B33"/>
    <w:rsid w:val="004E585C"/>
    <w:rsid w:val="004E5D68"/>
    <w:rsid w:val="004F0C8F"/>
    <w:rsid w:val="004F155B"/>
    <w:rsid w:val="004F1783"/>
    <w:rsid w:val="004F1EE2"/>
    <w:rsid w:val="004F3014"/>
    <w:rsid w:val="004F318E"/>
    <w:rsid w:val="004F4605"/>
    <w:rsid w:val="004F7F6F"/>
    <w:rsid w:val="00500A59"/>
    <w:rsid w:val="005021EB"/>
    <w:rsid w:val="00503938"/>
    <w:rsid w:val="005040D1"/>
    <w:rsid w:val="0050426E"/>
    <w:rsid w:val="00505091"/>
    <w:rsid w:val="0050682A"/>
    <w:rsid w:val="00506AF8"/>
    <w:rsid w:val="005071F1"/>
    <w:rsid w:val="00510B1D"/>
    <w:rsid w:val="00510C13"/>
    <w:rsid w:val="0051170B"/>
    <w:rsid w:val="0051351F"/>
    <w:rsid w:val="00513A09"/>
    <w:rsid w:val="00513AC1"/>
    <w:rsid w:val="0051418D"/>
    <w:rsid w:val="005160EA"/>
    <w:rsid w:val="00516FB5"/>
    <w:rsid w:val="005173C4"/>
    <w:rsid w:val="00521F8A"/>
    <w:rsid w:val="0052220E"/>
    <w:rsid w:val="0052521D"/>
    <w:rsid w:val="00525469"/>
    <w:rsid w:val="00525722"/>
    <w:rsid w:val="0052721F"/>
    <w:rsid w:val="00527519"/>
    <w:rsid w:val="00530DB8"/>
    <w:rsid w:val="00531398"/>
    <w:rsid w:val="00531F45"/>
    <w:rsid w:val="00532AC3"/>
    <w:rsid w:val="0054222D"/>
    <w:rsid w:val="0054287D"/>
    <w:rsid w:val="00544A89"/>
    <w:rsid w:val="00547D5C"/>
    <w:rsid w:val="005505FF"/>
    <w:rsid w:val="0055135E"/>
    <w:rsid w:val="00552967"/>
    <w:rsid w:val="00553DDC"/>
    <w:rsid w:val="00555862"/>
    <w:rsid w:val="00560EBA"/>
    <w:rsid w:val="00562869"/>
    <w:rsid w:val="00562CD1"/>
    <w:rsid w:val="0056387B"/>
    <w:rsid w:val="005645FD"/>
    <w:rsid w:val="00564A79"/>
    <w:rsid w:val="00565EC4"/>
    <w:rsid w:val="005666B6"/>
    <w:rsid w:val="0057028F"/>
    <w:rsid w:val="005708D3"/>
    <w:rsid w:val="005712DD"/>
    <w:rsid w:val="0057242A"/>
    <w:rsid w:val="005725A9"/>
    <w:rsid w:val="00572909"/>
    <w:rsid w:val="00572A88"/>
    <w:rsid w:val="005734E3"/>
    <w:rsid w:val="00575C55"/>
    <w:rsid w:val="00576023"/>
    <w:rsid w:val="00577D51"/>
    <w:rsid w:val="00577DFB"/>
    <w:rsid w:val="005808AD"/>
    <w:rsid w:val="00581909"/>
    <w:rsid w:val="005822A0"/>
    <w:rsid w:val="0058270C"/>
    <w:rsid w:val="0058290A"/>
    <w:rsid w:val="00586A99"/>
    <w:rsid w:val="0059181F"/>
    <w:rsid w:val="005928D9"/>
    <w:rsid w:val="00593420"/>
    <w:rsid w:val="00593ABC"/>
    <w:rsid w:val="00593C9C"/>
    <w:rsid w:val="00593E43"/>
    <w:rsid w:val="005941C2"/>
    <w:rsid w:val="00594ED7"/>
    <w:rsid w:val="00596B63"/>
    <w:rsid w:val="005A1A61"/>
    <w:rsid w:val="005A32ED"/>
    <w:rsid w:val="005A374B"/>
    <w:rsid w:val="005A393B"/>
    <w:rsid w:val="005A3E42"/>
    <w:rsid w:val="005A4A3B"/>
    <w:rsid w:val="005A6497"/>
    <w:rsid w:val="005A7E0C"/>
    <w:rsid w:val="005B02E4"/>
    <w:rsid w:val="005B06BD"/>
    <w:rsid w:val="005B0880"/>
    <w:rsid w:val="005B1466"/>
    <w:rsid w:val="005B3548"/>
    <w:rsid w:val="005B45A4"/>
    <w:rsid w:val="005B5858"/>
    <w:rsid w:val="005B61F1"/>
    <w:rsid w:val="005B6BBE"/>
    <w:rsid w:val="005C0EDC"/>
    <w:rsid w:val="005C0F2E"/>
    <w:rsid w:val="005C1661"/>
    <w:rsid w:val="005C29B2"/>
    <w:rsid w:val="005C319B"/>
    <w:rsid w:val="005C4A8B"/>
    <w:rsid w:val="005C55AD"/>
    <w:rsid w:val="005C6727"/>
    <w:rsid w:val="005D01CA"/>
    <w:rsid w:val="005D13DD"/>
    <w:rsid w:val="005D2A54"/>
    <w:rsid w:val="005D2DBD"/>
    <w:rsid w:val="005D32E9"/>
    <w:rsid w:val="005D3556"/>
    <w:rsid w:val="005D3669"/>
    <w:rsid w:val="005D3F76"/>
    <w:rsid w:val="005D4187"/>
    <w:rsid w:val="005D7FD7"/>
    <w:rsid w:val="005E010A"/>
    <w:rsid w:val="005E0426"/>
    <w:rsid w:val="005E137F"/>
    <w:rsid w:val="005E15C6"/>
    <w:rsid w:val="005E1DAD"/>
    <w:rsid w:val="005E1E1A"/>
    <w:rsid w:val="005E2FE0"/>
    <w:rsid w:val="005E4CD1"/>
    <w:rsid w:val="005F0DFA"/>
    <w:rsid w:val="005F0E3A"/>
    <w:rsid w:val="005F3621"/>
    <w:rsid w:val="005F4642"/>
    <w:rsid w:val="005F48BD"/>
    <w:rsid w:val="005F50B1"/>
    <w:rsid w:val="005F61FA"/>
    <w:rsid w:val="005F678C"/>
    <w:rsid w:val="005F6CD0"/>
    <w:rsid w:val="005F6FAA"/>
    <w:rsid w:val="006001F1"/>
    <w:rsid w:val="0060086E"/>
    <w:rsid w:val="00601073"/>
    <w:rsid w:val="00601B54"/>
    <w:rsid w:val="006040FE"/>
    <w:rsid w:val="00604B56"/>
    <w:rsid w:val="00605064"/>
    <w:rsid w:val="00605B27"/>
    <w:rsid w:val="00607129"/>
    <w:rsid w:val="006111B2"/>
    <w:rsid w:val="0061404A"/>
    <w:rsid w:val="0061446D"/>
    <w:rsid w:val="006148A7"/>
    <w:rsid w:val="00614F22"/>
    <w:rsid w:val="00615581"/>
    <w:rsid w:val="0061611E"/>
    <w:rsid w:val="00616488"/>
    <w:rsid w:val="00616C83"/>
    <w:rsid w:val="00620030"/>
    <w:rsid w:val="00621306"/>
    <w:rsid w:val="00622D54"/>
    <w:rsid w:val="00624454"/>
    <w:rsid w:val="00624734"/>
    <w:rsid w:val="00625378"/>
    <w:rsid w:val="00625587"/>
    <w:rsid w:val="006257DF"/>
    <w:rsid w:val="00630240"/>
    <w:rsid w:val="00630DDD"/>
    <w:rsid w:val="00631A92"/>
    <w:rsid w:val="00631F64"/>
    <w:rsid w:val="00635084"/>
    <w:rsid w:val="006355D1"/>
    <w:rsid w:val="006364DA"/>
    <w:rsid w:val="006379DB"/>
    <w:rsid w:val="00637A11"/>
    <w:rsid w:val="006403A4"/>
    <w:rsid w:val="0064070B"/>
    <w:rsid w:val="00640B19"/>
    <w:rsid w:val="006414EB"/>
    <w:rsid w:val="00642C5E"/>
    <w:rsid w:val="0064441E"/>
    <w:rsid w:val="006449EC"/>
    <w:rsid w:val="00644AB8"/>
    <w:rsid w:val="006467B0"/>
    <w:rsid w:val="00646D77"/>
    <w:rsid w:val="00647F4D"/>
    <w:rsid w:val="0065188C"/>
    <w:rsid w:val="00654095"/>
    <w:rsid w:val="006541E8"/>
    <w:rsid w:val="0065437B"/>
    <w:rsid w:val="006549C9"/>
    <w:rsid w:val="00654BB2"/>
    <w:rsid w:val="006562B3"/>
    <w:rsid w:val="00656CD2"/>
    <w:rsid w:val="006605CB"/>
    <w:rsid w:val="006610A6"/>
    <w:rsid w:val="00661379"/>
    <w:rsid w:val="00661555"/>
    <w:rsid w:val="00662055"/>
    <w:rsid w:val="0066337D"/>
    <w:rsid w:val="00664F5B"/>
    <w:rsid w:val="00665792"/>
    <w:rsid w:val="0066743A"/>
    <w:rsid w:val="0066767E"/>
    <w:rsid w:val="0067000D"/>
    <w:rsid w:val="00670B80"/>
    <w:rsid w:val="00672F99"/>
    <w:rsid w:val="006736F8"/>
    <w:rsid w:val="006751D6"/>
    <w:rsid w:val="006767FB"/>
    <w:rsid w:val="00680109"/>
    <w:rsid w:val="006822E9"/>
    <w:rsid w:val="006841F3"/>
    <w:rsid w:val="00684F5F"/>
    <w:rsid w:val="006856DE"/>
    <w:rsid w:val="006866FF"/>
    <w:rsid w:val="0068735A"/>
    <w:rsid w:val="00687366"/>
    <w:rsid w:val="00687C88"/>
    <w:rsid w:val="00691451"/>
    <w:rsid w:val="006937D0"/>
    <w:rsid w:val="006979C8"/>
    <w:rsid w:val="006A078E"/>
    <w:rsid w:val="006A0A1C"/>
    <w:rsid w:val="006A1BED"/>
    <w:rsid w:val="006A2EC2"/>
    <w:rsid w:val="006A31A3"/>
    <w:rsid w:val="006A3A0A"/>
    <w:rsid w:val="006A40B2"/>
    <w:rsid w:val="006A499B"/>
    <w:rsid w:val="006A55A1"/>
    <w:rsid w:val="006A6C21"/>
    <w:rsid w:val="006A76A0"/>
    <w:rsid w:val="006B10EB"/>
    <w:rsid w:val="006B17AF"/>
    <w:rsid w:val="006B1B63"/>
    <w:rsid w:val="006B29AB"/>
    <w:rsid w:val="006B6028"/>
    <w:rsid w:val="006B7AA1"/>
    <w:rsid w:val="006C0DA5"/>
    <w:rsid w:val="006C153A"/>
    <w:rsid w:val="006C1CB6"/>
    <w:rsid w:val="006C2119"/>
    <w:rsid w:val="006C2338"/>
    <w:rsid w:val="006C249C"/>
    <w:rsid w:val="006C262B"/>
    <w:rsid w:val="006C5486"/>
    <w:rsid w:val="006C62C8"/>
    <w:rsid w:val="006C664C"/>
    <w:rsid w:val="006C6A1C"/>
    <w:rsid w:val="006C71EA"/>
    <w:rsid w:val="006C7993"/>
    <w:rsid w:val="006D0E64"/>
    <w:rsid w:val="006D1023"/>
    <w:rsid w:val="006D1727"/>
    <w:rsid w:val="006D2497"/>
    <w:rsid w:val="006D3D6B"/>
    <w:rsid w:val="006D60E4"/>
    <w:rsid w:val="006D727A"/>
    <w:rsid w:val="006D78A2"/>
    <w:rsid w:val="006D79BF"/>
    <w:rsid w:val="006E0D00"/>
    <w:rsid w:val="006E15FD"/>
    <w:rsid w:val="006E16A7"/>
    <w:rsid w:val="006E2756"/>
    <w:rsid w:val="006E28D6"/>
    <w:rsid w:val="006E2E53"/>
    <w:rsid w:val="006E77AA"/>
    <w:rsid w:val="006F019A"/>
    <w:rsid w:val="006F028A"/>
    <w:rsid w:val="006F04A7"/>
    <w:rsid w:val="006F1926"/>
    <w:rsid w:val="006F3E0F"/>
    <w:rsid w:val="006F4A34"/>
    <w:rsid w:val="006F4D9F"/>
    <w:rsid w:val="006F5450"/>
    <w:rsid w:val="006F5721"/>
    <w:rsid w:val="006F6882"/>
    <w:rsid w:val="00700FC0"/>
    <w:rsid w:val="00701541"/>
    <w:rsid w:val="00703037"/>
    <w:rsid w:val="007038EA"/>
    <w:rsid w:val="00703D25"/>
    <w:rsid w:val="00704489"/>
    <w:rsid w:val="0070549C"/>
    <w:rsid w:val="00707895"/>
    <w:rsid w:val="007078B3"/>
    <w:rsid w:val="007118E5"/>
    <w:rsid w:val="0071195C"/>
    <w:rsid w:val="00711F1E"/>
    <w:rsid w:val="00712D3C"/>
    <w:rsid w:val="00713274"/>
    <w:rsid w:val="00713322"/>
    <w:rsid w:val="007155A9"/>
    <w:rsid w:val="00715CD9"/>
    <w:rsid w:val="00720C47"/>
    <w:rsid w:val="007211A0"/>
    <w:rsid w:val="00721A78"/>
    <w:rsid w:val="00722769"/>
    <w:rsid w:val="00722DAE"/>
    <w:rsid w:val="0072355D"/>
    <w:rsid w:val="00723B99"/>
    <w:rsid w:val="00724BF7"/>
    <w:rsid w:val="00725660"/>
    <w:rsid w:val="00725965"/>
    <w:rsid w:val="00725E43"/>
    <w:rsid w:val="00730B7E"/>
    <w:rsid w:val="00731A23"/>
    <w:rsid w:val="00737324"/>
    <w:rsid w:val="00737B8E"/>
    <w:rsid w:val="00737E95"/>
    <w:rsid w:val="00740208"/>
    <w:rsid w:val="00741A43"/>
    <w:rsid w:val="00742EFC"/>
    <w:rsid w:val="007431B8"/>
    <w:rsid w:val="00743AFF"/>
    <w:rsid w:val="00746082"/>
    <w:rsid w:val="0074773E"/>
    <w:rsid w:val="00747FC2"/>
    <w:rsid w:val="00750C34"/>
    <w:rsid w:val="00752BB2"/>
    <w:rsid w:val="00753BEF"/>
    <w:rsid w:val="0075787E"/>
    <w:rsid w:val="00760F98"/>
    <w:rsid w:val="00763709"/>
    <w:rsid w:val="00764B2E"/>
    <w:rsid w:val="00766105"/>
    <w:rsid w:val="00767FC7"/>
    <w:rsid w:val="007701DB"/>
    <w:rsid w:val="007705E0"/>
    <w:rsid w:val="00772E54"/>
    <w:rsid w:val="0077728C"/>
    <w:rsid w:val="00777746"/>
    <w:rsid w:val="0078110E"/>
    <w:rsid w:val="0078240A"/>
    <w:rsid w:val="00782DED"/>
    <w:rsid w:val="00784853"/>
    <w:rsid w:val="00784949"/>
    <w:rsid w:val="00784D3C"/>
    <w:rsid w:val="0078558F"/>
    <w:rsid w:val="007860CD"/>
    <w:rsid w:val="0078762C"/>
    <w:rsid w:val="00790F14"/>
    <w:rsid w:val="00791A17"/>
    <w:rsid w:val="00791DE7"/>
    <w:rsid w:val="00791E4C"/>
    <w:rsid w:val="007933A1"/>
    <w:rsid w:val="00793479"/>
    <w:rsid w:val="00793980"/>
    <w:rsid w:val="00794499"/>
    <w:rsid w:val="007944C0"/>
    <w:rsid w:val="00794643"/>
    <w:rsid w:val="00795B7D"/>
    <w:rsid w:val="007A0620"/>
    <w:rsid w:val="007A1433"/>
    <w:rsid w:val="007A2EC4"/>
    <w:rsid w:val="007A3675"/>
    <w:rsid w:val="007A47FE"/>
    <w:rsid w:val="007A4C0D"/>
    <w:rsid w:val="007A5422"/>
    <w:rsid w:val="007A6283"/>
    <w:rsid w:val="007B1E08"/>
    <w:rsid w:val="007B2831"/>
    <w:rsid w:val="007B2890"/>
    <w:rsid w:val="007B2A16"/>
    <w:rsid w:val="007B3E28"/>
    <w:rsid w:val="007B3EE0"/>
    <w:rsid w:val="007B428D"/>
    <w:rsid w:val="007B6E8B"/>
    <w:rsid w:val="007B7895"/>
    <w:rsid w:val="007C0E54"/>
    <w:rsid w:val="007C315C"/>
    <w:rsid w:val="007C36D4"/>
    <w:rsid w:val="007C3C64"/>
    <w:rsid w:val="007C3DB0"/>
    <w:rsid w:val="007C44F2"/>
    <w:rsid w:val="007C5737"/>
    <w:rsid w:val="007C6B3D"/>
    <w:rsid w:val="007C7577"/>
    <w:rsid w:val="007D216B"/>
    <w:rsid w:val="007D28B4"/>
    <w:rsid w:val="007D2A7F"/>
    <w:rsid w:val="007D3542"/>
    <w:rsid w:val="007D6F9C"/>
    <w:rsid w:val="007E0E6A"/>
    <w:rsid w:val="007E1455"/>
    <w:rsid w:val="007E2B53"/>
    <w:rsid w:val="007E4E76"/>
    <w:rsid w:val="007E65DB"/>
    <w:rsid w:val="007F1011"/>
    <w:rsid w:val="007F27B5"/>
    <w:rsid w:val="007F2D89"/>
    <w:rsid w:val="007F3966"/>
    <w:rsid w:val="007F4A84"/>
    <w:rsid w:val="007F4C51"/>
    <w:rsid w:val="007F6CBE"/>
    <w:rsid w:val="007F7445"/>
    <w:rsid w:val="0080100D"/>
    <w:rsid w:val="00802959"/>
    <w:rsid w:val="00812B7E"/>
    <w:rsid w:val="00813599"/>
    <w:rsid w:val="00813993"/>
    <w:rsid w:val="00813ADE"/>
    <w:rsid w:val="00814411"/>
    <w:rsid w:val="008145AE"/>
    <w:rsid w:val="00814E97"/>
    <w:rsid w:val="0081673E"/>
    <w:rsid w:val="00817C3E"/>
    <w:rsid w:val="008211D4"/>
    <w:rsid w:val="00822EC3"/>
    <w:rsid w:val="008234F2"/>
    <w:rsid w:val="008249D3"/>
    <w:rsid w:val="00825065"/>
    <w:rsid w:val="00826E41"/>
    <w:rsid w:val="00827180"/>
    <w:rsid w:val="00827227"/>
    <w:rsid w:val="008320F0"/>
    <w:rsid w:val="008325DB"/>
    <w:rsid w:val="00832B53"/>
    <w:rsid w:val="008339F2"/>
    <w:rsid w:val="00833ADA"/>
    <w:rsid w:val="00833B8C"/>
    <w:rsid w:val="0083438D"/>
    <w:rsid w:val="00834AC7"/>
    <w:rsid w:val="00835A34"/>
    <w:rsid w:val="00836993"/>
    <w:rsid w:val="00837663"/>
    <w:rsid w:val="00837A98"/>
    <w:rsid w:val="00837C12"/>
    <w:rsid w:val="0084205C"/>
    <w:rsid w:val="00842F3E"/>
    <w:rsid w:val="00845A82"/>
    <w:rsid w:val="008466C8"/>
    <w:rsid w:val="00847D2D"/>
    <w:rsid w:val="008509D9"/>
    <w:rsid w:val="00850D44"/>
    <w:rsid w:val="00850F0D"/>
    <w:rsid w:val="00851549"/>
    <w:rsid w:val="008538BD"/>
    <w:rsid w:val="00856726"/>
    <w:rsid w:val="00857197"/>
    <w:rsid w:val="008579C8"/>
    <w:rsid w:val="008614CA"/>
    <w:rsid w:val="00863D97"/>
    <w:rsid w:val="008644BE"/>
    <w:rsid w:val="0086451E"/>
    <w:rsid w:val="00864948"/>
    <w:rsid w:val="00864DC7"/>
    <w:rsid w:val="00865395"/>
    <w:rsid w:val="00865598"/>
    <w:rsid w:val="00865982"/>
    <w:rsid w:val="00865B21"/>
    <w:rsid w:val="00865B93"/>
    <w:rsid w:val="008667FB"/>
    <w:rsid w:val="008675C3"/>
    <w:rsid w:val="0086798A"/>
    <w:rsid w:val="008723DF"/>
    <w:rsid w:val="0087486B"/>
    <w:rsid w:val="00876EA1"/>
    <w:rsid w:val="00877970"/>
    <w:rsid w:val="00877A40"/>
    <w:rsid w:val="00880479"/>
    <w:rsid w:val="00881345"/>
    <w:rsid w:val="00881451"/>
    <w:rsid w:val="0088278A"/>
    <w:rsid w:val="00883239"/>
    <w:rsid w:val="00883AB6"/>
    <w:rsid w:val="00883B87"/>
    <w:rsid w:val="0088570D"/>
    <w:rsid w:val="00885902"/>
    <w:rsid w:val="00885FD5"/>
    <w:rsid w:val="00887F64"/>
    <w:rsid w:val="0089085D"/>
    <w:rsid w:val="0089236C"/>
    <w:rsid w:val="008929C0"/>
    <w:rsid w:val="008929FF"/>
    <w:rsid w:val="008946A6"/>
    <w:rsid w:val="0089489B"/>
    <w:rsid w:val="00896C99"/>
    <w:rsid w:val="00897B2D"/>
    <w:rsid w:val="008A1BBC"/>
    <w:rsid w:val="008A2EBB"/>
    <w:rsid w:val="008A315B"/>
    <w:rsid w:val="008A49DA"/>
    <w:rsid w:val="008A4A7A"/>
    <w:rsid w:val="008A5BD3"/>
    <w:rsid w:val="008B061F"/>
    <w:rsid w:val="008B0E23"/>
    <w:rsid w:val="008B0F53"/>
    <w:rsid w:val="008B1882"/>
    <w:rsid w:val="008B18E0"/>
    <w:rsid w:val="008B4A45"/>
    <w:rsid w:val="008B5B40"/>
    <w:rsid w:val="008B6DB7"/>
    <w:rsid w:val="008B7227"/>
    <w:rsid w:val="008B7F6C"/>
    <w:rsid w:val="008C08E0"/>
    <w:rsid w:val="008C1625"/>
    <w:rsid w:val="008C30AA"/>
    <w:rsid w:val="008C565A"/>
    <w:rsid w:val="008C6BDB"/>
    <w:rsid w:val="008D0633"/>
    <w:rsid w:val="008D0DAF"/>
    <w:rsid w:val="008D1507"/>
    <w:rsid w:val="008D19AC"/>
    <w:rsid w:val="008D311F"/>
    <w:rsid w:val="008D4270"/>
    <w:rsid w:val="008D5208"/>
    <w:rsid w:val="008D67B1"/>
    <w:rsid w:val="008D6E37"/>
    <w:rsid w:val="008E0871"/>
    <w:rsid w:val="008E0E36"/>
    <w:rsid w:val="008E164B"/>
    <w:rsid w:val="008E16A8"/>
    <w:rsid w:val="008E17C1"/>
    <w:rsid w:val="008E2C58"/>
    <w:rsid w:val="008E36F7"/>
    <w:rsid w:val="008E4476"/>
    <w:rsid w:val="008E6F53"/>
    <w:rsid w:val="008E78A9"/>
    <w:rsid w:val="008E79E9"/>
    <w:rsid w:val="008E7B6F"/>
    <w:rsid w:val="008F1669"/>
    <w:rsid w:val="008F414B"/>
    <w:rsid w:val="008F4733"/>
    <w:rsid w:val="009008C3"/>
    <w:rsid w:val="00901828"/>
    <w:rsid w:val="00901AE9"/>
    <w:rsid w:val="009022B8"/>
    <w:rsid w:val="009025F8"/>
    <w:rsid w:val="00902DF3"/>
    <w:rsid w:val="00905B38"/>
    <w:rsid w:val="00906138"/>
    <w:rsid w:val="00906AF4"/>
    <w:rsid w:val="00907484"/>
    <w:rsid w:val="00907AE7"/>
    <w:rsid w:val="009107A4"/>
    <w:rsid w:val="00911971"/>
    <w:rsid w:val="0091228A"/>
    <w:rsid w:val="00912B33"/>
    <w:rsid w:val="00913005"/>
    <w:rsid w:val="00913F15"/>
    <w:rsid w:val="009164AE"/>
    <w:rsid w:val="00920752"/>
    <w:rsid w:val="00920AA6"/>
    <w:rsid w:val="00920FAF"/>
    <w:rsid w:val="009227CE"/>
    <w:rsid w:val="00922EAB"/>
    <w:rsid w:val="00924AAF"/>
    <w:rsid w:val="00924D8A"/>
    <w:rsid w:val="00925615"/>
    <w:rsid w:val="0092623A"/>
    <w:rsid w:val="009268B4"/>
    <w:rsid w:val="009269B4"/>
    <w:rsid w:val="00926C5A"/>
    <w:rsid w:val="009329A5"/>
    <w:rsid w:val="00932F21"/>
    <w:rsid w:val="009330E3"/>
    <w:rsid w:val="00933DDA"/>
    <w:rsid w:val="0093440D"/>
    <w:rsid w:val="00936134"/>
    <w:rsid w:val="00936336"/>
    <w:rsid w:val="0093700C"/>
    <w:rsid w:val="00937F39"/>
    <w:rsid w:val="00942579"/>
    <w:rsid w:val="00942C4B"/>
    <w:rsid w:val="00943455"/>
    <w:rsid w:val="00943799"/>
    <w:rsid w:val="00944919"/>
    <w:rsid w:val="00945A4A"/>
    <w:rsid w:val="00945B00"/>
    <w:rsid w:val="00951302"/>
    <w:rsid w:val="00951888"/>
    <w:rsid w:val="00953086"/>
    <w:rsid w:val="00953DFB"/>
    <w:rsid w:val="0095430B"/>
    <w:rsid w:val="009560C8"/>
    <w:rsid w:val="00957808"/>
    <w:rsid w:val="00960212"/>
    <w:rsid w:val="00962D80"/>
    <w:rsid w:val="00964FF5"/>
    <w:rsid w:val="00966CA7"/>
    <w:rsid w:val="0096766A"/>
    <w:rsid w:val="00972CFE"/>
    <w:rsid w:val="009739B6"/>
    <w:rsid w:val="009746C7"/>
    <w:rsid w:val="00974EF9"/>
    <w:rsid w:val="009753AF"/>
    <w:rsid w:val="00975F27"/>
    <w:rsid w:val="0097641A"/>
    <w:rsid w:val="00980626"/>
    <w:rsid w:val="00982E03"/>
    <w:rsid w:val="0098320F"/>
    <w:rsid w:val="00983836"/>
    <w:rsid w:val="00983BF5"/>
    <w:rsid w:val="009849A3"/>
    <w:rsid w:val="0098552F"/>
    <w:rsid w:val="00985692"/>
    <w:rsid w:val="00990390"/>
    <w:rsid w:val="00990AD5"/>
    <w:rsid w:val="00991EFA"/>
    <w:rsid w:val="00993747"/>
    <w:rsid w:val="00994B7A"/>
    <w:rsid w:val="00996628"/>
    <w:rsid w:val="0099787E"/>
    <w:rsid w:val="009A0F91"/>
    <w:rsid w:val="009A106F"/>
    <w:rsid w:val="009A1DCE"/>
    <w:rsid w:val="009A3362"/>
    <w:rsid w:val="009A361A"/>
    <w:rsid w:val="009A3E8F"/>
    <w:rsid w:val="009A41EE"/>
    <w:rsid w:val="009A4854"/>
    <w:rsid w:val="009A4A1E"/>
    <w:rsid w:val="009A4B12"/>
    <w:rsid w:val="009A58E5"/>
    <w:rsid w:val="009A665E"/>
    <w:rsid w:val="009A7187"/>
    <w:rsid w:val="009A733C"/>
    <w:rsid w:val="009A79F2"/>
    <w:rsid w:val="009B22B3"/>
    <w:rsid w:val="009B310C"/>
    <w:rsid w:val="009B62B2"/>
    <w:rsid w:val="009B6488"/>
    <w:rsid w:val="009B72FE"/>
    <w:rsid w:val="009C28A8"/>
    <w:rsid w:val="009C2BC0"/>
    <w:rsid w:val="009C46A9"/>
    <w:rsid w:val="009C4A24"/>
    <w:rsid w:val="009C5389"/>
    <w:rsid w:val="009C7397"/>
    <w:rsid w:val="009C7CD6"/>
    <w:rsid w:val="009D2E4F"/>
    <w:rsid w:val="009D6C87"/>
    <w:rsid w:val="009E0A97"/>
    <w:rsid w:val="009E10F7"/>
    <w:rsid w:val="009E150B"/>
    <w:rsid w:val="009E40DF"/>
    <w:rsid w:val="009E5318"/>
    <w:rsid w:val="009E5B2B"/>
    <w:rsid w:val="009E7CC7"/>
    <w:rsid w:val="009F0557"/>
    <w:rsid w:val="009F05DC"/>
    <w:rsid w:val="009F2CBC"/>
    <w:rsid w:val="009F369F"/>
    <w:rsid w:val="009F4423"/>
    <w:rsid w:val="009F5DBB"/>
    <w:rsid w:val="009F6538"/>
    <w:rsid w:val="00A001BC"/>
    <w:rsid w:val="00A006A5"/>
    <w:rsid w:val="00A01C87"/>
    <w:rsid w:val="00A02185"/>
    <w:rsid w:val="00A023DC"/>
    <w:rsid w:val="00A05A46"/>
    <w:rsid w:val="00A06481"/>
    <w:rsid w:val="00A10725"/>
    <w:rsid w:val="00A114D4"/>
    <w:rsid w:val="00A12A31"/>
    <w:rsid w:val="00A13B73"/>
    <w:rsid w:val="00A16C2F"/>
    <w:rsid w:val="00A16C34"/>
    <w:rsid w:val="00A21734"/>
    <w:rsid w:val="00A223FE"/>
    <w:rsid w:val="00A23E6F"/>
    <w:rsid w:val="00A24C12"/>
    <w:rsid w:val="00A255C4"/>
    <w:rsid w:val="00A25EAF"/>
    <w:rsid w:val="00A27A72"/>
    <w:rsid w:val="00A31E3A"/>
    <w:rsid w:val="00A32FF0"/>
    <w:rsid w:val="00A33166"/>
    <w:rsid w:val="00A33E60"/>
    <w:rsid w:val="00A36FBB"/>
    <w:rsid w:val="00A37412"/>
    <w:rsid w:val="00A410D1"/>
    <w:rsid w:val="00A427BC"/>
    <w:rsid w:val="00A42D5E"/>
    <w:rsid w:val="00A43184"/>
    <w:rsid w:val="00A4357F"/>
    <w:rsid w:val="00A44C3B"/>
    <w:rsid w:val="00A50CAF"/>
    <w:rsid w:val="00A51CDA"/>
    <w:rsid w:val="00A520A8"/>
    <w:rsid w:val="00A52DD1"/>
    <w:rsid w:val="00A54282"/>
    <w:rsid w:val="00A5492A"/>
    <w:rsid w:val="00A54A99"/>
    <w:rsid w:val="00A55751"/>
    <w:rsid w:val="00A55D36"/>
    <w:rsid w:val="00A56A92"/>
    <w:rsid w:val="00A60428"/>
    <w:rsid w:val="00A60F46"/>
    <w:rsid w:val="00A626E4"/>
    <w:rsid w:val="00A62F10"/>
    <w:rsid w:val="00A632CD"/>
    <w:rsid w:val="00A63F73"/>
    <w:rsid w:val="00A641DA"/>
    <w:rsid w:val="00A66393"/>
    <w:rsid w:val="00A66AF5"/>
    <w:rsid w:val="00A66F61"/>
    <w:rsid w:val="00A6795E"/>
    <w:rsid w:val="00A71660"/>
    <w:rsid w:val="00A732B8"/>
    <w:rsid w:val="00A7341C"/>
    <w:rsid w:val="00A74A3C"/>
    <w:rsid w:val="00A75354"/>
    <w:rsid w:val="00A81626"/>
    <w:rsid w:val="00A81BDC"/>
    <w:rsid w:val="00A81E59"/>
    <w:rsid w:val="00A82701"/>
    <w:rsid w:val="00A8693D"/>
    <w:rsid w:val="00A8764C"/>
    <w:rsid w:val="00A90BA5"/>
    <w:rsid w:val="00A9145E"/>
    <w:rsid w:val="00A918A7"/>
    <w:rsid w:val="00A91A45"/>
    <w:rsid w:val="00A91EDF"/>
    <w:rsid w:val="00A92BD9"/>
    <w:rsid w:val="00A93202"/>
    <w:rsid w:val="00A93815"/>
    <w:rsid w:val="00A93D07"/>
    <w:rsid w:val="00A94059"/>
    <w:rsid w:val="00A94AC5"/>
    <w:rsid w:val="00A94E25"/>
    <w:rsid w:val="00A96428"/>
    <w:rsid w:val="00A971A6"/>
    <w:rsid w:val="00AA1D05"/>
    <w:rsid w:val="00AA1D90"/>
    <w:rsid w:val="00AA21C3"/>
    <w:rsid w:val="00AA32C3"/>
    <w:rsid w:val="00AA447A"/>
    <w:rsid w:val="00AA48C8"/>
    <w:rsid w:val="00AA74F8"/>
    <w:rsid w:val="00AA7F77"/>
    <w:rsid w:val="00AB0E16"/>
    <w:rsid w:val="00AB1D69"/>
    <w:rsid w:val="00AB23D0"/>
    <w:rsid w:val="00AB409C"/>
    <w:rsid w:val="00AB57DA"/>
    <w:rsid w:val="00AB6221"/>
    <w:rsid w:val="00AB7A00"/>
    <w:rsid w:val="00AB7CF4"/>
    <w:rsid w:val="00AB7EBE"/>
    <w:rsid w:val="00AC0614"/>
    <w:rsid w:val="00AC13A4"/>
    <w:rsid w:val="00AC2B63"/>
    <w:rsid w:val="00AC3649"/>
    <w:rsid w:val="00AC3890"/>
    <w:rsid w:val="00AC3ED0"/>
    <w:rsid w:val="00AC51A5"/>
    <w:rsid w:val="00AC5387"/>
    <w:rsid w:val="00AC5A49"/>
    <w:rsid w:val="00AC6915"/>
    <w:rsid w:val="00AC6A8F"/>
    <w:rsid w:val="00AC7FF7"/>
    <w:rsid w:val="00AD1665"/>
    <w:rsid w:val="00AD361E"/>
    <w:rsid w:val="00AD55AF"/>
    <w:rsid w:val="00AD6C8D"/>
    <w:rsid w:val="00AE0F82"/>
    <w:rsid w:val="00AE778F"/>
    <w:rsid w:val="00AE7ADA"/>
    <w:rsid w:val="00AF0606"/>
    <w:rsid w:val="00AF08D4"/>
    <w:rsid w:val="00AF0CB8"/>
    <w:rsid w:val="00AF15C9"/>
    <w:rsid w:val="00AF2C48"/>
    <w:rsid w:val="00AF316A"/>
    <w:rsid w:val="00AF48F3"/>
    <w:rsid w:val="00AF4911"/>
    <w:rsid w:val="00AF49E5"/>
    <w:rsid w:val="00AF4FA0"/>
    <w:rsid w:val="00AF5333"/>
    <w:rsid w:val="00AF5745"/>
    <w:rsid w:val="00AF5949"/>
    <w:rsid w:val="00AF633F"/>
    <w:rsid w:val="00AF63A3"/>
    <w:rsid w:val="00AF756F"/>
    <w:rsid w:val="00AF7609"/>
    <w:rsid w:val="00B00360"/>
    <w:rsid w:val="00B01016"/>
    <w:rsid w:val="00B01146"/>
    <w:rsid w:val="00B013D3"/>
    <w:rsid w:val="00B03B38"/>
    <w:rsid w:val="00B04AEB"/>
    <w:rsid w:val="00B04DC1"/>
    <w:rsid w:val="00B06E04"/>
    <w:rsid w:val="00B126E0"/>
    <w:rsid w:val="00B12A4A"/>
    <w:rsid w:val="00B1300C"/>
    <w:rsid w:val="00B13569"/>
    <w:rsid w:val="00B205F2"/>
    <w:rsid w:val="00B205F3"/>
    <w:rsid w:val="00B210E1"/>
    <w:rsid w:val="00B22FF5"/>
    <w:rsid w:val="00B2469E"/>
    <w:rsid w:val="00B24C6C"/>
    <w:rsid w:val="00B2693F"/>
    <w:rsid w:val="00B278B5"/>
    <w:rsid w:val="00B30AC4"/>
    <w:rsid w:val="00B313DD"/>
    <w:rsid w:val="00B31C96"/>
    <w:rsid w:val="00B31FD0"/>
    <w:rsid w:val="00B333D4"/>
    <w:rsid w:val="00B35AD3"/>
    <w:rsid w:val="00B37AA3"/>
    <w:rsid w:val="00B41000"/>
    <w:rsid w:val="00B42EDE"/>
    <w:rsid w:val="00B43C86"/>
    <w:rsid w:val="00B45B69"/>
    <w:rsid w:val="00B469B9"/>
    <w:rsid w:val="00B47665"/>
    <w:rsid w:val="00B478FE"/>
    <w:rsid w:val="00B502A4"/>
    <w:rsid w:val="00B50483"/>
    <w:rsid w:val="00B51B53"/>
    <w:rsid w:val="00B53463"/>
    <w:rsid w:val="00B5350E"/>
    <w:rsid w:val="00B5422B"/>
    <w:rsid w:val="00B54CD4"/>
    <w:rsid w:val="00B55E5A"/>
    <w:rsid w:val="00B602C8"/>
    <w:rsid w:val="00B60377"/>
    <w:rsid w:val="00B618EC"/>
    <w:rsid w:val="00B620F1"/>
    <w:rsid w:val="00B64119"/>
    <w:rsid w:val="00B65C63"/>
    <w:rsid w:val="00B65F3E"/>
    <w:rsid w:val="00B66F21"/>
    <w:rsid w:val="00B67519"/>
    <w:rsid w:val="00B67787"/>
    <w:rsid w:val="00B70E79"/>
    <w:rsid w:val="00B71B65"/>
    <w:rsid w:val="00B7221E"/>
    <w:rsid w:val="00B723DD"/>
    <w:rsid w:val="00B732A6"/>
    <w:rsid w:val="00B74A72"/>
    <w:rsid w:val="00B752A6"/>
    <w:rsid w:val="00B753DD"/>
    <w:rsid w:val="00B760DE"/>
    <w:rsid w:val="00B80701"/>
    <w:rsid w:val="00B80EB6"/>
    <w:rsid w:val="00B811F2"/>
    <w:rsid w:val="00B81C09"/>
    <w:rsid w:val="00B82187"/>
    <w:rsid w:val="00B827CA"/>
    <w:rsid w:val="00B83729"/>
    <w:rsid w:val="00B8432E"/>
    <w:rsid w:val="00B84CA3"/>
    <w:rsid w:val="00B8731B"/>
    <w:rsid w:val="00B8778E"/>
    <w:rsid w:val="00B877D1"/>
    <w:rsid w:val="00B90B04"/>
    <w:rsid w:val="00B90EEB"/>
    <w:rsid w:val="00B91DE1"/>
    <w:rsid w:val="00B934D4"/>
    <w:rsid w:val="00B9370C"/>
    <w:rsid w:val="00B94306"/>
    <w:rsid w:val="00B957A1"/>
    <w:rsid w:val="00B9603E"/>
    <w:rsid w:val="00BA0650"/>
    <w:rsid w:val="00BA1DBB"/>
    <w:rsid w:val="00BA34E6"/>
    <w:rsid w:val="00BA3B00"/>
    <w:rsid w:val="00BA3EFF"/>
    <w:rsid w:val="00BA6062"/>
    <w:rsid w:val="00BA70B7"/>
    <w:rsid w:val="00BB05FE"/>
    <w:rsid w:val="00BB0FFE"/>
    <w:rsid w:val="00BB3712"/>
    <w:rsid w:val="00BB3B7C"/>
    <w:rsid w:val="00BB480D"/>
    <w:rsid w:val="00BB5EDF"/>
    <w:rsid w:val="00BB681F"/>
    <w:rsid w:val="00BB70AC"/>
    <w:rsid w:val="00BB74E6"/>
    <w:rsid w:val="00BB7DA5"/>
    <w:rsid w:val="00BC16E0"/>
    <w:rsid w:val="00BC2332"/>
    <w:rsid w:val="00BC281E"/>
    <w:rsid w:val="00BC2DED"/>
    <w:rsid w:val="00BC33EF"/>
    <w:rsid w:val="00BC4A38"/>
    <w:rsid w:val="00BC7941"/>
    <w:rsid w:val="00BC7E48"/>
    <w:rsid w:val="00BD04A8"/>
    <w:rsid w:val="00BD1596"/>
    <w:rsid w:val="00BD2807"/>
    <w:rsid w:val="00BD3E17"/>
    <w:rsid w:val="00BD41DC"/>
    <w:rsid w:val="00BD780D"/>
    <w:rsid w:val="00BE1E88"/>
    <w:rsid w:val="00BE22BD"/>
    <w:rsid w:val="00BE2E66"/>
    <w:rsid w:val="00BE3130"/>
    <w:rsid w:val="00BE445E"/>
    <w:rsid w:val="00BE501A"/>
    <w:rsid w:val="00BE5C0A"/>
    <w:rsid w:val="00BE5D59"/>
    <w:rsid w:val="00BE6328"/>
    <w:rsid w:val="00BE6BBF"/>
    <w:rsid w:val="00BE7392"/>
    <w:rsid w:val="00BE748A"/>
    <w:rsid w:val="00BF089A"/>
    <w:rsid w:val="00BF170C"/>
    <w:rsid w:val="00BF231C"/>
    <w:rsid w:val="00BF25F0"/>
    <w:rsid w:val="00BF4317"/>
    <w:rsid w:val="00BF502C"/>
    <w:rsid w:val="00BF5348"/>
    <w:rsid w:val="00BF6577"/>
    <w:rsid w:val="00BF666E"/>
    <w:rsid w:val="00BF6FAD"/>
    <w:rsid w:val="00C000D6"/>
    <w:rsid w:val="00C0199C"/>
    <w:rsid w:val="00C02419"/>
    <w:rsid w:val="00C02F77"/>
    <w:rsid w:val="00C06303"/>
    <w:rsid w:val="00C10D47"/>
    <w:rsid w:val="00C118DF"/>
    <w:rsid w:val="00C12ACA"/>
    <w:rsid w:val="00C164F2"/>
    <w:rsid w:val="00C21F84"/>
    <w:rsid w:val="00C239E5"/>
    <w:rsid w:val="00C23C1E"/>
    <w:rsid w:val="00C24623"/>
    <w:rsid w:val="00C24FB0"/>
    <w:rsid w:val="00C251B4"/>
    <w:rsid w:val="00C27B41"/>
    <w:rsid w:val="00C320FC"/>
    <w:rsid w:val="00C3359A"/>
    <w:rsid w:val="00C364FF"/>
    <w:rsid w:val="00C365A9"/>
    <w:rsid w:val="00C36B57"/>
    <w:rsid w:val="00C37D56"/>
    <w:rsid w:val="00C40A63"/>
    <w:rsid w:val="00C41256"/>
    <w:rsid w:val="00C41E5B"/>
    <w:rsid w:val="00C41EC4"/>
    <w:rsid w:val="00C4217A"/>
    <w:rsid w:val="00C4364D"/>
    <w:rsid w:val="00C43D40"/>
    <w:rsid w:val="00C44DCB"/>
    <w:rsid w:val="00C46D80"/>
    <w:rsid w:val="00C47583"/>
    <w:rsid w:val="00C47F21"/>
    <w:rsid w:val="00C47FC3"/>
    <w:rsid w:val="00C51A42"/>
    <w:rsid w:val="00C51C7D"/>
    <w:rsid w:val="00C52042"/>
    <w:rsid w:val="00C55937"/>
    <w:rsid w:val="00C56F9D"/>
    <w:rsid w:val="00C608EF"/>
    <w:rsid w:val="00C63577"/>
    <w:rsid w:val="00C63CE4"/>
    <w:rsid w:val="00C67579"/>
    <w:rsid w:val="00C72C00"/>
    <w:rsid w:val="00C74780"/>
    <w:rsid w:val="00C75FBA"/>
    <w:rsid w:val="00C84640"/>
    <w:rsid w:val="00C867E3"/>
    <w:rsid w:val="00C8768D"/>
    <w:rsid w:val="00C91913"/>
    <w:rsid w:val="00C95221"/>
    <w:rsid w:val="00C95450"/>
    <w:rsid w:val="00C95AB2"/>
    <w:rsid w:val="00C97846"/>
    <w:rsid w:val="00C97C83"/>
    <w:rsid w:val="00C97CA8"/>
    <w:rsid w:val="00C97EB2"/>
    <w:rsid w:val="00CA013B"/>
    <w:rsid w:val="00CA2B65"/>
    <w:rsid w:val="00CA3D8C"/>
    <w:rsid w:val="00CA509E"/>
    <w:rsid w:val="00CA5E85"/>
    <w:rsid w:val="00CA70D2"/>
    <w:rsid w:val="00CB0AC8"/>
    <w:rsid w:val="00CB0EA8"/>
    <w:rsid w:val="00CB2036"/>
    <w:rsid w:val="00CB28EF"/>
    <w:rsid w:val="00CB2F6D"/>
    <w:rsid w:val="00CB4AD3"/>
    <w:rsid w:val="00CB52B5"/>
    <w:rsid w:val="00CB54F4"/>
    <w:rsid w:val="00CB602A"/>
    <w:rsid w:val="00CB637E"/>
    <w:rsid w:val="00CC2E12"/>
    <w:rsid w:val="00CC3216"/>
    <w:rsid w:val="00CC3BC8"/>
    <w:rsid w:val="00CC49CA"/>
    <w:rsid w:val="00CC4D42"/>
    <w:rsid w:val="00CC6078"/>
    <w:rsid w:val="00CC6A34"/>
    <w:rsid w:val="00CC751E"/>
    <w:rsid w:val="00CC7BB8"/>
    <w:rsid w:val="00CC7D3A"/>
    <w:rsid w:val="00CD0B83"/>
    <w:rsid w:val="00CD39E0"/>
    <w:rsid w:val="00CD44D2"/>
    <w:rsid w:val="00CD54E5"/>
    <w:rsid w:val="00CD5B1F"/>
    <w:rsid w:val="00CD6DCD"/>
    <w:rsid w:val="00CE0E53"/>
    <w:rsid w:val="00CE1907"/>
    <w:rsid w:val="00CE1F74"/>
    <w:rsid w:val="00CE4FA8"/>
    <w:rsid w:val="00CE54EA"/>
    <w:rsid w:val="00CE59FE"/>
    <w:rsid w:val="00CE5ABD"/>
    <w:rsid w:val="00CE60A3"/>
    <w:rsid w:val="00CE67EB"/>
    <w:rsid w:val="00CE779D"/>
    <w:rsid w:val="00CF1154"/>
    <w:rsid w:val="00CF1A1E"/>
    <w:rsid w:val="00CF383A"/>
    <w:rsid w:val="00CF395F"/>
    <w:rsid w:val="00CF40DD"/>
    <w:rsid w:val="00CF46E2"/>
    <w:rsid w:val="00CF552A"/>
    <w:rsid w:val="00CF5941"/>
    <w:rsid w:val="00CF7CF3"/>
    <w:rsid w:val="00D02021"/>
    <w:rsid w:val="00D04A51"/>
    <w:rsid w:val="00D04E0E"/>
    <w:rsid w:val="00D053F6"/>
    <w:rsid w:val="00D054C4"/>
    <w:rsid w:val="00D05BA4"/>
    <w:rsid w:val="00D06C7E"/>
    <w:rsid w:val="00D075BC"/>
    <w:rsid w:val="00D1110F"/>
    <w:rsid w:val="00D11E57"/>
    <w:rsid w:val="00D11FA0"/>
    <w:rsid w:val="00D12BDE"/>
    <w:rsid w:val="00D12E9A"/>
    <w:rsid w:val="00D139FB"/>
    <w:rsid w:val="00D13A03"/>
    <w:rsid w:val="00D158FC"/>
    <w:rsid w:val="00D1675D"/>
    <w:rsid w:val="00D2016F"/>
    <w:rsid w:val="00D20775"/>
    <w:rsid w:val="00D208CC"/>
    <w:rsid w:val="00D21048"/>
    <w:rsid w:val="00D21081"/>
    <w:rsid w:val="00D22A46"/>
    <w:rsid w:val="00D24331"/>
    <w:rsid w:val="00D24D3A"/>
    <w:rsid w:val="00D24D85"/>
    <w:rsid w:val="00D27736"/>
    <w:rsid w:val="00D31442"/>
    <w:rsid w:val="00D341DE"/>
    <w:rsid w:val="00D351F7"/>
    <w:rsid w:val="00D35457"/>
    <w:rsid w:val="00D35737"/>
    <w:rsid w:val="00D35A26"/>
    <w:rsid w:val="00D37A0C"/>
    <w:rsid w:val="00D403F1"/>
    <w:rsid w:val="00D41370"/>
    <w:rsid w:val="00D414F4"/>
    <w:rsid w:val="00D4252E"/>
    <w:rsid w:val="00D43380"/>
    <w:rsid w:val="00D43EC6"/>
    <w:rsid w:val="00D43F4A"/>
    <w:rsid w:val="00D44D32"/>
    <w:rsid w:val="00D45BE6"/>
    <w:rsid w:val="00D460C2"/>
    <w:rsid w:val="00D46F4B"/>
    <w:rsid w:val="00D4758F"/>
    <w:rsid w:val="00D503FC"/>
    <w:rsid w:val="00D50C3C"/>
    <w:rsid w:val="00D51FBE"/>
    <w:rsid w:val="00D52805"/>
    <w:rsid w:val="00D52F5E"/>
    <w:rsid w:val="00D57DBA"/>
    <w:rsid w:val="00D63183"/>
    <w:rsid w:val="00D65017"/>
    <w:rsid w:val="00D662AA"/>
    <w:rsid w:val="00D66436"/>
    <w:rsid w:val="00D70882"/>
    <w:rsid w:val="00D70C63"/>
    <w:rsid w:val="00D727C9"/>
    <w:rsid w:val="00D73962"/>
    <w:rsid w:val="00D74577"/>
    <w:rsid w:val="00D74F88"/>
    <w:rsid w:val="00D7508C"/>
    <w:rsid w:val="00D76D6D"/>
    <w:rsid w:val="00D77561"/>
    <w:rsid w:val="00D8003C"/>
    <w:rsid w:val="00D86589"/>
    <w:rsid w:val="00D87126"/>
    <w:rsid w:val="00D913F4"/>
    <w:rsid w:val="00D91413"/>
    <w:rsid w:val="00D92109"/>
    <w:rsid w:val="00D92518"/>
    <w:rsid w:val="00D93501"/>
    <w:rsid w:val="00D936CB"/>
    <w:rsid w:val="00D9412C"/>
    <w:rsid w:val="00D97B65"/>
    <w:rsid w:val="00DA0D6C"/>
    <w:rsid w:val="00DA1087"/>
    <w:rsid w:val="00DA111D"/>
    <w:rsid w:val="00DA28F3"/>
    <w:rsid w:val="00DA3096"/>
    <w:rsid w:val="00DA5023"/>
    <w:rsid w:val="00DB10D8"/>
    <w:rsid w:val="00DB11FC"/>
    <w:rsid w:val="00DB5C15"/>
    <w:rsid w:val="00DB5DC7"/>
    <w:rsid w:val="00DB7796"/>
    <w:rsid w:val="00DC0DC2"/>
    <w:rsid w:val="00DC167F"/>
    <w:rsid w:val="00DC1DFB"/>
    <w:rsid w:val="00DC2947"/>
    <w:rsid w:val="00DC5C49"/>
    <w:rsid w:val="00DC77DA"/>
    <w:rsid w:val="00DD17B0"/>
    <w:rsid w:val="00DD1A6D"/>
    <w:rsid w:val="00DD37CF"/>
    <w:rsid w:val="00DD4D1B"/>
    <w:rsid w:val="00DD4F0D"/>
    <w:rsid w:val="00DD5658"/>
    <w:rsid w:val="00DD5F74"/>
    <w:rsid w:val="00DD7196"/>
    <w:rsid w:val="00DD7412"/>
    <w:rsid w:val="00DD7C7E"/>
    <w:rsid w:val="00DE04A2"/>
    <w:rsid w:val="00DE0A3B"/>
    <w:rsid w:val="00DE1200"/>
    <w:rsid w:val="00DE2C74"/>
    <w:rsid w:val="00DE4C07"/>
    <w:rsid w:val="00DE5393"/>
    <w:rsid w:val="00DE5F1D"/>
    <w:rsid w:val="00DE67FE"/>
    <w:rsid w:val="00DE6A3A"/>
    <w:rsid w:val="00DF09A8"/>
    <w:rsid w:val="00DF0FC9"/>
    <w:rsid w:val="00DF1485"/>
    <w:rsid w:val="00DF22A7"/>
    <w:rsid w:val="00DF2E79"/>
    <w:rsid w:val="00DF310E"/>
    <w:rsid w:val="00DF6B1E"/>
    <w:rsid w:val="00DF74D5"/>
    <w:rsid w:val="00E0082A"/>
    <w:rsid w:val="00E026ED"/>
    <w:rsid w:val="00E05906"/>
    <w:rsid w:val="00E0680B"/>
    <w:rsid w:val="00E07E00"/>
    <w:rsid w:val="00E10FAF"/>
    <w:rsid w:val="00E1395E"/>
    <w:rsid w:val="00E1412A"/>
    <w:rsid w:val="00E156EA"/>
    <w:rsid w:val="00E157BB"/>
    <w:rsid w:val="00E16657"/>
    <w:rsid w:val="00E17792"/>
    <w:rsid w:val="00E20906"/>
    <w:rsid w:val="00E21902"/>
    <w:rsid w:val="00E23DB7"/>
    <w:rsid w:val="00E246AE"/>
    <w:rsid w:val="00E25CF2"/>
    <w:rsid w:val="00E25E31"/>
    <w:rsid w:val="00E26438"/>
    <w:rsid w:val="00E27C7F"/>
    <w:rsid w:val="00E27DA3"/>
    <w:rsid w:val="00E27E92"/>
    <w:rsid w:val="00E31321"/>
    <w:rsid w:val="00E3143D"/>
    <w:rsid w:val="00E31DDA"/>
    <w:rsid w:val="00E3265B"/>
    <w:rsid w:val="00E3390D"/>
    <w:rsid w:val="00E33A61"/>
    <w:rsid w:val="00E352C7"/>
    <w:rsid w:val="00E40439"/>
    <w:rsid w:val="00E40573"/>
    <w:rsid w:val="00E40F3D"/>
    <w:rsid w:val="00E41C6C"/>
    <w:rsid w:val="00E42658"/>
    <w:rsid w:val="00E42B58"/>
    <w:rsid w:val="00E439CE"/>
    <w:rsid w:val="00E43C2D"/>
    <w:rsid w:val="00E4482A"/>
    <w:rsid w:val="00E44B41"/>
    <w:rsid w:val="00E45313"/>
    <w:rsid w:val="00E453BE"/>
    <w:rsid w:val="00E4663E"/>
    <w:rsid w:val="00E46F0C"/>
    <w:rsid w:val="00E47453"/>
    <w:rsid w:val="00E50A89"/>
    <w:rsid w:val="00E50F7B"/>
    <w:rsid w:val="00E52C07"/>
    <w:rsid w:val="00E56B00"/>
    <w:rsid w:val="00E56F6C"/>
    <w:rsid w:val="00E5739C"/>
    <w:rsid w:val="00E577C1"/>
    <w:rsid w:val="00E6066F"/>
    <w:rsid w:val="00E606D8"/>
    <w:rsid w:val="00E60ECA"/>
    <w:rsid w:val="00E61BC5"/>
    <w:rsid w:val="00E61D49"/>
    <w:rsid w:val="00E64ABD"/>
    <w:rsid w:val="00E64B60"/>
    <w:rsid w:val="00E64F58"/>
    <w:rsid w:val="00E64F94"/>
    <w:rsid w:val="00E66541"/>
    <w:rsid w:val="00E6657E"/>
    <w:rsid w:val="00E66E31"/>
    <w:rsid w:val="00E6778B"/>
    <w:rsid w:val="00E677F8"/>
    <w:rsid w:val="00E67A27"/>
    <w:rsid w:val="00E67FF7"/>
    <w:rsid w:val="00E70240"/>
    <w:rsid w:val="00E7072D"/>
    <w:rsid w:val="00E722AA"/>
    <w:rsid w:val="00E72A1E"/>
    <w:rsid w:val="00E73E4A"/>
    <w:rsid w:val="00E74225"/>
    <w:rsid w:val="00E84F1B"/>
    <w:rsid w:val="00E85EE3"/>
    <w:rsid w:val="00E87772"/>
    <w:rsid w:val="00E87E30"/>
    <w:rsid w:val="00E91FA5"/>
    <w:rsid w:val="00E92266"/>
    <w:rsid w:val="00E92B45"/>
    <w:rsid w:val="00E93BC6"/>
    <w:rsid w:val="00E93E35"/>
    <w:rsid w:val="00E94180"/>
    <w:rsid w:val="00E94DCC"/>
    <w:rsid w:val="00E94F50"/>
    <w:rsid w:val="00E9536F"/>
    <w:rsid w:val="00E97966"/>
    <w:rsid w:val="00E97EA0"/>
    <w:rsid w:val="00EA045F"/>
    <w:rsid w:val="00EA1A2E"/>
    <w:rsid w:val="00EA2686"/>
    <w:rsid w:val="00EA3B6B"/>
    <w:rsid w:val="00EA3C64"/>
    <w:rsid w:val="00EA41FC"/>
    <w:rsid w:val="00EA4334"/>
    <w:rsid w:val="00EA4A5C"/>
    <w:rsid w:val="00EA6D74"/>
    <w:rsid w:val="00EA7047"/>
    <w:rsid w:val="00EA7E34"/>
    <w:rsid w:val="00EB004A"/>
    <w:rsid w:val="00EB108A"/>
    <w:rsid w:val="00EB24BB"/>
    <w:rsid w:val="00EB2534"/>
    <w:rsid w:val="00EB35E5"/>
    <w:rsid w:val="00EB3BD1"/>
    <w:rsid w:val="00EB4DD6"/>
    <w:rsid w:val="00EB5C18"/>
    <w:rsid w:val="00EC0890"/>
    <w:rsid w:val="00EC11C4"/>
    <w:rsid w:val="00EC1E6C"/>
    <w:rsid w:val="00EC1F48"/>
    <w:rsid w:val="00EC2C96"/>
    <w:rsid w:val="00EC54CB"/>
    <w:rsid w:val="00EC7CD0"/>
    <w:rsid w:val="00ED0E7A"/>
    <w:rsid w:val="00ED17A7"/>
    <w:rsid w:val="00ED2225"/>
    <w:rsid w:val="00ED22C0"/>
    <w:rsid w:val="00ED25BB"/>
    <w:rsid w:val="00ED2B68"/>
    <w:rsid w:val="00ED32B8"/>
    <w:rsid w:val="00ED38FA"/>
    <w:rsid w:val="00ED3A76"/>
    <w:rsid w:val="00ED3C0A"/>
    <w:rsid w:val="00ED448C"/>
    <w:rsid w:val="00ED4C43"/>
    <w:rsid w:val="00ED5EA8"/>
    <w:rsid w:val="00ED6033"/>
    <w:rsid w:val="00EE1DB4"/>
    <w:rsid w:val="00EE2352"/>
    <w:rsid w:val="00EE2595"/>
    <w:rsid w:val="00EE2B0C"/>
    <w:rsid w:val="00EE315D"/>
    <w:rsid w:val="00EE3D5C"/>
    <w:rsid w:val="00EE509F"/>
    <w:rsid w:val="00EE5D39"/>
    <w:rsid w:val="00EE76B2"/>
    <w:rsid w:val="00EE799D"/>
    <w:rsid w:val="00EF063D"/>
    <w:rsid w:val="00EF112F"/>
    <w:rsid w:val="00EF1A7A"/>
    <w:rsid w:val="00EF499A"/>
    <w:rsid w:val="00EF4F86"/>
    <w:rsid w:val="00EF5610"/>
    <w:rsid w:val="00EF6D7C"/>
    <w:rsid w:val="00EF6FDC"/>
    <w:rsid w:val="00EF78C8"/>
    <w:rsid w:val="00F008DB"/>
    <w:rsid w:val="00F01892"/>
    <w:rsid w:val="00F02A36"/>
    <w:rsid w:val="00F02A4A"/>
    <w:rsid w:val="00F047B8"/>
    <w:rsid w:val="00F0569A"/>
    <w:rsid w:val="00F110D4"/>
    <w:rsid w:val="00F1182D"/>
    <w:rsid w:val="00F11AAF"/>
    <w:rsid w:val="00F11E1A"/>
    <w:rsid w:val="00F15CFA"/>
    <w:rsid w:val="00F241A9"/>
    <w:rsid w:val="00F271F5"/>
    <w:rsid w:val="00F27E46"/>
    <w:rsid w:val="00F30171"/>
    <w:rsid w:val="00F315F7"/>
    <w:rsid w:val="00F31CE9"/>
    <w:rsid w:val="00F31DF0"/>
    <w:rsid w:val="00F33EAF"/>
    <w:rsid w:val="00F35757"/>
    <w:rsid w:val="00F363F6"/>
    <w:rsid w:val="00F41285"/>
    <w:rsid w:val="00F43FDB"/>
    <w:rsid w:val="00F45C0E"/>
    <w:rsid w:val="00F47E30"/>
    <w:rsid w:val="00F47FA6"/>
    <w:rsid w:val="00F504CD"/>
    <w:rsid w:val="00F5092D"/>
    <w:rsid w:val="00F521BA"/>
    <w:rsid w:val="00F53652"/>
    <w:rsid w:val="00F553D5"/>
    <w:rsid w:val="00F57A7B"/>
    <w:rsid w:val="00F60536"/>
    <w:rsid w:val="00F61DE3"/>
    <w:rsid w:val="00F63929"/>
    <w:rsid w:val="00F63FAF"/>
    <w:rsid w:val="00F649DA"/>
    <w:rsid w:val="00F64FE3"/>
    <w:rsid w:val="00F65C6B"/>
    <w:rsid w:val="00F65CD4"/>
    <w:rsid w:val="00F65F7D"/>
    <w:rsid w:val="00F660D5"/>
    <w:rsid w:val="00F70240"/>
    <w:rsid w:val="00F70430"/>
    <w:rsid w:val="00F709C8"/>
    <w:rsid w:val="00F72403"/>
    <w:rsid w:val="00F7379E"/>
    <w:rsid w:val="00F74947"/>
    <w:rsid w:val="00F75983"/>
    <w:rsid w:val="00F770F0"/>
    <w:rsid w:val="00F8026C"/>
    <w:rsid w:val="00F81BEC"/>
    <w:rsid w:val="00F81EFA"/>
    <w:rsid w:val="00F82604"/>
    <w:rsid w:val="00F83649"/>
    <w:rsid w:val="00F83C91"/>
    <w:rsid w:val="00F851D9"/>
    <w:rsid w:val="00F86100"/>
    <w:rsid w:val="00F87D4A"/>
    <w:rsid w:val="00F90397"/>
    <w:rsid w:val="00F96B15"/>
    <w:rsid w:val="00FA0DCB"/>
    <w:rsid w:val="00FA3B9D"/>
    <w:rsid w:val="00FA4124"/>
    <w:rsid w:val="00FA45AF"/>
    <w:rsid w:val="00FA4636"/>
    <w:rsid w:val="00FA510B"/>
    <w:rsid w:val="00FA5A47"/>
    <w:rsid w:val="00FA6DD1"/>
    <w:rsid w:val="00FA6E20"/>
    <w:rsid w:val="00FB07B2"/>
    <w:rsid w:val="00FB087E"/>
    <w:rsid w:val="00FB12A1"/>
    <w:rsid w:val="00FB1385"/>
    <w:rsid w:val="00FB2861"/>
    <w:rsid w:val="00FB308B"/>
    <w:rsid w:val="00FB5115"/>
    <w:rsid w:val="00FB59FC"/>
    <w:rsid w:val="00FB7BE0"/>
    <w:rsid w:val="00FC24D8"/>
    <w:rsid w:val="00FC3E15"/>
    <w:rsid w:val="00FC5251"/>
    <w:rsid w:val="00FC5E94"/>
    <w:rsid w:val="00FC6043"/>
    <w:rsid w:val="00FC76B0"/>
    <w:rsid w:val="00FC785C"/>
    <w:rsid w:val="00FD11CA"/>
    <w:rsid w:val="00FD1A8B"/>
    <w:rsid w:val="00FD2A2F"/>
    <w:rsid w:val="00FD3A58"/>
    <w:rsid w:val="00FD4A00"/>
    <w:rsid w:val="00FD565C"/>
    <w:rsid w:val="00FD6C06"/>
    <w:rsid w:val="00FD751B"/>
    <w:rsid w:val="00FD78A9"/>
    <w:rsid w:val="00FE0067"/>
    <w:rsid w:val="00FE0E9B"/>
    <w:rsid w:val="00FE2CD6"/>
    <w:rsid w:val="00FE3399"/>
    <w:rsid w:val="00FE7F55"/>
    <w:rsid w:val="00FF0196"/>
    <w:rsid w:val="00FF1A63"/>
    <w:rsid w:val="00FF1ECB"/>
    <w:rsid w:val="00FF1F8F"/>
    <w:rsid w:val="00FF2256"/>
    <w:rsid w:val="00FF3A9D"/>
    <w:rsid w:val="00FF5BF1"/>
    <w:rsid w:val="00FF6A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en-US" w:eastAsia="zh-CN"/>
    </w:rPr>
  </w:style>
  <w:style w:type="paragraph" w:styleId="berschrift1">
    <w:name w:val="heading 1"/>
    <w:basedOn w:val="Standard"/>
    <w:next w:val="Body"/>
    <w:qFormat/>
    <w:rsid w:val="008F414B"/>
    <w:pPr>
      <w:keepNext/>
      <w:spacing w:before="360" w:after="120"/>
      <w:outlineLvl w:val="0"/>
    </w:pPr>
    <w:rPr>
      <w:rFonts w:eastAsia="Times New Roman"/>
      <w:b/>
      <w:kern w:val="28"/>
      <w:sz w:val="32"/>
      <w:szCs w:val="20"/>
      <w:lang w:eastAsia="en-US"/>
    </w:rPr>
  </w:style>
  <w:style w:type="paragraph" w:styleId="berschrift3">
    <w:name w:val="heading 3"/>
    <w:basedOn w:val="Standard"/>
    <w:next w:val="Standard"/>
    <w:qFormat/>
    <w:rsid w:val="00F82497"/>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1703C1"/>
    <w:pPr>
      <w:tabs>
        <w:tab w:val="center" w:pos="4703"/>
        <w:tab w:val="right" w:pos="9406"/>
      </w:tabs>
    </w:pPr>
  </w:style>
  <w:style w:type="character" w:styleId="Seitenzahl">
    <w:name w:val="page number"/>
    <w:basedOn w:val="Absatz-Standardschriftart"/>
    <w:rsid w:val="001703C1"/>
  </w:style>
  <w:style w:type="paragraph" w:styleId="Kopfzeile">
    <w:name w:val="header"/>
    <w:basedOn w:val="Standard"/>
    <w:rsid w:val="001703C1"/>
    <w:pPr>
      <w:tabs>
        <w:tab w:val="center" w:pos="4703"/>
        <w:tab w:val="right" w:pos="9406"/>
      </w:tabs>
    </w:pPr>
  </w:style>
  <w:style w:type="paragraph" w:customStyle="1" w:styleId="Default">
    <w:name w:val="Default"/>
    <w:rsid w:val="007F2A1D"/>
    <w:pPr>
      <w:autoSpaceDE w:val="0"/>
      <w:autoSpaceDN w:val="0"/>
      <w:adjustRightInd w:val="0"/>
    </w:pPr>
    <w:rPr>
      <w:color w:val="000000"/>
      <w:sz w:val="24"/>
      <w:szCs w:val="24"/>
      <w:lang w:val="en-US" w:eastAsia="zh-CN"/>
    </w:rPr>
  </w:style>
  <w:style w:type="paragraph" w:customStyle="1" w:styleId="Body">
    <w:name w:val="Body"/>
    <w:basedOn w:val="Standard"/>
    <w:rsid w:val="00D666D2"/>
    <w:pPr>
      <w:suppressAutoHyphens/>
      <w:spacing w:line="480" w:lineRule="auto"/>
      <w:ind w:firstLine="720"/>
    </w:pPr>
    <w:rPr>
      <w:rFonts w:eastAsia="Times New Roman" w:cs="Times"/>
      <w:szCs w:val="20"/>
      <w:lang w:eastAsia="ar-SA"/>
    </w:rPr>
  </w:style>
  <w:style w:type="character" w:styleId="Kommentarzeichen">
    <w:name w:val="annotation reference"/>
    <w:semiHidden/>
    <w:rsid w:val="002D54D6"/>
    <w:rPr>
      <w:sz w:val="16"/>
      <w:szCs w:val="16"/>
    </w:rPr>
  </w:style>
  <w:style w:type="paragraph" w:styleId="Kommentartext">
    <w:name w:val="annotation text"/>
    <w:basedOn w:val="Standard"/>
    <w:semiHidden/>
    <w:rsid w:val="002D54D6"/>
    <w:rPr>
      <w:sz w:val="20"/>
      <w:szCs w:val="20"/>
    </w:rPr>
  </w:style>
  <w:style w:type="paragraph" w:styleId="Kommentarthema">
    <w:name w:val="annotation subject"/>
    <w:basedOn w:val="Kommentartext"/>
    <w:next w:val="Kommentartext"/>
    <w:semiHidden/>
    <w:rsid w:val="002D54D6"/>
    <w:rPr>
      <w:b/>
      <w:bCs/>
    </w:rPr>
  </w:style>
  <w:style w:type="paragraph" w:styleId="Sprechblasentext">
    <w:name w:val="Balloon Text"/>
    <w:basedOn w:val="Standard"/>
    <w:semiHidden/>
    <w:rsid w:val="002D54D6"/>
    <w:rPr>
      <w:rFonts w:ascii="Tahoma" w:hAnsi="Tahoma" w:cs="Tahoma"/>
      <w:sz w:val="16"/>
      <w:szCs w:val="16"/>
    </w:rPr>
  </w:style>
  <w:style w:type="character" w:styleId="Hyperlink">
    <w:name w:val="Hyperlink"/>
    <w:rsid w:val="003C1B9A"/>
    <w:rPr>
      <w:color w:val="0000FF"/>
      <w:u w:val="single"/>
    </w:rPr>
  </w:style>
  <w:style w:type="character" w:customStyle="1" w:styleId="JenniferInauen">
    <w:name w:val="Jennifer Inauen"/>
    <w:semiHidden/>
    <w:rsid w:val="00696420"/>
    <w:rPr>
      <w:rFonts w:ascii="Arial" w:hAnsi="Arial" w:cs="Arial"/>
      <w:color w:val="auto"/>
      <w:sz w:val="20"/>
      <w:szCs w:val="20"/>
    </w:rPr>
  </w:style>
  <w:style w:type="paragraph" w:styleId="Dokumentstruktur">
    <w:name w:val="Document Map"/>
    <w:basedOn w:val="Standard"/>
    <w:semiHidden/>
    <w:rsid w:val="00DC11E6"/>
    <w:pPr>
      <w:shd w:val="clear" w:color="auto" w:fill="000080"/>
    </w:pPr>
    <w:rPr>
      <w:rFonts w:ascii="Tahoma" w:hAnsi="Tahoma" w:cs="Tahoma"/>
      <w:sz w:val="20"/>
      <w:szCs w:val="20"/>
    </w:rPr>
  </w:style>
  <w:style w:type="paragraph" w:styleId="Textkrper">
    <w:name w:val="Body Text"/>
    <w:basedOn w:val="Standard"/>
    <w:rsid w:val="00167B86"/>
    <w:pPr>
      <w:spacing w:before="100" w:after="100" w:line="360" w:lineRule="auto"/>
      <w:jc w:val="both"/>
    </w:pPr>
    <w:rPr>
      <w:rFonts w:eastAsia="Times New Roman"/>
      <w:szCs w:val="20"/>
      <w:lang w:val="de-CH" w:eastAsia="de-DE"/>
    </w:rPr>
  </w:style>
  <w:style w:type="paragraph" w:customStyle="1" w:styleId="BK05-date">
    <w:name w:val="BK05-date"/>
    <w:basedOn w:val="Standard"/>
    <w:next w:val="Standard"/>
    <w:rsid w:val="00167B86"/>
    <w:pPr>
      <w:spacing w:after="560" w:line="280" w:lineRule="atLeast"/>
    </w:pPr>
    <w:rPr>
      <w:rFonts w:ascii="Arial" w:eastAsia="Times New Roman" w:hAnsi="Arial"/>
      <w:sz w:val="20"/>
      <w:lang w:eastAsia="en-US"/>
    </w:rPr>
  </w:style>
  <w:style w:type="paragraph" w:customStyle="1" w:styleId="FigureCaption">
    <w:name w:val="Figure Caption"/>
    <w:basedOn w:val="Standard"/>
    <w:rsid w:val="008F414B"/>
    <w:pPr>
      <w:spacing w:before="120" w:after="120"/>
      <w:jc w:val="center"/>
      <w:outlineLvl w:val="2"/>
    </w:pPr>
    <w:rPr>
      <w:rFonts w:eastAsia="Times New Roman"/>
      <w:b/>
      <w:sz w:val="22"/>
      <w:szCs w:val="20"/>
      <w:lang w:eastAsia="en-US"/>
    </w:rPr>
  </w:style>
  <w:style w:type="paragraph" w:customStyle="1" w:styleId="PaperTitel">
    <w:name w:val="PaperTitel"/>
    <w:basedOn w:val="berschrift1"/>
    <w:rsid w:val="008F414B"/>
    <w:pPr>
      <w:jc w:val="center"/>
    </w:pPr>
    <w:rPr>
      <w:sz w:val="28"/>
      <w:szCs w:val="28"/>
    </w:rPr>
  </w:style>
  <w:style w:type="paragraph" w:customStyle="1" w:styleId="BCAuthorAddress">
    <w:name w:val="BC_Author_Address"/>
    <w:basedOn w:val="Standard"/>
    <w:next w:val="Standard"/>
    <w:rsid w:val="008F414B"/>
    <w:pPr>
      <w:spacing w:after="240" w:line="480" w:lineRule="auto"/>
      <w:jc w:val="center"/>
    </w:pPr>
    <w:rPr>
      <w:rFonts w:ascii="Times" w:eastAsia="Times New Roman" w:hAnsi="Times"/>
      <w:szCs w:val="20"/>
      <w:lang w:eastAsia="en-US"/>
    </w:rPr>
  </w:style>
  <w:style w:type="character" w:customStyle="1" w:styleId="lang">
    <w:name w:val="lang"/>
    <w:basedOn w:val="Absatz-Standardschriftart"/>
    <w:rsid w:val="00B51B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en-US" w:eastAsia="zh-CN"/>
    </w:rPr>
  </w:style>
  <w:style w:type="paragraph" w:styleId="berschrift1">
    <w:name w:val="heading 1"/>
    <w:basedOn w:val="Standard"/>
    <w:next w:val="Body"/>
    <w:qFormat/>
    <w:rsid w:val="008F414B"/>
    <w:pPr>
      <w:keepNext/>
      <w:spacing w:before="360" w:after="120"/>
      <w:outlineLvl w:val="0"/>
    </w:pPr>
    <w:rPr>
      <w:rFonts w:eastAsia="Times New Roman"/>
      <w:b/>
      <w:kern w:val="28"/>
      <w:sz w:val="32"/>
      <w:szCs w:val="20"/>
      <w:lang w:eastAsia="en-US"/>
    </w:rPr>
  </w:style>
  <w:style w:type="paragraph" w:styleId="berschrift3">
    <w:name w:val="heading 3"/>
    <w:basedOn w:val="Standard"/>
    <w:next w:val="Standard"/>
    <w:qFormat/>
    <w:rsid w:val="00F82497"/>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1703C1"/>
    <w:pPr>
      <w:tabs>
        <w:tab w:val="center" w:pos="4703"/>
        <w:tab w:val="right" w:pos="9406"/>
      </w:tabs>
    </w:pPr>
  </w:style>
  <w:style w:type="character" w:styleId="Seitenzahl">
    <w:name w:val="page number"/>
    <w:basedOn w:val="Absatz-Standardschriftart"/>
    <w:rsid w:val="001703C1"/>
  </w:style>
  <w:style w:type="paragraph" w:styleId="Kopfzeile">
    <w:name w:val="header"/>
    <w:basedOn w:val="Standard"/>
    <w:rsid w:val="001703C1"/>
    <w:pPr>
      <w:tabs>
        <w:tab w:val="center" w:pos="4703"/>
        <w:tab w:val="right" w:pos="9406"/>
      </w:tabs>
    </w:pPr>
  </w:style>
  <w:style w:type="paragraph" w:customStyle="1" w:styleId="Default">
    <w:name w:val="Default"/>
    <w:rsid w:val="007F2A1D"/>
    <w:pPr>
      <w:autoSpaceDE w:val="0"/>
      <w:autoSpaceDN w:val="0"/>
      <w:adjustRightInd w:val="0"/>
    </w:pPr>
    <w:rPr>
      <w:color w:val="000000"/>
      <w:sz w:val="24"/>
      <w:szCs w:val="24"/>
      <w:lang w:val="en-US" w:eastAsia="zh-CN"/>
    </w:rPr>
  </w:style>
  <w:style w:type="paragraph" w:customStyle="1" w:styleId="Body">
    <w:name w:val="Body"/>
    <w:basedOn w:val="Standard"/>
    <w:rsid w:val="00D666D2"/>
    <w:pPr>
      <w:suppressAutoHyphens/>
      <w:spacing w:line="480" w:lineRule="auto"/>
      <w:ind w:firstLine="720"/>
    </w:pPr>
    <w:rPr>
      <w:rFonts w:eastAsia="Times New Roman" w:cs="Times"/>
      <w:szCs w:val="20"/>
      <w:lang w:eastAsia="ar-SA"/>
    </w:rPr>
  </w:style>
  <w:style w:type="character" w:styleId="Kommentarzeichen">
    <w:name w:val="annotation reference"/>
    <w:semiHidden/>
    <w:rsid w:val="002D54D6"/>
    <w:rPr>
      <w:sz w:val="16"/>
      <w:szCs w:val="16"/>
    </w:rPr>
  </w:style>
  <w:style w:type="paragraph" w:styleId="Kommentartext">
    <w:name w:val="annotation text"/>
    <w:basedOn w:val="Standard"/>
    <w:semiHidden/>
    <w:rsid w:val="002D54D6"/>
    <w:rPr>
      <w:sz w:val="20"/>
      <w:szCs w:val="20"/>
    </w:rPr>
  </w:style>
  <w:style w:type="paragraph" w:styleId="Kommentarthema">
    <w:name w:val="annotation subject"/>
    <w:basedOn w:val="Kommentartext"/>
    <w:next w:val="Kommentartext"/>
    <w:semiHidden/>
    <w:rsid w:val="002D54D6"/>
    <w:rPr>
      <w:b/>
      <w:bCs/>
    </w:rPr>
  </w:style>
  <w:style w:type="paragraph" w:styleId="Sprechblasentext">
    <w:name w:val="Balloon Text"/>
    <w:basedOn w:val="Standard"/>
    <w:semiHidden/>
    <w:rsid w:val="002D54D6"/>
    <w:rPr>
      <w:rFonts w:ascii="Tahoma" w:hAnsi="Tahoma" w:cs="Tahoma"/>
      <w:sz w:val="16"/>
      <w:szCs w:val="16"/>
    </w:rPr>
  </w:style>
  <w:style w:type="character" w:styleId="Hyperlink">
    <w:name w:val="Hyperlink"/>
    <w:rsid w:val="003C1B9A"/>
    <w:rPr>
      <w:color w:val="0000FF"/>
      <w:u w:val="single"/>
    </w:rPr>
  </w:style>
  <w:style w:type="character" w:customStyle="1" w:styleId="JenniferInauen">
    <w:name w:val="Jennifer Inauen"/>
    <w:semiHidden/>
    <w:rsid w:val="00696420"/>
    <w:rPr>
      <w:rFonts w:ascii="Arial" w:hAnsi="Arial" w:cs="Arial"/>
      <w:color w:val="auto"/>
      <w:sz w:val="20"/>
      <w:szCs w:val="20"/>
    </w:rPr>
  </w:style>
  <w:style w:type="paragraph" w:styleId="Dokumentstruktur">
    <w:name w:val="Document Map"/>
    <w:basedOn w:val="Standard"/>
    <w:semiHidden/>
    <w:rsid w:val="00DC11E6"/>
    <w:pPr>
      <w:shd w:val="clear" w:color="auto" w:fill="000080"/>
    </w:pPr>
    <w:rPr>
      <w:rFonts w:ascii="Tahoma" w:hAnsi="Tahoma" w:cs="Tahoma"/>
      <w:sz w:val="20"/>
      <w:szCs w:val="20"/>
    </w:rPr>
  </w:style>
  <w:style w:type="paragraph" w:styleId="Textkrper">
    <w:name w:val="Body Text"/>
    <w:basedOn w:val="Standard"/>
    <w:rsid w:val="00167B86"/>
    <w:pPr>
      <w:spacing w:before="100" w:after="100" w:line="360" w:lineRule="auto"/>
      <w:jc w:val="both"/>
    </w:pPr>
    <w:rPr>
      <w:rFonts w:eastAsia="Times New Roman"/>
      <w:szCs w:val="20"/>
      <w:lang w:val="de-CH" w:eastAsia="de-DE"/>
    </w:rPr>
  </w:style>
  <w:style w:type="paragraph" w:customStyle="1" w:styleId="BK05-date">
    <w:name w:val="BK05-date"/>
    <w:basedOn w:val="Standard"/>
    <w:next w:val="Standard"/>
    <w:rsid w:val="00167B86"/>
    <w:pPr>
      <w:spacing w:after="560" w:line="280" w:lineRule="atLeast"/>
    </w:pPr>
    <w:rPr>
      <w:rFonts w:ascii="Arial" w:eastAsia="Times New Roman" w:hAnsi="Arial"/>
      <w:sz w:val="20"/>
      <w:lang w:eastAsia="en-US"/>
    </w:rPr>
  </w:style>
  <w:style w:type="paragraph" w:customStyle="1" w:styleId="FigureCaption">
    <w:name w:val="Figure Caption"/>
    <w:basedOn w:val="Standard"/>
    <w:rsid w:val="008F414B"/>
    <w:pPr>
      <w:spacing w:before="120" w:after="120"/>
      <w:jc w:val="center"/>
      <w:outlineLvl w:val="2"/>
    </w:pPr>
    <w:rPr>
      <w:rFonts w:eastAsia="Times New Roman"/>
      <w:b/>
      <w:sz w:val="22"/>
      <w:szCs w:val="20"/>
      <w:lang w:eastAsia="en-US"/>
    </w:rPr>
  </w:style>
  <w:style w:type="paragraph" w:customStyle="1" w:styleId="PaperTitel">
    <w:name w:val="PaperTitel"/>
    <w:basedOn w:val="berschrift1"/>
    <w:rsid w:val="008F414B"/>
    <w:pPr>
      <w:jc w:val="center"/>
    </w:pPr>
    <w:rPr>
      <w:sz w:val="28"/>
      <w:szCs w:val="28"/>
    </w:rPr>
  </w:style>
  <w:style w:type="paragraph" w:customStyle="1" w:styleId="BCAuthorAddress">
    <w:name w:val="BC_Author_Address"/>
    <w:basedOn w:val="Standard"/>
    <w:next w:val="Standard"/>
    <w:rsid w:val="008F414B"/>
    <w:pPr>
      <w:spacing w:after="240" w:line="480" w:lineRule="auto"/>
      <w:jc w:val="center"/>
    </w:pPr>
    <w:rPr>
      <w:rFonts w:ascii="Times" w:eastAsia="Times New Roman" w:hAnsi="Times"/>
      <w:szCs w:val="20"/>
      <w:lang w:eastAsia="en-US"/>
    </w:rPr>
  </w:style>
  <w:style w:type="character" w:customStyle="1" w:styleId="lang">
    <w:name w:val="lang"/>
    <w:basedOn w:val="Absatz-Standardschriftart"/>
    <w:rsid w:val="00B51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9256">
      <w:bodyDiv w:val="1"/>
      <w:marLeft w:val="0"/>
      <w:marRight w:val="0"/>
      <w:marTop w:val="0"/>
      <w:marBottom w:val="0"/>
      <w:divBdr>
        <w:top w:val="none" w:sz="0" w:space="0" w:color="auto"/>
        <w:left w:val="none" w:sz="0" w:space="0" w:color="auto"/>
        <w:bottom w:val="none" w:sz="0" w:space="0" w:color="auto"/>
        <w:right w:val="none" w:sz="0" w:space="0" w:color="auto"/>
      </w:divBdr>
    </w:div>
    <w:div w:id="70202328">
      <w:bodyDiv w:val="1"/>
      <w:marLeft w:val="0"/>
      <w:marRight w:val="0"/>
      <w:marTop w:val="0"/>
      <w:marBottom w:val="0"/>
      <w:divBdr>
        <w:top w:val="none" w:sz="0" w:space="0" w:color="auto"/>
        <w:left w:val="none" w:sz="0" w:space="0" w:color="auto"/>
        <w:bottom w:val="none" w:sz="0" w:space="0" w:color="auto"/>
        <w:right w:val="none" w:sz="0" w:space="0" w:color="auto"/>
      </w:divBdr>
    </w:div>
    <w:div w:id="77945071">
      <w:bodyDiv w:val="1"/>
      <w:marLeft w:val="0"/>
      <w:marRight w:val="0"/>
      <w:marTop w:val="0"/>
      <w:marBottom w:val="0"/>
      <w:divBdr>
        <w:top w:val="none" w:sz="0" w:space="0" w:color="auto"/>
        <w:left w:val="none" w:sz="0" w:space="0" w:color="auto"/>
        <w:bottom w:val="none" w:sz="0" w:space="0" w:color="auto"/>
        <w:right w:val="none" w:sz="0" w:space="0" w:color="auto"/>
      </w:divBdr>
    </w:div>
    <w:div w:id="96289300">
      <w:bodyDiv w:val="1"/>
      <w:marLeft w:val="0"/>
      <w:marRight w:val="0"/>
      <w:marTop w:val="0"/>
      <w:marBottom w:val="0"/>
      <w:divBdr>
        <w:top w:val="none" w:sz="0" w:space="0" w:color="auto"/>
        <w:left w:val="none" w:sz="0" w:space="0" w:color="auto"/>
        <w:bottom w:val="none" w:sz="0" w:space="0" w:color="auto"/>
        <w:right w:val="none" w:sz="0" w:space="0" w:color="auto"/>
      </w:divBdr>
    </w:div>
    <w:div w:id="124584394">
      <w:bodyDiv w:val="1"/>
      <w:marLeft w:val="0"/>
      <w:marRight w:val="0"/>
      <w:marTop w:val="0"/>
      <w:marBottom w:val="0"/>
      <w:divBdr>
        <w:top w:val="none" w:sz="0" w:space="0" w:color="auto"/>
        <w:left w:val="none" w:sz="0" w:space="0" w:color="auto"/>
        <w:bottom w:val="none" w:sz="0" w:space="0" w:color="auto"/>
        <w:right w:val="none" w:sz="0" w:space="0" w:color="auto"/>
      </w:divBdr>
    </w:div>
    <w:div w:id="131410577">
      <w:bodyDiv w:val="1"/>
      <w:marLeft w:val="0"/>
      <w:marRight w:val="0"/>
      <w:marTop w:val="0"/>
      <w:marBottom w:val="0"/>
      <w:divBdr>
        <w:top w:val="none" w:sz="0" w:space="0" w:color="auto"/>
        <w:left w:val="none" w:sz="0" w:space="0" w:color="auto"/>
        <w:bottom w:val="none" w:sz="0" w:space="0" w:color="auto"/>
        <w:right w:val="none" w:sz="0" w:space="0" w:color="auto"/>
      </w:divBdr>
    </w:div>
    <w:div w:id="138114700">
      <w:bodyDiv w:val="1"/>
      <w:marLeft w:val="0"/>
      <w:marRight w:val="0"/>
      <w:marTop w:val="0"/>
      <w:marBottom w:val="0"/>
      <w:divBdr>
        <w:top w:val="none" w:sz="0" w:space="0" w:color="auto"/>
        <w:left w:val="none" w:sz="0" w:space="0" w:color="auto"/>
        <w:bottom w:val="none" w:sz="0" w:space="0" w:color="auto"/>
        <w:right w:val="none" w:sz="0" w:space="0" w:color="auto"/>
      </w:divBdr>
    </w:div>
    <w:div w:id="147944689">
      <w:bodyDiv w:val="1"/>
      <w:marLeft w:val="0"/>
      <w:marRight w:val="0"/>
      <w:marTop w:val="0"/>
      <w:marBottom w:val="0"/>
      <w:divBdr>
        <w:top w:val="none" w:sz="0" w:space="0" w:color="auto"/>
        <w:left w:val="none" w:sz="0" w:space="0" w:color="auto"/>
        <w:bottom w:val="none" w:sz="0" w:space="0" w:color="auto"/>
        <w:right w:val="none" w:sz="0" w:space="0" w:color="auto"/>
      </w:divBdr>
    </w:div>
    <w:div w:id="154498731">
      <w:bodyDiv w:val="1"/>
      <w:marLeft w:val="0"/>
      <w:marRight w:val="0"/>
      <w:marTop w:val="0"/>
      <w:marBottom w:val="0"/>
      <w:divBdr>
        <w:top w:val="none" w:sz="0" w:space="0" w:color="auto"/>
        <w:left w:val="none" w:sz="0" w:space="0" w:color="auto"/>
        <w:bottom w:val="none" w:sz="0" w:space="0" w:color="auto"/>
        <w:right w:val="none" w:sz="0" w:space="0" w:color="auto"/>
      </w:divBdr>
    </w:div>
    <w:div w:id="281032211">
      <w:bodyDiv w:val="1"/>
      <w:marLeft w:val="0"/>
      <w:marRight w:val="0"/>
      <w:marTop w:val="0"/>
      <w:marBottom w:val="0"/>
      <w:divBdr>
        <w:top w:val="none" w:sz="0" w:space="0" w:color="auto"/>
        <w:left w:val="none" w:sz="0" w:space="0" w:color="auto"/>
        <w:bottom w:val="none" w:sz="0" w:space="0" w:color="auto"/>
        <w:right w:val="none" w:sz="0" w:space="0" w:color="auto"/>
      </w:divBdr>
    </w:div>
    <w:div w:id="306512355">
      <w:bodyDiv w:val="1"/>
      <w:marLeft w:val="0"/>
      <w:marRight w:val="0"/>
      <w:marTop w:val="0"/>
      <w:marBottom w:val="0"/>
      <w:divBdr>
        <w:top w:val="none" w:sz="0" w:space="0" w:color="auto"/>
        <w:left w:val="none" w:sz="0" w:space="0" w:color="auto"/>
        <w:bottom w:val="none" w:sz="0" w:space="0" w:color="auto"/>
        <w:right w:val="none" w:sz="0" w:space="0" w:color="auto"/>
      </w:divBdr>
    </w:div>
    <w:div w:id="311371777">
      <w:bodyDiv w:val="1"/>
      <w:marLeft w:val="0"/>
      <w:marRight w:val="0"/>
      <w:marTop w:val="0"/>
      <w:marBottom w:val="0"/>
      <w:divBdr>
        <w:top w:val="none" w:sz="0" w:space="0" w:color="auto"/>
        <w:left w:val="none" w:sz="0" w:space="0" w:color="auto"/>
        <w:bottom w:val="none" w:sz="0" w:space="0" w:color="auto"/>
        <w:right w:val="none" w:sz="0" w:space="0" w:color="auto"/>
      </w:divBdr>
    </w:div>
    <w:div w:id="323555976">
      <w:bodyDiv w:val="1"/>
      <w:marLeft w:val="0"/>
      <w:marRight w:val="0"/>
      <w:marTop w:val="0"/>
      <w:marBottom w:val="0"/>
      <w:divBdr>
        <w:top w:val="none" w:sz="0" w:space="0" w:color="auto"/>
        <w:left w:val="none" w:sz="0" w:space="0" w:color="auto"/>
        <w:bottom w:val="none" w:sz="0" w:space="0" w:color="auto"/>
        <w:right w:val="none" w:sz="0" w:space="0" w:color="auto"/>
      </w:divBdr>
    </w:div>
    <w:div w:id="426006679">
      <w:bodyDiv w:val="1"/>
      <w:marLeft w:val="0"/>
      <w:marRight w:val="0"/>
      <w:marTop w:val="0"/>
      <w:marBottom w:val="0"/>
      <w:divBdr>
        <w:top w:val="none" w:sz="0" w:space="0" w:color="auto"/>
        <w:left w:val="none" w:sz="0" w:space="0" w:color="auto"/>
        <w:bottom w:val="none" w:sz="0" w:space="0" w:color="auto"/>
        <w:right w:val="none" w:sz="0" w:space="0" w:color="auto"/>
      </w:divBdr>
    </w:div>
    <w:div w:id="475226656">
      <w:bodyDiv w:val="1"/>
      <w:marLeft w:val="0"/>
      <w:marRight w:val="0"/>
      <w:marTop w:val="0"/>
      <w:marBottom w:val="0"/>
      <w:divBdr>
        <w:top w:val="none" w:sz="0" w:space="0" w:color="auto"/>
        <w:left w:val="none" w:sz="0" w:space="0" w:color="auto"/>
        <w:bottom w:val="none" w:sz="0" w:space="0" w:color="auto"/>
        <w:right w:val="none" w:sz="0" w:space="0" w:color="auto"/>
      </w:divBdr>
    </w:div>
    <w:div w:id="489951983">
      <w:bodyDiv w:val="1"/>
      <w:marLeft w:val="0"/>
      <w:marRight w:val="0"/>
      <w:marTop w:val="0"/>
      <w:marBottom w:val="0"/>
      <w:divBdr>
        <w:top w:val="none" w:sz="0" w:space="0" w:color="auto"/>
        <w:left w:val="none" w:sz="0" w:space="0" w:color="auto"/>
        <w:bottom w:val="none" w:sz="0" w:space="0" w:color="auto"/>
        <w:right w:val="none" w:sz="0" w:space="0" w:color="auto"/>
      </w:divBdr>
    </w:div>
    <w:div w:id="521944219">
      <w:bodyDiv w:val="1"/>
      <w:marLeft w:val="0"/>
      <w:marRight w:val="0"/>
      <w:marTop w:val="0"/>
      <w:marBottom w:val="0"/>
      <w:divBdr>
        <w:top w:val="none" w:sz="0" w:space="0" w:color="auto"/>
        <w:left w:val="none" w:sz="0" w:space="0" w:color="auto"/>
        <w:bottom w:val="none" w:sz="0" w:space="0" w:color="auto"/>
        <w:right w:val="none" w:sz="0" w:space="0" w:color="auto"/>
      </w:divBdr>
    </w:div>
    <w:div w:id="532614163">
      <w:bodyDiv w:val="1"/>
      <w:marLeft w:val="0"/>
      <w:marRight w:val="0"/>
      <w:marTop w:val="0"/>
      <w:marBottom w:val="0"/>
      <w:divBdr>
        <w:top w:val="none" w:sz="0" w:space="0" w:color="auto"/>
        <w:left w:val="none" w:sz="0" w:space="0" w:color="auto"/>
        <w:bottom w:val="none" w:sz="0" w:space="0" w:color="auto"/>
        <w:right w:val="none" w:sz="0" w:space="0" w:color="auto"/>
      </w:divBdr>
    </w:div>
    <w:div w:id="544296270">
      <w:bodyDiv w:val="1"/>
      <w:marLeft w:val="0"/>
      <w:marRight w:val="0"/>
      <w:marTop w:val="0"/>
      <w:marBottom w:val="0"/>
      <w:divBdr>
        <w:top w:val="none" w:sz="0" w:space="0" w:color="auto"/>
        <w:left w:val="none" w:sz="0" w:space="0" w:color="auto"/>
        <w:bottom w:val="none" w:sz="0" w:space="0" w:color="auto"/>
        <w:right w:val="none" w:sz="0" w:space="0" w:color="auto"/>
      </w:divBdr>
    </w:div>
    <w:div w:id="560673814">
      <w:bodyDiv w:val="1"/>
      <w:marLeft w:val="0"/>
      <w:marRight w:val="0"/>
      <w:marTop w:val="0"/>
      <w:marBottom w:val="0"/>
      <w:divBdr>
        <w:top w:val="none" w:sz="0" w:space="0" w:color="auto"/>
        <w:left w:val="none" w:sz="0" w:space="0" w:color="auto"/>
        <w:bottom w:val="none" w:sz="0" w:space="0" w:color="auto"/>
        <w:right w:val="none" w:sz="0" w:space="0" w:color="auto"/>
      </w:divBdr>
    </w:div>
    <w:div w:id="589043136">
      <w:bodyDiv w:val="1"/>
      <w:marLeft w:val="0"/>
      <w:marRight w:val="0"/>
      <w:marTop w:val="0"/>
      <w:marBottom w:val="0"/>
      <w:divBdr>
        <w:top w:val="none" w:sz="0" w:space="0" w:color="auto"/>
        <w:left w:val="none" w:sz="0" w:space="0" w:color="auto"/>
        <w:bottom w:val="none" w:sz="0" w:space="0" w:color="auto"/>
        <w:right w:val="none" w:sz="0" w:space="0" w:color="auto"/>
      </w:divBdr>
    </w:div>
    <w:div w:id="672071731">
      <w:bodyDiv w:val="1"/>
      <w:marLeft w:val="0"/>
      <w:marRight w:val="0"/>
      <w:marTop w:val="0"/>
      <w:marBottom w:val="0"/>
      <w:divBdr>
        <w:top w:val="none" w:sz="0" w:space="0" w:color="auto"/>
        <w:left w:val="none" w:sz="0" w:space="0" w:color="auto"/>
        <w:bottom w:val="none" w:sz="0" w:space="0" w:color="auto"/>
        <w:right w:val="none" w:sz="0" w:space="0" w:color="auto"/>
      </w:divBdr>
    </w:div>
    <w:div w:id="685326775">
      <w:bodyDiv w:val="1"/>
      <w:marLeft w:val="0"/>
      <w:marRight w:val="0"/>
      <w:marTop w:val="0"/>
      <w:marBottom w:val="0"/>
      <w:divBdr>
        <w:top w:val="none" w:sz="0" w:space="0" w:color="auto"/>
        <w:left w:val="none" w:sz="0" w:space="0" w:color="auto"/>
        <w:bottom w:val="none" w:sz="0" w:space="0" w:color="auto"/>
        <w:right w:val="none" w:sz="0" w:space="0" w:color="auto"/>
      </w:divBdr>
    </w:div>
    <w:div w:id="686489826">
      <w:bodyDiv w:val="1"/>
      <w:marLeft w:val="0"/>
      <w:marRight w:val="0"/>
      <w:marTop w:val="0"/>
      <w:marBottom w:val="0"/>
      <w:divBdr>
        <w:top w:val="none" w:sz="0" w:space="0" w:color="auto"/>
        <w:left w:val="none" w:sz="0" w:space="0" w:color="auto"/>
        <w:bottom w:val="none" w:sz="0" w:space="0" w:color="auto"/>
        <w:right w:val="none" w:sz="0" w:space="0" w:color="auto"/>
      </w:divBdr>
    </w:div>
    <w:div w:id="715543553">
      <w:bodyDiv w:val="1"/>
      <w:marLeft w:val="0"/>
      <w:marRight w:val="0"/>
      <w:marTop w:val="0"/>
      <w:marBottom w:val="0"/>
      <w:divBdr>
        <w:top w:val="none" w:sz="0" w:space="0" w:color="auto"/>
        <w:left w:val="none" w:sz="0" w:space="0" w:color="auto"/>
        <w:bottom w:val="none" w:sz="0" w:space="0" w:color="auto"/>
        <w:right w:val="none" w:sz="0" w:space="0" w:color="auto"/>
      </w:divBdr>
    </w:div>
    <w:div w:id="723215723">
      <w:bodyDiv w:val="1"/>
      <w:marLeft w:val="0"/>
      <w:marRight w:val="0"/>
      <w:marTop w:val="0"/>
      <w:marBottom w:val="0"/>
      <w:divBdr>
        <w:top w:val="none" w:sz="0" w:space="0" w:color="auto"/>
        <w:left w:val="none" w:sz="0" w:space="0" w:color="auto"/>
        <w:bottom w:val="none" w:sz="0" w:space="0" w:color="auto"/>
        <w:right w:val="none" w:sz="0" w:space="0" w:color="auto"/>
      </w:divBdr>
    </w:div>
    <w:div w:id="732971958">
      <w:bodyDiv w:val="1"/>
      <w:marLeft w:val="0"/>
      <w:marRight w:val="0"/>
      <w:marTop w:val="0"/>
      <w:marBottom w:val="0"/>
      <w:divBdr>
        <w:top w:val="none" w:sz="0" w:space="0" w:color="auto"/>
        <w:left w:val="none" w:sz="0" w:space="0" w:color="auto"/>
        <w:bottom w:val="none" w:sz="0" w:space="0" w:color="auto"/>
        <w:right w:val="none" w:sz="0" w:space="0" w:color="auto"/>
      </w:divBdr>
      <w:divsChild>
        <w:div w:id="1983071411">
          <w:marLeft w:val="0"/>
          <w:marRight w:val="0"/>
          <w:marTop w:val="0"/>
          <w:marBottom w:val="0"/>
          <w:divBdr>
            <w:top w:val="none" w:sz="0" w:space="0" w:color="auto"/>
            <w:left w:val="none" w:sz="0" w:space="0" w:color="auto"/>
            <w:bottom w:val="none" w:sz="0" w:space="0" w:color="auto"/>
            <w:right w:val="none" w:sz="0" w:space="0" w:color="auto"/>
          </w:divBdr>
          <w:divsChild>
            <w:div w:id="1003970455">
              <w:marLeft w:val="0"/>
              <w:marRight w:val="0"/>
              <w:marTop w:val="0"/>
              <w:marBottom w:val="0"/>
              <w:divBdr>
                <w:top w:val="none" w:sz="0" w:space="0" w:color="auto"/>
                <w:left w:val="none" w:sz="0" w:space="0" w:color="auto"/>
                <w:bottom w:val="none" w:sz="0" w:space="0" w:color="auto"/>
                <w:right w:val="none" w:sz="0" w:space="0" w:color="auto"/>
              </w:divBdr>
            </w:div>
            <w:div w:id="1395196383">
              <w:marLeft w:val="0"/>
              <w:marRight w:val="0"/>
              <w:marTop w:val="0"/>
              <w:marBottom w:val="0"/>
              <w:divBdr>
                <w:top w:val="none" w:sz="0" w:space="0" w:color="auto"/>
                <w:left w:val="none" w:sz="0" w:space="0" w:color="auto"/>
                <w:bottom w:val="none" w:sz="0" w:space="0" w:color="auto"/>
                <w:right w:val="none" w:sz="0" w:space="0" w:color="auto"/>
              </w:divBdr>
            </w:div>
            <w:div w:id="141466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444962">
      <w:bodyDiv w:val="1"/>
      <w:marLeft w:val="0"/>
      <w:marRight w:val="0"/>
      <w:marTop w:val="0"/>
      <w:marBottom w:val="0"/>
      <w:divBdr>
        <w:top w:val="none" w:sz="0" w:space="0" w:color="auto"/>
        <w:left w:val="none" w:sz="0" w:space="0" w:color="auto"/>
        <w:bottom w:val="none" w:sz="0" w:space="0" w:color="auto"/>
        <w:right w:val="none" w:sz="0" w:space="0" w:color="auto"/>
      </w:divBdr>
    </w:div>
    <w:div w:id="763305701">
      <w:bodyDiv w:val="1"/>
      <w:marLeft w:val="0"/>
      <w:marRight w:val="0"/>
      <w:marTop w:val="0"/>
      <w:marBottom w:val="0"/>
      <w:divBdr>
        <w:top w:val="none" w:sz="0" w:space="0" w:color="auto"/>
        <w:left w:val="none" w:sz="0" w:space="0" w:color="auto"/>
        <w:bottom w:val="none" w:sz="0" w:space="0" w:color="auto"/>
        <w:right w:val="none" w:sz="0" w:space="0" w:color="auto"/>
      </w:divBdr>
    </w:div>
    <w:div w:id="777063624">
      <w:bodyDiv w:val="1"/>
      <w:marLeft w:val="0"/>
      <w:marRight w:val="0"/>
      <w:marTop w:val="0"/>
      <w:marBottom w:val="0"/>
      <w:divBdr>
        <w:top w:val="none" w:sz="0" w:space="0" w:color="auto"/>
        <w:left w:val="none" w:sz="0" w:space="0" w:color="auto"/>
        <w:bottom w:val="none" w:sz="0" w:space="0" w:color="auto"/>
        <w:right w:val="none" w:sz="0" w:space="0" w:color="auto"/>
      </w:divBdr>
    </w:div>
    <w:div w:id="803502014">
      <w:bodyDiv w:val="1"/>
      <w:marLeft w:val="0"/>
      <w:marRight w:val="0"/>
      <w:marTop w:val="0"/>
      <w:marBottom w:val="0"/>
      <w:divBdr>
        <w:top w:val="none" w:sz="0" w:space="0" w:color="auto"/>
        <w:left w:val="none" w:sz="0" w:space="0" w:color="auto"/>
        <w:bottom w:val="none" w:sz="0" w:space="0" w:color="auto"/>
        <w:right w:val="none" w:sz="0" w:space="0" w:color="auto"/>
      </w:divBdr>
    </w:div>
    <w:div w:id="804087429">
      <w:bodyDiv w:val="1"/>
      <w:marLeft w:val="0"/>
      <w:marRight w:val="0"/>
      <w:marTop w:val="0"/>
      <w:marBottom w:val="0"/>
      <w:divBdr>
        <w:top w:val="none" w:sz="0" w:space="0" w:color="auto"/>
        <w:left w:val="none" w:sz="0" w:space="0" w:color="auto"/>
        <w:bottom w:val="none" w:sz="0" w:space="0" w:color="auto"/>
        <w:right w:val="none" w:sz="0" w:space="0" w:color="auto"/>
      </w:divBdr>
    </w:div>
    <w:div w:id="814494045">
      <w:bodyDiv w:val="1"/>
      <w:marLeft w:val="0"/>
      <w:marRight w:val="0"/>
      <w:marTop w:val="0"/>
      <w:marBottom w:val="0"/>
      <w:divBdr>
        <w:top w:val="none" w:sz="0" w:space="0" w:color="auto"/>
        <w:left w:val="none" w:sz="0" w:space="0" w:color="auto"/>
        <w:bottom w:val="none" w:sz="0" w:space="0" w:color="auto"/>
        <w:right w:val="none" w:sz="0" w:space="0" w:color="auto"/>
      </w:divBdr>
    </w:div>
    <w:div w:id="820853790">
      <w:bodyDiv w:val="1"/>
      <w:marLeft w:val="0"/>
      <w:marRight w:val="0"/>
      <w:marTop w:val="0"/>
      <w:marBottom w:val="0"/>
      <w:divBdr>
        <w:top w:val="none" w:sz="0" w:space="0" w:color="auto"/>
        <w:left w:val="none" w:sz="0" w:space="0" w:color="auto"/>
        <w:bottom w:val="none" w:sz="0" w:space="0" w:color="auto"/>
        <w:right w:val="none" w:sz="0" w:space="0" w:color="auto"/>
      </w:divBdr>
    </w:div>
    <w:div w:id="841551759">
      <w:bodyDiv w:val="1"/>
      <w:marLeft w:val="0"/>
      <w:marRight w:val="0"/>
      <w:marTop w:val="0"/>
      <w:marBottom w:val="0"/>
      <w:divBdr>
        <w:top w:val="none" w:sz="0" w:space="0" w:color="auto"/>
        <w:left w:val="none" w:sz="0" w:space="0" w:color="auto"/>
        <w:bottom w:val="none" w:sz="0" w:space="0" w:color="auto"/>
        <w:right w:val="none" w:sz="0" w:space="0" w:color="auto"/>
      </w:divBdr>
    </w:div>
    <w:div w:id="855844769">
      <w:bodyDiv w:val="1"/>
      <w:marLeft w:val="0"/>
      <w:marRight w:val="0"/>
      <w:marTop w:val="0"/>
      <w:marBottom w:val="0"/>
      <w:divBdr>
        <w:top w:val="none" w:sz="0" w:space="0" w:color="auto"/>
        <w:left w:val="none" w:sz="0" w:space="0" w:color="auto"/>
        <w:bottom w:val="none" w:sz="0" w:space="0" w:color="auto"/>
        <w:right w:val="none" w:sz="0" w:space="0" w:color="auto"/>
      </w:divBdr>
    </w:div>
    <w:div w:id="909536846">
      <w:bodyDiv w:val="1"/>
      <w:marLeft w:val="0"/>
      <w:marRight w:val="0"/>
      <w:marTop w:val="0"/>
      <w:marBottom w:val="0"/>
      <w:divBdr>
        <w:top w:val="none" w:sz="0" w:space="0" w:color="auto"/>
        <w:left w:val="none" w:sz="0" w:space="0" w:color="auto"/>
        <w:bottom w:val="none" w:sz="0" w:space="0" w:color="auto"/>
        <w:right w:val="none" w:sz="0" w:space="0" w:color="auto"/>
      </w:divBdr>
    </w:div>
    <w:div w:id="982732984">
      <w:bodyDiv w:val="1"/>
      <w:marLeft w:val="0"/>
      <w:marRight w:val="0"/>
      <w:marTop w:val="0"/>
      <w:marBottom w:val="0"/>
      <w:divBdr>
        <w:top w:val="none" w:sz="0" w:space="0" w:color="auto"/>
        <w:left w:val="none" w:sz="0" w:space="0" w:color="auto"/>
        <w:bottom w:val="none" w:sz="0" w:space="0" w:color="auto"/>
        <w:right w:val="none" w:sz="0" w:space="0" w:color="auto"/>
      </w:divBdr>
    </w:div>
    <w:div w:id="1046301093">
      <w:bodyDiv w:val="1"/>
      <w:marLeft w:val="0"/>
      <w:marRight w:val="0"/>
      <w:marTop w:val="0"/>
      <w:marBottom w:val="0"/>
      <w:divBdr>
        <w:top w:val="none" w:sz="0" w:space="0" w:color="auto"/>
        <w:left w:val="none" w:sz="0" w:space="0" w:color="auto"/>
        <w:bottom w:val="none" w:sz="0" w:space="0" w:color="auto"/>
        <w:right w:val="none" w:sz="0" w:space="0" w:color="auto"/>
      </w:divBdr>
    </w:div>
    <w:div w:id="1051656913">
      <w:bodyDiv w:val="1"/>
      <w:marLeft w:val="0"/>
      <w:marRight w:val="0"/>
      <w:marTop w:val="0"/>
      <w:marBottom w:val="0"/>
      <w:divBdr>
        <w:top w:val="none" w:sz="0" w:space="0" w:color="auto"/>
        <w:left w:val="none" w:sz="0" w:space="0" w:color="auto"/>
        <w:bottom w:val="none" w:sz="0" w:space="0" w:color="auto"/>
        <w:right w:val="none" w:sz="0" w:space="0" w:color="auto"/>
      </w:divBdr>
    </w:div>
    <w:div w:id="1052078097">
      <w:bodyDiv w:val="1"/>
      <w:marLeft w:val="0"/>
      <w:marRight w:val="0"/>
      <w:marTop w:val="0"/>
      <w:marBottom w:val="0"/>
      <w:divBdr>
        <w:top w:val="none" w:sz="0" w:space="0" w:color="auto"/>
        <w:left w:val="none" w:sz="0" w:space="0" w:color="auto"/>
        <w:bottom w:val="none" w:sz="0" w:space="0" w:color="auto"/>
        <w:right w:val="none" w:sz="0" w:space="0" w:color="auto"/>
      </w:divBdr>
    </w:div>
    <w:div w:id="1053311327">
      <w:bodyDiv w:val="1"/>
      <w:marLeft w:val="0"/>
      <w:marRight w:val="0"/>
      <w:marTop w:val="0"/>
      <w:marBottom w:val="0"/>
      <w:divBdr>
        <w:top w:val="none" w:sz="0" w:space="0" w:color="auto"/>
        <w:left w:val="none" w:sz="0" w:space="0" w:color="auto"/>
        <w:bottom w:val="none" w:sz="0" w:space="0" w:color="auto"/>
        <w:right w:val="none" w:sz="0" w:space="0" w:color="auto"/>
      </w:divBdr>
    </w:div>
    <w:div w:id="1055927392">
      <w:bodyDiv w:val="1"/>
      <w:marLeft w:val="0"/>
      <w:marRight w:val="0"/>
      <w:marTop w:val="0"/>
      <w:marBottom w:val="0"/>
      <w:divBdr>
        <w:top w:val="none" w:sz="0" w:space="0" w:color="auto"/>
        <w:left w:val="none" w:sz="0" w:space="0" w:color="auto"/>
        <w:bottom w:val="none" w:sz="0" w:space="0" w:color="auto"/>
        <w:right w:val="none" w:sz="0" w:space="0" w:color="auto"/>
      </w:divBdr>
    </w:div>
    <w:div w:id="1088884704">
      <w:bodyDiv w:val="1"/>
      <w:marLeft w:val="0"/>
      <w:marRight w:val="0"/>
      <w:marTop w:val="0"/>
      <w:marBottom w:val="0"/>
      <w:divBdr>
        <w:top w:val="none" w:sz="0" w:space="0" w:color="auto"/>
        <w:left w:val="none" w:sz="0" w:space="0" w:color="auto"/>
        <w:bottom w:val="none" w:sz="0" w:space="0" w:color="auto"/>
        <w:right w:val="none" w:sz="0" w:space="0" w:color="auto"/>
      </w:divBdr>
    </w:div>
    <w:div w:id="1101873127">
      <w:bodyDiv w:val="1"/>
      <w:marLeft w:val="0"/>
      <w:marRight w:val="0"/>
      <w:marTop w:val="0"/>
      <w:marBottom w:val="0"/>
      <w:divBdr>
        <w:top w:val="none" w:sz="0" w:space="0" w:color="auto"/>
        <w:left w:val="none" w:sz="0" w:space="0" w:color="auto"/>
        <w:bottom w:val="none" w:sz="0" w:space="0" w:color="auto"/>
        <w:right w:val="none" w:sz="0" w:space="0" w:color="auto"/>
      </w:divBdr>
    </w:div>
    <w:div w:id="1145390393">
      <w:bodyDiv w:val="1"/>
      <w:marLeft w:val="0"/>
      <w:marRight w:val="0"/>
      <w:marTop w:val="0"/>
      <w:marBottom w:val="0"/>
      <w:divBdr>
        <w:top w:val="none" w:sz="0" w:space="0" w:color="auto"/>
        <w:left w:val="none" w:sz="0" w:space="0" w:color="auto"/>
        <w:bottom w:val="none" w:sz="0" w:space="0" w:color="auto"/>
        <w:right w:val="none" w:sz="0" w:space="0" w:color="auto"/>
      </w:divBdr>
      <w:divsChild>
        <w:div w:id="447967685">
          <w:marLeft w:val="0"/>
          <w:marRight w:val="0"/>
          <w:marTop w:val="0"/>
          <w:marBottom w:val="0"/>
          <w:divBdr>
            <w:top w:val="none" w:sz="0" w:space="0" w:color="auto"/>
            <w:left w:val="none" w:sz="0" w:space="0" w:color="auto"/>
            <w:bottom w:val="none" w:sz="0" w:space="0" w:color="auto"/>
            <w:right w:val="none" w:sz="0" w:space="0" w:color="auto"/>
          </w:divBdr>
          <w:divsChild>
            <w:div w:id="282156527">
              <w:marLeft w:val="0"/>
              <w:marRight w:val="0"/>
              <w:marTop w:val="0"/>
              <w:marBottom w:val="0"/>
              <w:divBdr>
                <w:top w:val="none" w:sz="0" w:space="0" w:color="auto"/>
                <w:left w:val="none" w:sz="0" w:space="0" w:color="auto"/>
                <w:bottom w:val="none" w:sz="0" w:space="0" w:color="auto"/>
                <w:right w:val="none" w:sz="0" w:space="0" w:color="auto"/>
              </w:divBdr>
            </w:div>
            <w:div w:id="970211802">
              <w:marLeft w:val="0"/>
              <w:marRight w:val="0"/>
              <w:marTop w:val="0"/>
              <w:marBottom w:val="0"/>
              <w:divBdr>
                <w:top w:val="none" w:sz="0" w:space="0" w:color="auto"/>
                <w:left w:val="none" w:sz="0" w:space="0" w:color="auto"/>
                <w:bottom w:val="none" w:sz="0" w:space="0" w:color="auto"/>
                <w:right w:val="none" w:sz="0" w:space="0" w:color="auto"/>
              </w:divBdr>
            </w:div>
            <w:div w:id="14467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3187">
      <w:bodyDiv w:val="1"/>
      <w:marLeft w:val="0"/>
      <w:marRight w:val="0"/>
      <w:marTop w:val="0"/>
      <w:marBottom w:val="0"/>
      <w:divBdr>
        <w:top w:val="none" w:sz="0" w:space="0" w:color="auto"/>
        <w:left w:val="none" w:sz="0" w:space="0" w:color="auto"/>
        <w:bottom w:val="none" w:sz="0" w:space="0" w:color="auto"/>
        <w:right w:val="none" w:sz="0" w:space="0" w:color="auto"/>
      </w:divBdr>
    </w:div>
    <w:div w:id="1163158037">
      <w:bodyDiv w:val="1"/>
      <w:marLeft w:val="0"/>
      <w:marRight w:val="0"/>
      <w:marTop w:val="0"/>
      <w:marBottom w:val="0"/>
      <w:divBdr>
        <w:top w:val="none" w:sz="0" w:space="0" w:color="auto"/>
        <w:left w:val="none" w:sz="0" w:space="0" w:color="auto"/>
        <w:bottom w:val="none" w:sz="0" w:space="0" w:color="auto"/>
        <w:right w:val="none" w:sz="0" w:space="0" w:color="auto"/>
      </w:divBdr>
    </w:div>
    <w:div w:id="1188102684">
      <w:bodyDiv w:val="1"/>
      <w:marLeft w:val="0"/>
      <w:marRight w:val="0"/>
      <w:marTop w:val="0"/>
      <w:marBottom w:val="0"/>
      <w:divBdr>
        <w:top w:val="none" w:sz="0" w:space="0" w:color="auto"/>
        <w:left w:val="none" w:sz="0" w:space="0" w:color="auto"/>
        <w:bottom w:val="none" w:sz="0" w:space="0" w:color="auto"/>
        <w:right w:val="none" w:sz="0" w:space="0" w:color="auto"/>
      </w:divBdr>
    </w:div>
    <w:div w:id="1198663720">
      <w:bodyDiv w:val="1"/>
      <w:marLeft w:val="0"/>
      <w:marRight w:val="0"/>
      <w:marTop w:val="0"/>
      <w:marBottom w:val="0"/>
      <w:divBdr>
        <w:top w:val="none" w:sz="0" w:space="0" w:color="auto"/>
        <w:left w:val="none" w:sz="0" w:space="0" w:color="auto"/>
        <w:bottom w:val="none" w:sz="0" w:space="0" w:color="auto"/>
        <w:right w:val="none" w:sz="0" w:space="0" w:color="auto"/>
      </w:divBdr>
    </w:div>
    <w:div w:id="1226451317">
      <w:bodyDiv w:val="1"/>
      <w:marLeft w:val="0"/>
      <w:marRight w:val="0"/>
      <w:marTop w:val="0"/>
      <w:marBottom w:val="0"/>
      <w:divBdr>
        <w:top w:val="none" w:sz="0" w:space="0" w:color="auto"/>
        <w:left w:val="none" w:sz="0" w:space="0" w:color="auto"/>
        <w:bottom w:val="none" w:sz="0" w:space="0" w:color="auto"/>
        <w:right w:val="none" w:sz="0" w:space="0" w:color="auto"/>
      </w:divBdr>
    </w:div>
    <w:div w:id="1249851548">
      <w:bodyDiv w:val="1"/>
      <w:marLeft w:val="0"/>
      <w:marRight w:val="0"/>
      <w:marTop w:val="0"/>
      <w:marBottom w:val="0"/>
      <w:divBdr>
        <w:top w:val="none" w:sz="0" w:space="0" w:color="auto"/>
        <w:left w:val="none" w:sz="0" w:space="0" w:color="auto"/>
        <w:bottom w:val="none" w:sz="0" w:space="0" w:color="auto"/>
        <w:right w:val="none" w:sz="0" w:space="0" w:color="auto"/>
      </w:divBdr>
    </w:div>
    <w:div w:id="1289318952">
      <w:bodyDiv w:val="1"/>
      <w:marLeft w:val="0"/>
      <w:marRight w:val="0"/>
      <w:marTop w:val="0"/>
      <w:marBottom w:val="0"/>
      <w:divBdr>
        <w:top w:val="none" w:sz="0" w:space="0" w:color="auto"/>
        <w:left w:val="none" w:sz="0" w:space="0" w:color="auto"/>
        <w:bottom w:val="none" w:sz="0" w:space="0" w:color="auto"/>
        <w:right w:val="none" w:sz="0" w:space="0" w:color="auto"/>
      </w:divBdr>
    </w:div>
    <w:div w:id="1326740390">
      <w:bodyDiv w:val="1"/>
      <w:marLeft w:val="0"/>
      <w:marRight w:val="0"/>
      <w:marTop w:val="0"/>
      <w:marBottom w:val="0"/>
      <w:divBdr>
        <w:top w:val="none" w:sz="0" w:space="0" w:color="auto"/>
        <w:left w:val="none" w:sz="0" w:space="0" w:color="auto"/>
        <w:bottom w:val="none" w:sz="0" w:space="0" w:color="auto"/>
        <w:right w:val="none" w:sz="0" w:space="0" w:color="auto"/>
      </w:divBdr>
    </w:div>
    <w:div w:id="1331254323">
      <w:bodyDiv w:val="1"/>
      <w:marLeft w:val="0"/>
      <w:marRight w:val="0"/>
      <w:marTop w:val="0"/>
      <w:marBottom w:val="0"/>
      <w:divBdr>
        <w:top w:val="none" w:sz="0" w:space="0" w:color="auto"/>
        <w:left w:val="none" w:sz="0" w:space="0" w:color="auto"/>
        <w:bottom w:val="none" w:sz="0" w:space="0" w:color="auto"/>
        <w:right w:val="none" w:sz="0" w:space="0" w:color="auto"/>
      </w:divBdr>
    </w:div>
    <w:div w:id="1384908495">
      <w:bodyDiv w:val="1"/>
      <w:marLeft w:val="0"/>
      <w:marRight w:val="0"/>
      <w:marTop w:val="0"/>
      <w:marBottom w:val="0"/>
      <w:divBdr>
        <w:top w:val="none" w:sz="0" w:space="0" w:color="auto"/>
        <w:left w:val="none" w:sz="0" w:space="0" w:color="auto"/>
        <w:bottom w:val="none" w:sz="0" w:space="0" w:color="auto"/>
        <w:right w:val="none" w:sz="0" w:space="0" w:color="auto"/>
      </w:divBdr>
    </w:div>
    <w:div w:id="1399674465">
      <w:bodyDiv w:val="1"/>
      <w:marLeft w:val="0"/>
      <w:marRight w:val="0"/>
      <w:marTop w:val="0"/>
      <w:marBottom w:val="0"/>
      <w:divBdr>
        <w:top w:val="none" w:sz="0" w:space="0" w:color="auto"/>
        <w:left w:val="none" w:sz="0" w:space="0" w:color="auto"/>
        <w:bottom w:val="none" w:sz="0" w:space="0" w:color="auto"/>
        <w:right w:val="none" w:sz="0" w:space="0" w:color="auto"/>
      </w:divBdr>
    </w:div>
    <w:div w:id="1418870408">
      <w:bodyDiv w:val="1"/>
      <w:marLeft w:val="0"/>
      <w:marRight w:val="0"/>
      <w:marTop w:val="0"/>
      <w:marBottom w:val="0"/>
      <w:divBdr>
        <w:top w:val="none" w:sz="0" w:space="0" w:color="auto"/>
        <w:left w:val="none" w:sz="0" w:space="0" w:color="auto"/>
        <w:bottom w:val="none" w:sz="0" w:space="0" w:color="auto"/>
        <w:right w:val="none" w:sz="0" w:space="0" w:color="auto"/>
      </w:divBdr>
    </w:div>
    <w:div w:id="1426337662">
      <w:bodyDiv w:val="1"/>
      <w:marLeft w:val="0"/>
      <w:marRight w:val="0"/>
      <w:marTop w:val="0"/>
      <w:marBottom w:val="0"/>
      <w:divBdr>
        <w:top w:val="none" w:sz="0" w:space="0" w:color="auto"/>
        <w:left w:val="none" w:sz="0" w:space="0" w:color="auto"/>
        <w:bottom w:val="none" w:sz="0" w:space="0" w:color="auto"/>
        <w:right w:val="none" w:sz="0" w:space="0" w:color="auto"/>
      </w:divBdr>
    </w:div>
    <w:div w:id="1439058308">
      <w:bodyDiv w:val="1"/>
      <w:marLeft w:val="0"/>
      <w:marRight w:val="0"/>
      <w:marTop w:val="0"/>
      <w:marBottom w:val="0"/>
      <w:divBdr>
        <w:top w:val="none" w:sz="0" w:space="0" w:color="auto"/>
        <w:left w:val="none" w:sz="0" w:space="0" w:color="auto"/>
        <w:bottom w:val="none" w:sz="0" w:space="0" w:color="auto"/>
        <w:right w:val="none" w:sz="0" w:space="0" w:color="auto"/>
      </w:divBdr>
    </w:div>
    <w:div w:id="1454590758">
      <w:bodyDiv w:val="1"/>
      <w:marLeft w:val="0"/>
      <w:marRight w:val="0"/>
      <w:marTop w:val="0"/>
      <w:marBottom w:val="0"/>
      <w:divBdr>
        <w:top w:val="none" w:sz="0" w:space="0" w:color="auto"/>
        <w:left w:val="none" w:sz="0" w:space="0" w:color="auto"/>
        <w:bottom w:val="none" w:sz="0" w:space="0" w:color="auto"/>
        <w:right w:val="none" w:sz="0" w:space="0" w:color="auto"/>
      </w:divBdr>
    </w:div>
    <w:div w:id="1470706045">
      <w:bodyDiv w:val="1"/>
      <w:marLeft w:val="0"/>
      <w:marRight w:val="0"/>
      <w:marTop w:val="0"/>
      <w:marBottom w:val="0"/>
      <w:divBdr>
        <w:top w:val="none" w:sz="0" w:space="0" w:color="auto"/>
        <w:left w:val="none" w:sz="0" w:space="0" w:color="auto"/>
        <w:bottom w:val="none" w:sz="0" w:space="0" w:color="auto"/>
        <w:right w:val="none" w:sz="0" w:space="0" w:color="auto"/>
      </w:divBdr>
    </w:div>
    <w:div w:id="1505783790">
      <w:bodyDiv w:val="1"/>
      <w:marLeft w:val="0"/>
      <w:marRight w:val="0"/>
      <w:marTop w:val="0"/>
      <w:marBottom w:val="0"/>
      <w:divBdr>
        <w:top w:val="none" w:sz="0" w:space="0" w:color="auto"/>
        <w:left w:val="none" w:sz="0" w:space="0" w:color="auto"/>
        <w:bottom w:val="none" w:sz="0" w:space="0" w:color="auto"/>
        <w:right w:val="none" w:sz="0" w:space="0" w:color="auto"/>
      </w:divBdr>
    </w:div>
    <w:div w:id="1519001571">
      <w:bodyDiv w:val="1"/>
      <w:marLeft w:val="0"/>
      <w:marRight w:val="0"/>
      <w:marTop w:val="0"/>
      <w:marBottom w:val="0"/>
      <w:divBdr>
        <w:top w:val="none" w:sz="0" w:space="0" w:color="auto"/>
        <w:left w:val="none" w:sz="0" w:space="0" w:color="auto"/>
        <w:bottom w:val="none" w:sz="0" w:space="0" w:color="auto"/>
        <w:right w:val="none" w:sz="0" w:space="0" w:color="auto"/>
      </w:divBdr>
    </w:div>
    <w:div w:id="1604797832">
      <w:bodyDiv w:val="1"/>
      <w:marLeft w:val="0"/>
      <w:marRight w:val="0"/>
      <w:marTop w:val="0"/>
      <w:marBottom w:val="0"/>
      <w:divBdr>
        <w:top w:val="none" w:sz="0" w:space="0" w:color="auto"/>
        <w:left w:val="none" w:sz="0" w:space="0" w:color="auto"/>
        <w:bottom w:val="none" w:sz="0" w:space="0" w:color="auto"/>
        <w:right w:val="none" w:sz="0" w:space="0" w:color="auto"/>
      </w:divBdr>
    </w:div>
    <w:div w:id="1605920534">
      <w:bodyDiv w:val="1"/>
      <w:marLeft w:val="0"/>
      <w:marRight w:val="0"/>
      <w:marTop w:val="0"/>
      <w:marBottom w:val="0"/>
      <w:divBdr>
        <w:top w:val="none" w:sz="0" w:space="0" w:color="auto"/>
        <w:left w:val="none" w:sz="0" w:space="0" w:color="auto"/>
        <w:bottom w:val="none" w:sz="0" w:space="0" w:color="auto"/>
        <w:right w:val="none" w:sz="0" w:space="0" w:color="auto"/>
      </w:divBdr>
    </w:div>
    <w:div w:id="1619872656">
      <w:bodyDiv w:val="1"/>
      <w:marLeft w:val="0"/>
      <w:marRight w:val="0"/>
      <w:marTop w:val="0"/>
      <w:marBottom w:val="0"/>
      <w:divBdr>
        <w:top w:val="none" w:sz="0" w:space="0" w:color="auto"/>
        <w:left w:val="none" w:sz="0" w:space="0" w:color="auto"/>
        <w:bottom w:val="none" w:sz="0" w:space="0" w:color="auto"/>
        <w:right w:val="none" w:sz="0" w:space="0" w:color="auto"/>
      </w:divBdr>
    </w:div>
    <w:div w:id="1640761472">
      <w:bodyDiv w:val="1"/>
      <w:marLeft w:val="0"/>
      <w:marRight w:val="0"/>
      <w:marTop w:val="0"/>
      <w:marBottom w:val="0"/>
      <w:divBdr>
        <w:top w:val="none" w:sz="0" w:space="0" w:color="auto"/>
        <w:left w:val="none" w:sz="0" w:space="0" w:color="auto"/>
        <w:bottom w:val="none" w:sz="0" w:space="0" w:color="auto"/>
        <w:right w:val="none" w:sz="0" w:space="0" w:color="auto"/>
      </w:divBdr>
    </w:div>
    <w:div w:id="1660840058">
      <w:bodyDiv w:val="1"/>
      <w:marLeft w:val="0"/>
      <w:marRight w:val="0"/>
      <w:marTop w:val="0"/>
      <w:marBottom w:val="0"/>
      <w:divBdr>
        <w:top w:val="none" w:sz="0" w:space="0" w:color="auto"/>
        <w:left w:val="none" w:sz="0" w:space="0" w:color="auto"/>
        <w:bottom w:val="none" w:sz="0" w:space="0" w:color="auto"/>
        <w:right w:val="none" w:sz="0" w:space="0" w:color="auto"/>
      </w:divBdr>
    </w:div>
    <w:div w:id="1665084903">
      <w:bodyDiv w:val="1"/>
      <w:marLeft w:val="0"/>
      <w:marRight w:val="0"/>
      <w:marTop w:val="0"/>
      <w:marBottom w:val="0"/>
      <w:divBdr>
        <w:top w:val="none" w:sz="0" w:space="0" w:color="auto"/>
        <w:left w:val="none" w:sz="0" w:space="0" w:color="auto"/>
        <w:bottom w:val="none" w:sz="0" w:space="0" w:color="auto"/>
        <w:right w:val="none" w:sz="0" w:space="0" w:color="auto"/>
      </w:divBdr>
    </w:div>
    <w:div w:id="1693729157">
      <w:bodyDiv w:val="1"/>
      <w:marLeft w:val="0"/>
      <w:marRight w:val="0"/>
      <w:marTop w:val="0"/>
      <w:marBottom w:val="0"/>
      <w:divBdr>
        <w:top w:val="none" w:sz="0" w:space="0" w:color="auto"/>
        <w:left w:val="none" w:sz="0" w:space="0" w:color="auto"/>
        <w:bottom w:val="none" w:sz="0" w:space="0" w:color="auto"/>
        <w:right w:val="none" w:sz="0" w:space="0" w:color="auto"/>
      </w:divBdr>
    </w:div>
    <w:div w:id="1710298794">
      <w:bodyDiv w:val="1"/>
      <w:marLeft w:val="0"/>
      <w:marRight w:val="0"/>
      <w:marTop w:val="0"/>
      <w:marBottom w:val="0"/>
      <w:divBdr>
        <w:top w:val="none" w:sz="0" w:space="0" w:color="auto"/>
        <w:left w:val="none" w:sz="0" w:space="0" w:color="auto"/>
        <w:bottom w:val="none" w:sz="0" w:space="0" w:color="auto"/>
        <w:right w:val="none" w:sz="0" w:space="0" w:color="auto"/>
      </w:divBdr>
    </w:div>
    <w:div w:id="1786581404">
      <w:bodyDiv w:val="1"/>
      <w:marLeft w:val="0"/>
      <w:marRight w:val="0"/>
      <w:marTop w:val="0"/>
      <w:marBottom w:val="0"/>
      <w:divBdr>
        <w:top w:val="none" w:sz="0" w:space="0" w:color="auto"/>
        <w:left w:val="none" w:sz="0" w:space="0" w:color="auto"/>
        <w:bottom w:val="none" w:sz="0" w:space="0" w:color="auto"/>
        <w:right w:val="none" w:sz="0" w:space="0" w:color="auto"/>
      </w:divBdr>
    </w:div>
    <w:div w:id="1802187682">
      <w:bodyDiv w:val="1"/>
      <w:marLeft w:val="0"/>
      <w:marRight w:val="0"/>
      <w:marTop w:val="0"/>
      <w:marBottom w:val="0"/>
      <w:divBdr>
        <w:top w:val="none" w:sz="0" w:space="0" w:color="auto"/>
        <w:left w:val="none" w:sz="0" w:space="0" w:color="auto"/>
        <w:bottom w:val="none" w:sz="0" w:space="0" w:color="auto"/>
        <w:right w:val="none" w:sz="0" w:space="0" w:color="auto"/>
      </w:divBdr>
    </w:div>
    <w:div w:id="1856920744">
      <w:bodyDiv w:val="1"/>
      <w:marLeft w:val="0"/>
      <w:marRight w:val="0"/>
      <w:marTop w:val="0"/>
      <w:marBottom w:val="0"/>
      <w:divBdr>
        <w:top w:val="none" w:sz="0" w:space="0" w:color="auto"/>
        <w:left w:val="none" w:sz="0" w:space="0" w:color="auto"/>
        <w:bottom w:val="none" w:sz="0" w:space="0" w:color="auto"/>
        <w:right w:val="none" w:sz="0" w:space="0" w:color="auto"/>
      </w:divBdr>
    </w:div>
    <w:div w:id="1874079224">
      <w:bodyDiv w:val="1"/>
      <w:marLeft w:val="0"/>
      <w:marRight w:val="0"/>
      <w:marTop w:val="0"/>
      <w:marBottom w:val="0"/>
      <w:divBdr>
        <w:top w:val="none" w:sz="0" w:space="0" w:color="auto"/>
        <w:left w:val="none" w:sz="0" w:space="0" w:color="auto"/>
        <w:bottom w:val="none" w:sz="0" w:space="0" w:color="auto"/>
        <w:right w:val="none" w:sz="0" w:space="0" w:color="auto"/>
      </w:divBdr>
      <w:divsChild>
        <w:div w:id="20866011">
          <w:marLeft w:val="0"/>
          <w:marRight w:val="0"/>
          <w:marTop w:val="0"/>
          <w:marBottom w:val="0"/>
          <w:divBdr>
            <w:top w:val="none" w:sz="0" w:space="0" w:color="auto"/>
            <w:left w:val="none" w:sz="0" w:space="0" w:color="auto"/>
            <w:bottom w:val="none" w:sz="0" w:space="0" w:color="auto"/>
            <w:right w:val="none" w:sz="0" w:space="0" w:color="auto"/>
          </w:divBdr>
          <w:divsChild>
            <w:div w:id="129976679">
              <w:marLeft w:val="0"/>
              <w:marRight w:val="0"/>
              <w:marTop w:val="0"/>
              <w:marBottom w:val="0"/>
              <w:divBdr>
                <w:top w:val="none" w:sz="0" w:space="0" w:color="auto"/>
                <w:left w:val="none" w:sz="0" w:space="0" w:color="auto"/>
                <w:bottom w:val="none" w:sz="0" w:space="0" w:color="auto"/>
                <w:right w:val="none" w:sz="0" w:space="0" w:color="auto"/>
              </w:divBdr>
            </w:div>
            <w:div w:id="183518061">
              <w:marLeft w:val="0"/>
              <w:marRight w:val="0"/>
              <w:marTop w:val="0"/>
              <w:marBottom w:val="0"/>
              <w:divBdr>
                <w:top w:val="none" w:sz="0" w:space="0" w:color="auto"/>
                <w:left w:val="none" w:sz="0" w:space="0" w:color="auto"/>
                <w:bottom w:val="none" w:sz="0" w:space="0" w:color="auto"/>
                <w:right w:val="none" w:sz="0" w:space="0" w:color="auto"/>
              </w:divBdr>
            </w:div>
            <w:div w:id="1344354144">
              <w:marLeft w:val="0"/>
              <w:marRight w:val="0"/>
              <w:marTop w:val="0"/>
              <w:marBottom w:val="0"/>
              <w:divBdr>
                <w:top w:val="none" w:sz="0" w:space="0" w:color="auto"/>
                <w:left w:val="none" w:sz="0" w:space="0" w:color="auto"/>
                <w:bottom w:val="none" w:sz="0" w:space="0" w:color="auto"/>
                <w:right w:val="none" w:sz="0" w:space="0" w:color="auto"/>
              </w:divBdr>
            </w:div>
            <w:div w:id="1593590868">
              <w:marLeft w:val="0"/>
              <w:marRight w:val="0"/>
              <w:marTop w:val="0"/>
              <w:marBottom w:val="0"/>
              <w:divBdr>
                <w:top w:val="none" w:sz="0" w:space="0" w:color="auto"/>
                <w:left w:val="none" w:sz="0" w:space="0" w:color="auto"/>
                <w:bottom w:val="none" w:sz="0" w:space="0" w:color="auto"/>
                <w:right w:val="none" w:sz="0" w:space="0" w:color="auto"/>
              </w:divBdr>
            </w:div>
            <w:div w:id="1734086023">
              <w:marLeft w:val="0"/>
              <w:marRight w:val="0"/>
              <w:marTop w:val="0"/>
              <w:marBottom w:val="0"/>
              <w:divBdr>
                <w:top w:val="none" w:sz="0" w:space="0" w:color="auto"/>
                <w:left w:val="none" w:sz="0" w:space="0" w:color="auto"/>
                <w:bottom w:val="none" w:sz="0" w:space="0" w:color="auto"/>
                <w:right w:val="none" w:sz="0" w:space="0" w:color="auto"/>
              </w:divBdr>
            </w:div>
            <w:div w:id="2037924959">
              <w:marLeft w:val="0"/>
              <w:marRight w:val="0"/>
              <w:marTop w:val="0"/>
              <w:marBottom w:val="0"/>
              <w:divBdr>
                <w:top w:val="none" w:sz="0" w:space="0" w:color="auto"/>
                <w:left w:val="none" w:sz="0" w:space="0" w:color="auto"/>
                <w:bottom w:val="none" w:sz="0" w:space="0" w:color="auto"/>
                <w:right w:val="none" w:sz="0" w:space="0" w:color="auto"/>
              </w:divBdr>
            </w:div>
            <w:div w:id="20933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13434">
      <w:bodyDiv w:val="1"/>
      <w:marLeft w:val="0"/>
      <w:marRight w:val="0"/>
      <w:marTop w:val="0"/>
      <w:marBottom w:val="0"/>
      <w:divBdr>
        <w:top w:val="none" w:sz="0" w:space="0" w:color="auto"/>
        <w:left w:val="none" w:sz="0" w:space="0" w:color="auto"/>
        <w:bottom w:val="none" w:sz="0" w:space="0" w:color="auto"/>
        <w:right w:val="none" w:sz="0" w:space="0" w:color="auto"/>
      </w:divBdr>
    </w:div>
    <w:div w:id="1968584695">
      <w:bodyDiv w:val="1"/>
      <w:marLeft w:val="0"/>
      <w:marRight w:val="0"/>
      <w:marTop w:val="0"/>
      <w:marBottom w:val="0"/>
      <w:divBdr>
        <w:top w:val="none" w:sz="0" w:space="0" w:color="auto"/>
        <w:left w:val="none" w:sz="0" w:space="0" w:color="auto"/>
        <w:bottom w:val="none" w:sz="0" w:space="0" w:color="auto"/>
        <w:right w:val="none" w:sz="0" w:space="0" w:color="auto"/>
      </w:divBdr>
    </w:div>
    <w:div w:id="1972513136">
      <w:bodyDiv w:val="1"/>
      <w:marLeft w:val="0"/>
      <w:marRight w:val="0"/>
      <w:marTop w:val="0"/>
      <w:marBottom w:val="0"/>
      <w:divBdr>
        <w:top w:val="none" w:sz="0" w:space="0" w:color="auto"/>
        <w:left w:val="none" w:sz="0" w:space="0" w:color="auto"/>
        <w:bottom w:val="none" w:sz="0" w:space="0" w:color="auto"/>
        <w:right w:val="none" w:sz="0" w:space="0" w:color="auto"/>
      </w:divBdr>
    </w:div>
    <w:div w:id="1972858884">
      <w:bodyDiv w:val="1"/>
      <w:marLeft w:val="0"/>
      <w:marRight w:val="0"/>
      <w:marTop w:val="0"/>
      <w:marBottom w:val="0"/>
      <w:divBdr>
        <w:top w:val="none" w:sz="0" w:space="0" w:color="auto"/>
        <w:left w:val="none" w:sz="0" w:space="0" w:color="auto"/>
        <w:bottom w:val="none" w:sz="0" w:space="0" w:color="auto"/>
        <w:right w:val="none" w:sz="0" w:space="0" w:color="auto"/>
      </w:divBdr>
    </w:div>
    <w:div w:id="1984044455">
      <w:bodyDiv w:val="1"/>
      <w:marLeft w:val="0"/>
      <w:marRight w:val="0"/>
      <w:marTop w:val="0"/>
      <w:marBottom w:val="0"/>
      <w:divBdr>
        <w:top w:val="none" w:sz="0" w:space="0" w:color="auto"/>
        <w:left w:val="none" w:sz="0" w:space="0" w:color="auto"/>
        <w:bottom w:val="none" w:sz="0" w:space="0" w:color="auto"/>
        <w:right w:val="none" w:sz="0" w:space="0" w:color="auto"/>
      </w:divBdr>
    </w:div>
    <w:div w:id="1990207487">
      <w:bodyDiv w:val="1"/>
      <w:marLeft w:val="0"/>
      <w:marRight w:val="0"/>
      <w:marTop w:val="0"/>
      <w:marBottom w:val="0"/>
      <w:divBdr>
        <w:top w:val="none" w:sz="0" w:space="0" w:color="auto"/>
        <w:left w:val="none" w:sz="0" w:space="0" w:color="auto"/>
        <w:bottom w:val="none" w:sz="0" w:space="0" w:color="auto"/>
        <w:right w:val="none" w:sz="0" w:space="0" w:color="auto"/>
      </w:divBdr>
    </w:div>
    <w:div w:id="2073649875">
      <w:bodyDiv w:val="1"/>
      <w:marLeft w:val="0"/>
      <w:marRight w:val="0"/>
      <w:marTop w:val="0"/>
      <w:marBottom w:val="0"/>
      <w:divBdr>
        <w:top w:val="none" w:sz="0" w:space="0" w:color="auto"/>
        <w:left w:val="none" w:sz="0" w:space="0" w:color="auto"/>
        <w:bottom w:val="none" w:sz="0" w:space="0" w:color="auto"/>
        <w:right w:val="none" w:sz="0" w:space="0" w:color="auto"/>
      </w:divBdr>
    </w:div>
    <w:div w:id="2075620138">
      <w:bodyDiv w:val="1"/>
      <w:marLeft w:val="0"/>
      <w:marRight w:val="0"/>
      <w:marTop w:val="0"/>
      <w:marBottom w:val="0"/>
      <w:divBdr>
        <w:top w:val="none" w:sz="0" w:space="0" w:color="auto"/>
        <w:left w:val="none" w:sz="0" w:space="0" w:color="auto"/>
        <w:bottom w:val="none" w:sz="0" w:space="0" w:color="auto"/>
        <w:right w:val="none" w:sz="0" w:space="0" w:color="auto"/>
      </w:divBdr>
    </w:div>
    <w:div w:id="2083288814">
      <w:bodyDiv w:val="1"/>
      <w:marLeft w:val="0"/>
      <w:marRight w:val="0"/>
      <w:marTop w:val="0"/>
      <w:marBottom w:val="0"/>
      <w:divBdr>
        <w:top w:val="none" w:sz="0" w:space="0" w:color="auto"/>
        <w:left w:val="none" w:sz="0" w:space="0" w:color="auto"/>
        <w:bottom w:val="none" w:sz="0" w:space="0" w:color="auto"/>
        <w:right w:val="none" w:sz="0" w:space="0" w:color="auto"/>
      </w:divBdr>
    </w:div>
    <w:div w:id="2102411404">
      <w:bodyDiv w:val="1"/>
      <w:marLeft w:val="0"/>
      <w:marRight w:val="0"/>
      <w:marTop w:val="0"/>
      <w:marBottom w:val="0"/>
      <w:divBdr>
        <w:top w:val="none" w:sz="0" w:space="0" w:color="auto"/>
        <w:left w:val="none" w:sz="0" w:space="0" w:color="auto"/>
        <w:bottom w:val="none" w:sz="0" w:space="0" w:color="auto"/>
        <w:right w:val="none" w:sz="0" w:space="0" w:color="auto"/>
      </w:divBdr>
    </w:div>
    <w:div w:id="2116318160">
      <w:bodyDiv w:val="1"/>
      <w:marLeft w:val="0"/>
      <w:marRight w:val="0"/>
      <w:marTop w:val="0"/>
      <w:marBottom w:val="0"/>
      <w:divBdr>
        <w:top w:val="none" w:sz="0" w:space="0" w:color="auto"/>
        <w:left w:val="none" w:sz="0" w:space="0" w:color="auto"/>
        <w:bottom w:val="none" w:sz="0" w:space="0" w:color="auto"/>
        <w:right w:val="none" w:sz="0" w:space="0" w:color="auto"/>
      </w:divBdr>
    </w:div>
    <w:div w:id="214318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2033</Words>
  <Characters>12815</Characters>
  <Application>Microsoft Office Word</Application>
  <DocSecurity>0</DocSecurity>
  <Lines>106</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Paper 1: Factors influencing the use of arsenic-safe water sources</vt:lpstr>
      <vt:lpstr>Paper 1: Factors influencing the use of arsenic-safe water sources</vt:lpstr>
    </vt:vector>
  </TitlesOfParts>
  <Company>Eawag</Company>
  <LinksUpToDate>false</LinksUpToDate>
  <CharactersWithSpaces>14819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1: Factors influencing the use of arsenic-safe water sources</dc:title>
  <dc:creator>Jennifer Inauen</dc:creator>
  <cp:lastModifiedBy>Jennifer Inauen</cp:lastModifiedBy>
  <cp:revision>14</cp:revision>
  <cp:lastPrinted>2012-02-01T12:06:00Z</cp:lastPrinted>
  <dcterms:created xsi:type="dcterms:W3CDTF">2012-10-08T16:19:00Z</dcterms:created>
  <dcterms:modified xsi:type="dcterms:W3CDTF">2013-04-24T16:04:00Z</dcterms:modified>
</cp:coreProperties>
</file>