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57" w:rsidRPr="00D72C24" w:rsidRDefault="00E75057" w:rsidP="00E75057">
      <w:pPr>
        <w:pStyle w:val="Caption"/>
        <w:spacing w:after="0" w:line="240" w:lineRule="auto"/>
        <w:jc w:val="left"/>
        <w:rPr>
          <w:rFonts w:ascii="Times New Roman" w:hAnsi="Times New Roman" w:cs="Times New Roman"/>
          <w:b w:val="0"/>
          <w:i/>
          <w:sz w:val="16"/>
          <w:szCs w:val="16"/>
        </w:rPr>
      </w:pPr>
      <w:r w:rsidRPr="00D72C24">
        <w:rPr>
          <w:rFonts w:ascii="Times New Roman" w:hAnsi="Times New Roman" w:cs="Times New Roman"/>
          <w:sz w:val="16"/>
          <w:szCs w:val="16"/>
        </w:rPr>
        <w:t xml:space="preserve">Table </w:t>
      </w:r>
      <w:r>
        <w:rPr>
          <w:rFonts w:ascii="Times New Roman" w:hAnsi="Times New Roman" w:cs="Times New Roman"/>
          <w:sz w:val="16"/>
          <w:szCs w:val="16"/>
        </w:rPr>
        <w:t>S4</w:t>
      </w:r>
      <w:r w:rsidRPr="00D72C24">
        <w:rPr>
          <w:rFonts w:ascii="Times New Roman" w:hAnsi="Times New Roman" w:cs="Times New Roman"/>
          <w:sz w:val="16"/>
          <w:szCs w:val="16"/>
        </w:rPr>
        <w:t xml:space="preserve"> N</w:t>
      </w:r>
      <w:r>
        <w:rPr>
          <w:rFonts w:ascii="Times New Roman" w:hAnsi="Times New Roman" w:cs="Times New Roman"/>
          <w:sz w:val="16"/>
          <w:szCs w:val="16"/>
        </w:rPr>
        <w:t xml:space="preserve">OS </w:t>
      </w:r>
      <w:r w:rsidRPr="00D72C24">
        <w:rPr>
          <w:rFonts w:ascii="Times New Roman" w:hAnsi="Times New Roman" w:cs="Times New Roman"/>
          <w:sz w:val="16"/>
          <w:szCs w:val="16"/>
        </w:rPr>
        <w:t xml:space="preserve">scores of non-RCTs and longitudinal cohort studies (4 </w:t>
      </w:r>
      <w:r>
        <w:rPr>
          <w:rFonts w:ascii="Times New Roman" w:hAnsi="Times New Roman" w:cs="Times New Roman"/>
          <w:sz w:val="16"/>
          <w:szCs w:val="16"/>
        </w:rPr>
        <w:t>non-RCTs</w:t>
      </w:r>
      <w:r w:rsidRPr="00D72C24">
        <w:rPr>
          <w:rFonts w:ascii="Times New Roman" w:hAnsi="Times New Roman" w:cs="Times New Roman"/>
          <w:sz w:val="16"/>
          <w:szCs w:val="16"/>
        </w:rPr>
        <w:t>, 1</w:t>
      </w:r>
      <w:r>
        <w:rPr>
          <w:rFonts w:ascii="Times New Roman" w:hAnsi="Times New Roman" w:cs="Times New Roman"/>
          <w:sz w:val="16"/>
          <w:szCs w:val="16"/>
        </w:rPr>
        <w:t>7</w:t>
      </w:r>
      <w:r w:rsidRPr="00D72C24">
        <w:rPr>
          <w:rFonts w:ascii="Times New Roman" w:hAnsi="Times New Roman" w:cs="Times New Roman"/>
          <w:sz w:val="16"/>
          <w:szCs w:val="16"/>
        </w:rPr>
        <w:t xml:space="preserve"> unique cohorts, 3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D72C24">
        <w:rPr>
          <w:rFonts w:ascii="Times New Roman" w:hAnsi="Times New Roman" w:cs="Times New Roman"/>
          <w:sz w:val="16"/>
          <w:szCs w:val="16"/>
        </w:rPr>
        <w:t xml:space="preserve"> papers)</w:t>
      </w:r>
    </w:p>
    <w:tbl>
      <w:tblPr>
        <w:tblW w:w="13008" w:type="dxa"/>
        <w:tblBorders>
          <w:insideH w:val="single" w:sz="4" w:space="0" w:color="auto"/>
        </w:tblBorders>
        <w:tblLayout w:type="fixed"/>
        <w:tblLook w:val="01E0"/>
      </w:tblPr>
      <w:tblGrid>
        <w:gridCol w:w="2376"/>
        <w:gridCol w:w="709"/>
        <w:gridCol w:w="709"/>
        <w:gridCol w:w="850"/>
        <w:gridCol w:w="851"/>
        <w:gridCol w:w="850"/>
        <w:gridCol w:w="851"/>
        <w:gridCol w:w="850"/>
        <w:gridCol w:w="709"/>
        <w:gridCol w:w="709"/>
        <w:gridCol w:w="709"/>
        <w:gridCol w:w="708"/>
        <w:gridCol w:w="851"/>
        <w:gridCol w:w="1276"/>
      </w:tblGrid>
      <w:tr w:rsidR="00E75057" w:rsidRPr="009E2CE4" w:rsidTr="008B750E">
        <w:trPr>
          <w:cantSplit/>
          <w:trHeight w:val="1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Authors, year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Selection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Comparability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Risk score</w:t>
            </w:r>
          </w:p>
        </w:tc>
      </w:tr>
      <w:tr w:rsidR="00E75057" w:rsidRPr="009E2CE4" w:rsidTr="008B750E">
        <w:trPr>
          <w:cantSplit/>
          <w:trHeight w:val="13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1a) Intervention  group truly representative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1b) Intervention  group somewhat representative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2a) Control group from same community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3a) Secure record used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3b) Structured interview used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1a) Controlled for important factor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1b) Controlled for additional factor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1a) Blind assessment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1b) Record linkage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2a) Sufficient follow-up period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3a) Complete follow-up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3b) Loss to follow-up unlikely to affect bias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High risk (0-3)</w:t>
            </w:r>
          </w:p>
          <w:p w:rsidR="00E75057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Moderate risk (4-5)</w:t>
            </w:r>
          </w:p>
          <w:p w:rsidR="00E75057" w:rsidRPr="00E76C63" w:rsidRDefault="00E75057" w:rsidP="008B750E">
            <w:pPr>
              <w:keepNext/>
              <w:keepLines/>
              <w:spacing w:after="0" w:line="240" w:lineRule="auto"/>
              <w:ind w:left="113" w:right="11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6C63">
              <w:rPr>
                <w:rFonts w:ascii="Times New Roman" w:hAnsi="Times New Roman" w:cs="Times New Roman"/>
                <w:sz w:val="16"/>
                <w:szCs w:val="16"/>
              </w:rPr>
              <w:t>Low risk (6-8)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Non-RCTs (4 controlled trials)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Belgrave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(4)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Dabelko-Schoeny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(4)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Carlson et al, 2009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Tan et al, 2009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(5)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Cohorts (1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</w:t>
            </w: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>unique cohorts, 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9E2C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papers)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Ayalon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(8)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Bowman et al,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(5)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Choi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Bohman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Harris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Thoresen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Jung et al,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Meier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Stutzer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(5)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Menec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Moen et al, 1992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Nazroo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Matthews, 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Okun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(8)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Oman et al, 1999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Pillemer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Shimanuki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ACL (8 papers)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Kim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Pai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Li &amp; Ferraro,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Li &amp; Ferraro,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Morrow-Howell et al, 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Musick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Wilson, 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Musick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1999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Tang, 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Van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Willigen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(5)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MIDUS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papers)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Choi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Kim,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Moderate (5)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Fujiwara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Kawachi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Son &amp; Wilson, 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SHARE (2 papers)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Siegrist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Wahrendorf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(7)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Wahrendorf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Siegrist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130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WLS (3 papers)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Konrath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Piliavin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  <w:tr w:rsidR="00E75057" w:rsidRPr="009E2CE4" w:rsidTr="008B75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Piliavin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Siegl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5057" w:rsidRPr="009E2CE4" w:rsidRDefault="00E75057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57" w:rsidRPr="009E2CE4" w:rsidRDefault="00E75057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Low (6)</w:t>
            </w:r>
          </w:p>
        </w:tc>
      </w:tr>
    </w:tbl>
    <w:p w:rsidR="00E75057" w:rsidRPr="00D72C24" w:rsidRDefault="00E75057" w:rsidP="00E750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2C24">
        <w:rPr>
          <w:rFonts w:ascii="Times New Roman" w:hAnsi="Times New Roman" w:cs="Times New Roman"/>
          <w:sz w:val="16"/>
          <w:szCs w:val="16"/>
        </w:rPr>
        <w:t>Shaded columns highlight mutually exclusive components of each assessment. A tick represents a point scored.</w:t>
      </w:r>
    </w:p>
    <w:p w:rsidR="00E75057" w:rsidRPr="00D72C24" w:rsidRDefault="00E75057" w:rsidP="00E75057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proofErr w:type="spellEnd"/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These two papers report very different experiments using Experience Corp participants and are therefore presented separately.</w:t>
      </w:r>
    </w:p>
    <w:p w:rsidR="00E75057" w:rsidRDefault="00E75057" w:rsidP="00E75057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D72C24">
        <w:rPr>
          <w:rFonts w:ascii="Times New Roman" w:hAnsi="Times New Roman" w:cs="Times New Roman"/>
          <w:sz w:val="16"/>
          <w:szCs w:val="16"/>
        </w:rPr>
        <w:t>ACL, Americans’ Changing Lives study; EC, Experience Corps Program; MIDUS, National Survey of Midlife Development in the United States; SHARE, Survey of Health, Ageing and Retirement in Europe; WLS, Wisconsin Longitudinal Study</w:t>
      </w:r>
    </w:p>
    <w:sectPr w:rsidR="00E75057" w:rsidSect="00E7505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75057"/>
    <w:rsid w:val="00031541"/>
    <w:rsid w:val="00DF1DB1"/>
    <w:rsid w:val="00E7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57"/>
    <w:pPr>
      <w:spacing w:after="120" w:line="480" w:lineRule="auto"/>
      <w:jc w:val="both"/>
    </w:pPr>
    <w:rPr>
      <w:rFonts w:ascii="Calibri" w:eastAsia="Times New Roman" w:hAnsi="Calibri" w:cs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E75057"/>
    <w:rPr>
      <w:b/>
      <w:bCs/>
    </w:rPr>
  </w:style>
  <w:style w:type="character" w:customStyle="1" w:styleId="CaptionChar">
    <w:name w:val="Caption Char"/>
    <w:basedOn w:val="DefaultParagraphFont"/>
    <w:link w:val="Caption"/>
    <w:rsid w:val="00E75057"/>
    <w:rPr>
      <w:rFonts w:ascii="Calibri" w:eastAsia="Times New Roman" w:hAnsi="Calibri" w:cs="Calibri"/>
      <w:b/>
      <w:bCs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2552</Characters>
  <Application>Microsoft Office Word</Application>
  <DocSecurity>0</DocSecurity>
  <Lines>21</Lines>
  <Paragraphs>5</Paragraphs>
  <ScaleCrop>false</ScaleCrop>
  <Company>University of Exeter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cj245</dc:creator>
  <cp:keywords/>
  <dc:description/>
  <cp:lastModifiedBy>cj245</cp:lastModifiedBy>
  <cp:revision>1</cp:revision>
  <dcterms:created xsi:type="dcterms:W3CDTF">2013-04-16T14:44:00Z</dcterms:created>
  <dcterms:modified xsi:type="dcterms:W3CDTF">2013-04-16T14:45:00Z</dcterms:modified>
</cp:coreProperties>
</file>