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FE" w:rsidRDefault="000369FE" w:rsidP="000369FE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Additional file 2</w:t>
      </w:r>
    </w:p>
    <w:p w:rsidR="000369FE" w:rsidRPr="00245605" w:rsidRDefault="000369FE" w:rsidP="000369FE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Estimated reduction in overweight and obesity from a 10% tax by age (CI=credible interval)</w:t>
      </w:r>
    </w:p>
    <w:p w:rsidR="000369FE" w:rsidRDefault="000369FE" w:rsidP="000369FE">
      <w:pPr>
        <w:rPr>
          <w:rFonts w:asciiTheme="majorHAnsi" w:hAnsiTheme="majorHAnsi"/>
        </w:rPr>
      </w:pPr>
      <w:r w:rsidRPr="00245BC7">
        <w:rPr>
          <w:rFonts w:asciiTheme="majorHAnsi" w:hAnsiTheme="majorHAnsi"/>
        </w:rPr>
        <w:t xml:space="preserve">Estimate </w:t>
      </w:r>
      <w:r>
        <w:rPr>
          <w:rFonts w:asciiTheme="majorHAnsi" w:hAnsiTheme="majorHAnsi"/>
        </w:rPr>
        <w:t>is of the reduction in adults with a</w:t>
      </w:r>
      <w:r w:rsidRPr="00B63672">
        <w:rPr>
          <w:rFonts w:asciiTheme="majorHAnsi" w:hAnsiTheme="majorHAnsi"/>
          <w:b/>
        </w:rPr>
        <w:t xml:space="preserve"> </w:t>
      </w:r>
      <w:r w:rsidRPr="00B63672">
        <w:rPr>
          <w:rFonts w:asciiTheme="majorHAnsi" w:hAnsiTheme="majorHAnsi"/>
        </w:rPr>
        <w:t xml:space="preserve">BMI </w:t>
      </w:r>
      <w:r w:rsidRPr="00B63672">
        <w:rPr>
          <w:rFonts w:asciiTheme="majorHAnsi" w:hAnsiTheme="majorHAnsi" w:cstheme="minorHAnsi"/>
        </w:rPr>
        <w:t>≥</w:t>
      </w:r>
      <w:r w:rsidRPr="00B63672">
        <w:rPr>
          <w:rFonts w:asciiTheme="majorHAnsi" w:hAnsiTheme="majorHAnsi"/>
        </w:rPr>
        <w:t xml:space="preserve"> 25kg/m</w:t>
      </w:r>
      <w:r w:rsidRPr="00B63672">
        <w:rPr>
          <w:rFonts w:asciiTheme="majorHAnsi" w:hAnsiTheme="majorHAnsi"/>
          <w:vertAlign w:val="superscript"/>
        </w:rPr>
        <w:t>2</w:t>
      </w:r>
      <w:r>
        <w:rPr>
          <w:rFonts w:asciiTheme="majorHAnsi" w:hAnsiTheme="majorHAnsi"/>
        </w:rPr>
        <w:t xml:space="preserve"> and </w:t>
      </w:r>
      <w:r w:rsidRPr="00245BC7">
        <w:rPr>
          <w:rFonts w:asciiTheme="majorHAnsi" w:hAnsiTheme="majorHAnsi"/>
        </w:rPr>
        <w:t>is based on a tax pass on rate of 90%, price elasticity of 0.9. Numbers may not sum due to rounding. Estimates for each age group are weighted for sex; and the overall estimate is weighted for age and sex of the Irish population. Adjusted results are scaled up for under-reporting of overweight and obesity; they are derived assuming a baseline prevalence of male overweight and obesity of 67% and female overweight and obesity of 56% (compared to 59% and 42% respectively in the unadjusted r</w:t>
      </w:r>
      <w:r>
        <w:rPr>
          <w:rFonts w:asciiTheme="majorHAnsi" w:hAnsiTheme="majorHAnsi"/>
        </w:rPr>
        <w:t>esults).</w:t>
      </w:r>
    </w:p>
    <w:p w:rsidR="000369FE" w:rsidRPr="00245BC7" w:rsidRDefault="000369FE" w:rsidP="000369FE">
      <w:pPr>
        <w:rPr>
          <w:rFonts w:asciiTheme="majorHAnsi" w:hAnsiTheme="majorHAnsi"/>
        </w:rPr>
      </w:pPr>
      <w:bookmarkStart w:id="0" w:name="_GoBack"/>
      <w:bookmarkEnd w:id="0"/>
    </w:p>
    <w:tbl>
      <w:tblPr>
        <w:tblStyle w:val="LightList"/>
        <w:tblW w:w="0" w:type="auto"/>
        <w:tblLook w:val="00A0" w:firstRow="1" w:lastRow="0" w:firstColumn="1" w:lastColumn="0" w:noHBand="0" w:noVBand="0"/>
      </w:tblPr>
      <w:tblGrid>
        <w:gridCol w:w="1462"/>
        <w:gridCol w:w="2478"/>
        <w:gridCol w:w="2478"/>
        <w:gridCol w:w="2479"/>
      </w:tblGrid>
      <w:tr w:rsidR="000369FE" w:rsidRPr="006B1ACE" w:rsidTr="006057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  <w:vMerge w:val="restart"/>
            <w:tcBorders>
              <w:top w:val="single" w:sz="8" w:space="0" w:color="000000" w:themeColor="text1"/>
            </w:tcBorders>
            <w:shd w:val="clear" w:color="auto" w:fill="auto"/>
          </w:tcPr>
          <w:p w:rsidR="000369FE" w:rsidRPr="006B1ACE" w:rsidRDefault="000369FE" w:rsidP="0060570D">
            <w:pPr>
              <w:rPr>
                <w:rFonts w:asciiTheme="majorHAnsi" w:hAnsiTheme="majorHAnsi" w:cstheme="minorHAnsi"/>
                <w:color w:val="000000" w:themeColor="text1"/>
              </w:rPr>
            </w:pPr>
            <w:r w:rsidRPr="006B1ACE">
              <w:rPr>
                <w:rFonts w:asciiTheme="majorHAnsi" w:hAnsiTheme="majorHAnsi" w:cstheme="minorHAnsi"/>
                <w:color w:val="000000" w:themeColor="text1"/>
              </w:rPr>
              <w:t>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35" w:type="dxa"/>
            <w:gridSpan w:val="3"/>
            <w:tcBorders>
              <w:bottom w:val="single" w:sz="8" w:space="0" w:color="000000" w:themeColor="text1"/>
            </w:tcBorders>
            <w:shd w:val="clear" w:color="auto" w:fill="auto"/>
          </w:tcPr>
          <w:p w:rsidR="000369FE" w:rsidRPr="006B1ACE" w:rsidRDefault="000369FE" w:rsidP="0060570D">
            <w:pPr>
              <w:jc w:val="center"/>
              <w:rPr>
                <w:rFonts w:asciiTheme="majorHAnsi" w:hAnsiTheme="majorHAnsi" w:cstheme="minorHAnsi"/>
                <w:color w:val="000000" w:themeColor="text1"/>
              </w:rPr>
            </w:pPr>
            <w:r w:rsidRPr="006B1ACE">
              <w:rPr>
                <w:rFonts w:asciiTheme="majorHAnsi" w:hAnsiTheme="majorHAnsi" w:cstheme="minorHAnsi"/>
                <w:color w:val="000000" w:themeColor="text1"/>
              </w:rPr>
              <w:t>% reduction in overweight including obese (reduction in number)</w:t>
            </w:r>
          </w:p>
        </w:tc>
      </w:tr>
      <w:tr w:rsidR="000369FE" w:rsidRPr="00245BC7" w:rsidTr="00605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  <w:vMerge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</w:tcPr>
          <w:p w:rsidR="000369FE" w:rsidRPr="00245BC7" w:rsidRDefault="000369FE" w:rsidP="0060570D">
            <w:pPr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</w:rPr>
              <w:t>Female</w:t>
            </w:r>
          </w:p>
        </w:tc>
        <w:tc>
          <w:tcPr>
            <w:tcW w:w="2478" w:type="dxa"/>
          </w:tcPr>
          <w:p w:rsidR="000369FE" w:rsidRPr="00245BC7" w:rsidRDefault="000369FE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</w:rPr>
              <w:t>Male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</w:tcPr>
          <w:p w:rsidR="000369FE" w:rsidRPr="00245BC7" w:rsidRDefault="000369FE" w:rsidP="0060570D">
            <w:pPr>
              <w:rPr>
                <w:rFonts w:asciiTheme="majorHAnsi" w:hAnsiTheme="majorHAnsi" w:cstheme="minorHAnsi"/>
                <w:b/>
                <w:bCs/>
              </w:rPr>
            </w:pPr>
            <w:r w:rsidRPr="00245BC7">
              <w:rPr>
                <w:rFonts w:asciiTheme="majorHAnsi" w:hAnsiTheme="majorHAnsi" w:cstheme="minorHAnsi"/>
                <w:b/>
              </w:rPr>
              <w:t>Overall</w:t>
            </w:r>
          </w:p>
        </w:tc>
      </w:tr>
      <w:tr w:rsidR="000369FE" w:rsidRPr="00245BC7" w:rsidTr="00605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18-24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2.8% (1,320)</w:t>
            </w:r>
          </w:p>
        </w:tc>
        <w:tc>
          <w:tcPr>
            <w:tcW w:w="2478" w:type="dxa"/>
            <w:vAlign w:val="bottom"/>
          </w:tcPr>
          <w:p w:rsidR="000369FE" w:rsidRPr="00245BC7" w:rsidRDefault="000369FE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2.7% (1,450)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2.7% (2,770)</w:t>
            </w:r>
          </w:p>
        </w:tc>
      </w:tr>
      <w:tr w:rsidR="000369FE" w:rsidRPr="00245BC7" w:rsidTr="00605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25-34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1.4% (1,980)</w:t>
            </w:r>
          </w:p>
        </w:tc>
        <w:tc>
          <w:tcPr>
            <w:tcW w:w="2478" w:type="dxa"/>
            <w:vAlign w:val="bottom"/>
          </w:tcPr>
          <w:p w:rsidR="000369FE" w:rsidRPr="00245BC7" w:rsidRDefault="000369FE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0.9% (1,680)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1.1% (3,660)</w:t>
            </w:r>
          </w:p>
        </w:tc>
      </w:tr>
      <w:tr w:rsidR="000369FE" w:rsidRPr="00245BC7" w:rsidTr="00605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35-44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1.0% (1,370)</w:t>
            </w:r>
          </w:p>
        </w:tc>
        <w:tc>
          <w:tcPr>
            <w:tcW w:w="2478" w:type="dxa"/>
            <w:vAlign w:val="bottom"/>
          </w:tcPr>
          <w:p w:rsidR="000369FE" w:rsidRPr="00245BC7" w:rsidRDefault="000369FE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0.4% (1,010)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0.6% (2,380)</w:t>
            </w:r>
          </w:p>
        </w:tc>
      </w:tr>
      <w:tr w:rsidR="000369FE" w:rsidRPr="00245BC7" w:rsidTr="00605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45-54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0.4% (630)</w:t>
            </w:r>
          </w:p>
        </w:tc>
        <w:tc>
          <w:tcPr>
            <w:tcW w:w="2478" w:type="dxa"/>
            <w:vAlign w:val="bottom"/>
          </w:tcPr>
          <w:p w:rsidR="000369FE" w:rsidRPr="00245BC7" w:rsidRDefault="000369FE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0.3% (640)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0.4% (1,270)</w:t>
            </w:r>
          </w:p>
        </w:tc>
      </w:tr>
      <w:tr w:rsidR="000369FE" w:rsidRPr="00245BC7" w:rsidTr="00605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55-64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0.3% (400)</w:t>
            </w:r>
          </w:p>
        </w:tc>
        <w:tc>
          <w:tcPr>
            <w:tcW w:w="2478" w:type="dxa"/>
            <w:vAlign w:val="bottom"/>
          </w:tcPr>
          <w:p w:rsidR="000369FE" w:rsidRPr="00245BC7" w:rsidRDefault="000369FE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0.2% (400)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0.3% (800)</w:t>
            </w:r>
          </w:p>
        </w:tc>
      </w:tr>
      <w:tr w:rsidR="000369FE" w:rsidRPr="00245BC7" w:rsidTr="00605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65-74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0.2% (170)</w:t>
            </w:r>
          </w:p>
        </w:tc>
        <w:tc>
          <w:tcPr>
            <w:tcW w:w="2478" w:type="dxa"/>
            <w:vAlign w:val="bottom"/>
          </w:tcPr>
          <w:p w:rsidR="000369FE" w:rsidRPr="00245BC7" w:rsidRDefault="000369FE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0.3% (280)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0.3% (450)</w:t>
            </w:r>
          </w:p>
        </w:tc>
      </w:tr>
      <w:tr w:rsidR="000369FE" w:rsidRPr="00245BC7" w:rsidTr="00605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75+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0.3% (140)</w:t>
            </w:r>
          </w:p>
        </w:tc>
        <w:tc>
          <w:tcPr>
            <w:tcW w:w="2478" w:type="dxa"/>
            <w:vAlign w:val="bottom"/>
          </w:tcPr>
          <w:p w:rsidR="000369FE" w:rsidRPr="00245BC7" w:rsidRDefault="000369FE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0.2% (120)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Align w:val="bottom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color w:val="000000"/>
              </w:rPr>
            </w:pPr>
            <w:r w:rsidRPr="00245BC7">
              <w:rPr>
                <w:rFonts w:asciiTheme="majorHAnsi" w:hAnsiTheme="majorHAnsi" w:cs="Calibri"/>
                <w:color w:val="000000"/>
              </w:rPr>
              <w:t>0.2% (250)</w:t>
            </w:r>
          </w:p>
        </w:tc>
      </w:tr>
      <w:tr w:rsidR="000369FE" w:rsidRPr="00245BC7" w:rsidTr="00605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Overall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>
              <w:rPr>
                <w:rFonts w:asciiTheme="majorHAnsi" w:hAnsiTheme="majorHAnsi" w:cs="Calibri"/>
                <w:b/>
                <w:color w:val="000000"/>
              </w:rPr>
              <w:t>0.8</w:t>
            </w:r>
            <w:r w:rsidRPr="00245BC7">
              <w:rPr>
                <w:rFonts w:asciiTheme="majorHAnsi" w:hAnsiTheme="majorHAnsi" w:cs="Calibri"/>
                <w:b/>
                <w:color w:val="000000"/>
              </w:rPr>
              <w:t xml:space="preserve">% (6,030) </w:t>
            </w:r>
          </w:p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 w:rsidRPr="00245BC7">
              <w:rPr>
                <w:rFonts w:asciiTheme="majorHAnsi" w:hAnsiTheme="majorHAnsi" w:cs="Calibri"/>
                <w:b/>
                <w:color w:val="000000"/>
              </w:rPr>
              <w:t>(95% CI: 4,040 to 8,020)</w:t>
            </w:r>
          </w:p>
        </w:tc>
        <w:tc>
          <w:tcPr>
            <w:tcW w:w="2478" w:type="dxa"/>
          </w:tcPr>
          <w:p w:rsidR="000369FE" w:rsidRPr="00245BC7" w:rsidRDefault="000369FE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color w:val="000000"/>
              </w:rPr>
            </w:pPr>
            <w:r>
              <w:rPr>
                <w:rFonts w:asciiTheme="majorHAnsi" w:hAnsiTheme="majorHAnsi" w:cs="Calibri"/>
                <w:b/>
                <w:color w:val="000000"/>
              </w:rPr>
              <w:t>0.6</w:t>
            </w:r>
            <w:r w:rsidRPr="00245BC7">
              <w:rPr>
                <w:rFonts w:asciiTheme="majorHAnsi" w:hAnsiTheme="majorHAnsi" w:cs="Calibri"/>
                <w:b/>
                <w:color w:val="000000"/>
              </w:rPr>
              <w:t xml:space="preserve">% (5,630) </w:t>
            </w:r>
          </w:p>
          <w:p w:rsidR="000369FE" w:rsidRPr="00245BC7" w:rsidRDefault="000369FE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color w:val="000000"/>
              </w:rPr>
            </w:pPr>
            <w:r w:rsidRPr="00245BC7">
              <w:rPr>
                <w:rFonts w:asciiTheme="majorHAnsi" w:hAnsiTheme="majorHAnsi" w:cs="Calibri"/>
                <w:b/>
                <w:color w:val="000000"/>
              </w:rPr>
              <w:t>(95% CI: 3,890 to 7,230)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>
              <w:rPr>
                <w:rFonts w:asciiTheme="majorHAnsi" w:hAnsiTheme="majorHAnsi" w:cs="Calibri"/>
                <w:b/>
                <w:color w:val="000000"/>
              </w:rPr>
              <w:t>0.7</w:t>
            </w:r>
            <w:r w:rsidRPr="00245BC7">
              <w:rPr>
                <w:rFonts w:asciiTheme="majorHAnsi" w:hAnsiTheme="majorHAnsi" w:cs="Calibri"/>
                <w:b/>
                <w:color w:val="000000"/>
              </w:rPr>
              <w:t>% (11,650)</w:t>
            </w:r>
          </w:p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 w:rsidRPr="00245BC7">
              <w:rPr>
                <w:rFonts w:asciiTheme="majorHAnsi" w:hAnsiTheme="majorHAnsi" w:cs="Calibri"/>
                <w:b/>
                <w:color w:val="000000"/>
              </w:rPr>
              <w:t>(95% CI: 7,930 to 15,250)</w:t>
            </w:r>
          </w:p>
        </w:tc>
      </w:tr>
      <w:tr w:rsidR="000369FE" w:rsidRPr="00245BC7" w:rsidTr="00605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:rsidR="000369FE" w:rsidRPr="00245BC7" w:rsidRDefault="000369FE" w:rsidP="0060570D">
            <w:pPr>
              <w:rPr>
                <w:rFonts w:asciiTheme="majorHAnsi" w:hAnsiTheme="majorHAnsi"/>
              </w:rPr>
            </w:pPr>
            <w:r w:rsidRPr="00245BC7">
              <w:rPr>
                <w:rFonts w:asciiTheme="majorHAnsi" w:hAnsiTheme="majorHAnsi"/>
              </w:rPr>
              <w:t>Overall (adjusted)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8" w:type="dxa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>
              <w:rPr>
                <w:rFonts w:asciiTheme="majorHAnsi" w:hAnsiTheme="majorHAnsi" w:cs="Calibri"/>
                <w:b/>
                <w:color w:val="000000"/>
              </w:rPr>
              <w:t>0.8</w:t>
            </w:r>
            <w:r w:rsidRPr="00245BC7">
              <w:rPr>
                <w:rFonts w:asciiTheme="majorHAnsi" w:hAnsiTheme="majorHAnsi" w:cs="Calibri"/>
                <w:b/>
                <w:color w:val="000000"/>
              </w:rPr>
              <w:t xml:space="preserve">% (8,060) </w:t>
            </w:r>
          </w:p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 w:rsidRPr="00245BC7">
              <w:rPr>
                <w:rFonts w:asciiTheme="majorHAnsi" w:hAnsiTheme="majorHAnsi" w:cs="Calibri"/>
                <w:b/>
                <w:color w:val="000000"/>
              </w:rPr>
              <w:t>(95% CI: 5,390 to 9,640)</w:t>
            </w:r>
          </w:p>
        </w:tc>
        <w:tc>
          <w:tcPr>
            <w:tcW w:w="2478" w:type="dxa"/>
          </w:tcPr>
          <w:p w:rsidR="000369FE" w:rsidRPr="00245BC7" w:rsidRDefault="000369FE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color w:val="000000"/>
              </w:rPr>
            </w:pPr>
            <w:r>
              <w:rPr>
                <w:rFonts w:asciiTheme="majorHAnsi" w:hAnsiTheme="majorHAnsi" w:cs="Calibri"/>
                <w:b/>
                <w:color w:val="000000"/>
              </w:rPr>
              <w:t>0.6</w:t>
            </w:r>
            <w:r w:rsidRPr="00245BC7">
              <w:rPr>
                <w:rFonts w:asciiTheme="majorHAnsi" w:hAnsiTheme="majorHAnsi" w:cs="Calibri"/>
                <w:b/>
                <w:color w:val="000000"/>
              </w:rPr>
              <w:t xml:space="preserve">% (6,320) </w:t>
            </w:r>
          </w:p>
          <w:p w:rsidR="000369FE" w:rsidRPr="00245BC7" w:rsidRDefault="000369FE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color w:val="000000"/>
              </w:rPr>
            </w:pPr>
            <w:r w:rsidRPr="00245BC7">
              <w:rPr>
                <w:rFonts w:asciiTheme="majorHAnsi" w:hAnsiTheme="majorHAnsi" w:cs="Calibri"/>
                <w:b/>
                <w:color w:val="000000"/>
              </w:rPr>
              <w:t>(95% CI: 4,400 to 8,180)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</w:tcPr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>
              <w:rPr>
                <w:rFonts w:asciiTheme="majorHAnsi" w:hAnsiTheme="majorHAnsi" w:cs="Calibri"/>
                <w:b/>
                <w:color w:val="000000"/>
              </w:rPr>
              <w:t>0.</w:t>
            </w:r>
            <w:r w:rsidRPr="00245BC7">
              <w:rPr>
                <w:rFonts w:asciiTheme="majorHAnsi" w:hAnsiTheme="majorHAnsi" w:cs="Calibri"/>
                <w:b/>
                <w:color w:val="000000"/>
              </w:rPr>
              <w:t>7% (14,380)</w:t>
            </w:r>
          </w:p>
          <w:p w:rsidR="000369FE" w:rsidRPr="00245BC7" w:rsidRDefault="000369FE" w:rsidP="0060570D">
            <w:pPr>
              <w:rPr>
                <w:rFonts w:asciiTheme="majorHAnsi" w:hAnsiTheme="majorHAnsi" w:cs="Calibri"/>
                <w:b/>
                <w:color w:val="000000"/>
              </w:rPr>
            </w:pPr>
            <w:r w:rsidRPr="00245BC7">
              <w:rPr>
                <w:rFonts w:asciiTheme="majorHAnsi" w:hAnsiTheme="majorHAnsi" w:cs="Calibri"/>
                <w:b/>
                <w:color w:val="000000"/>
              </w:rPr>
              <w:t>(95% CI: 9,790 to 17,820)</w:t>
            </w:r>
          </w:p>
        </w:tc>
      </w:tr>
    </w:tbl>
    <w:p w:rsidR="000369FE" w:rsidRDefault="000369FE" w:rsidP="000369FE">
      <w:pPr>
        <w:rPr>
          <w:rFonts w:asciiTheme="majorHAnsi" w:hAnsiTheme="majorHAnsi"/>
          <w:b/>
        </w:rPr>
      </w:pPr>
    </w:p>
    <w:p w:rsidR="00C21C82" w:rsidRDefault="000369FE"/>
    <w:sectPr w:rsidR="00C21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FE"/>
    <w:rsid w:val="000369FE"/>
    <w:rsid w:val="006729F5"/>
    <w:rsid w:val="00FB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9F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0369FE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9F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0369FE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abriggs</dc:creator>
  <cp:lastModifiedBy>abriggs</cp:lastModifiedBy>
  <cp:revision>1</cp:revision>
  <dcterms:created xsi:type="dcterms:W3CDTF">2013-01-18T10:52:00Z</dcterms:created>
  <dcterms:modified xsi:type="dcterms:W3CDTF">2013-01-18T10:52:00Z</dcterms:modified>
</cp:coreProperties>
</file>