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90" w:rsidRDefault="00C41A90" w:rsidP="00C41A90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4</w:t>
      </w:r>
      <w:bookmarkStart w:id="0" w:name="_GoBack"/>
      <w:bookmarkEnd w:id="0"/>
    </w:p>
    <w:p w:rsidR="00C41A90" w:rsidRPr="00E84998" w:rsidRDefault="00C41A90" w:rsidP="00C41A90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E84998">
        <w:rPr>
          <w:rFonts w:ascii="Times New Roman" w:hAnsi="Times New Roman" w:cs="Times New Roman"/>
          <w:b/>
          <w:sz w:val="24"/>
        </w:rPr>
        <w:t>Socio-demographic characteristics of patients by detectable versus undetectable viral load at one year of follow-up.</w:t>
      </w:r>
      <w:r w:rsidRPr="00E84998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C41A90" w:rsidRPr="00190AFF" w:rsidRDefault="00C41A90" w:rsidP="00C41A90">
      <w:pPr>
        <w:keepNext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8434" w:type="dxa"/>
        <w:jc w:val="center"/>
        <w:tblLook w:val="04A0" w:firstRow="1" w:lastRow="0" w:firstColumn="1" w:lastColumn="0" w:noHBand="0" w:noVBand="1"/>
      </w:tblPr>
      <w:tblGrid>
        <w:gridCol w:w="3014"/>
        <w:gridCol w:w="1701"/>
        <w:gridCol w:w="1626"/>
        <w:gridCol w:w="1418"/>
        <w:gridCol w:w="675"/>
      </w:tblGrid>
      <w:tr w:rsidR="00C41A90" w:rsidRPr="00190AFF" w:rsidTr="003765CD">
        <w:trPr>
          <w:trHeight w:val="300"/>
          <w:jc w:val="center"/>
        </w:trPr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All </w:t>
            </w:r>
          </w:p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(N=162)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Detectable VL (N=55)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Undetectable VL (N=107)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(%)</w:t>
            </w:r>
          </w:p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*median (IQR)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1A90" w:rsidRPr="00190AFF" w:rsidRDefault="00C41A90" w:rsidP="00376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(%)</w:t>
            </w:r>
          </w:p>
          <w:p w:rsidR="00C41A90" w:rsidRPr="00190AFF" w:rsidRDefault="00C41A90" w:rsidP="00376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*median (IQR)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(%)</w:t>
            </w:r>
          </w:p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*median (IQR)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1A90" w:rsidRPr="00190AFF" w:rsidRDefault="00C41A90" w:rsidP="003765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(35 - 47) *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(34.5 - 47) *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(35 - 47) *</w:t>
            </w:r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Distance to the CTC (km)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(2 - 8)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(4.5 - 8.5)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(2 - 8)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0.04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(43.9)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(41.2)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(45.2)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Single/Divorced/widow (er)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(56.1)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(58.8)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(54.8)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(61.7)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(65.5)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 (59.8)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(38.3)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(34.5)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(40.2)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Up to grade 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 (72.6)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(66.7)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 (75.7)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 Grade 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(27.4)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(33.3)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(24.3)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Income (€ per month)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(36.2)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(36.4)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(36.2)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 (45)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(47.3)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(43.8)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50-250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(18.1)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(16.4)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(19)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250-500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(0.6)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(1)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Religion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Christian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 (45.2)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(46.9)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(44.3)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Muslim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 (54.1)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(53.1)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 (54.6)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(1)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Duration since diagnosis (months)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(19 - 41) *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(20 - 42) 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(18 - 39)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Duration of ART at recruitment (months)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(16 - 35) *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(15.5 - 35) 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(17.5 - 34.5)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 of ART start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 (2007 - 2009) *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 (2007 - 2009) 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 (2007 - 2008.5)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Being on once-daily single tablet regimen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(12.3)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(7.3)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(15)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Being on triomune regimen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75 (46.3)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32 (58.2)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43 (40.2)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0.05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WHO HIV disease staging at recruitment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(4.3)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(3.6)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(4.7)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(17.3)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(14.5)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(18.7)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 (68.5)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(70.9)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 (67.3)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(9.9)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(10.9)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(9.3)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CD4 T lymphocytes count at recruitment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293 (198 - 469) *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270 (165.5 - 437) 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 (216.5 - 495.5)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Number of CD4 T lymphocytes count measurements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(6 - 11) *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(6 - 11) 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(6 - 11)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Immunological failure at 1 year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 (10.5)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(18.2)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(6.5)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0.04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Undetectable viral load at baseline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129 (79.6)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39 (70.9)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90 (84.1)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Overall VAS adherence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(98.3 - 100) *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(97.5 - 100) 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(98.3 - 100)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Overall appointment adherence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(84.3 - 100)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(83.4 - 100)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(84.3 - 100)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Pharmacy refill adherence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96.8 (86 - 100)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91.9 (80 - 99.4) 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98.8 (91.1 - 100)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&lt;0.01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Overall pill count adherence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83.6 (74 - 89.9)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(76.2 - 88.7) 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83.5 (72.8 - 90.2)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Duration since ART scale up (months)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 (41 - 60) *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(40.5 - 61) *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(42 - 59.5) *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Ever missing appointment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(28.4)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(30.9)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(27.1)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Simply forgetting to take ART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(20.4)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(23.6)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(18.7)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Drug holidays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(27.4)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(40.7)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(17.1)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Perceiving health condition improvement after ART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 (69.9)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(72.7)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(68.3)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Alcohol consumption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(51.6)</w:t>
            </w:r>
          </w:p>
        </w:tc>
        <w:tc>
          <w:tcPr>
            <w:tcW w:w="1626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(54.5)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(50)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</w:tr>
      <w:tr w:rsidR="00C41A90" w:rsidRPr="00190AFF" w:rsidTr="003765CD">
        <w:trPr>
          <w:trHeight w:val="300"/>
          <w:jc w:val="center"/>
        </w:trPr>
        <w:tc>
          <w:tcPr>
            <w:tcW w:w="30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Disclosing status to relatives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(40.1)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(39.2)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(40.6)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90" w:rsidRPr="00190AFF" w:rsidRDefault="00C41A90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:rsidR="00C41A90" w:rsidRDefault="00C41A90" w:rsidP="00C41A90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Key: </w:t>
      </w:r>
      <w:r w:rsidRPr="00190AFF">
        <w:rPr>
          <w:rFonts w:ascii="Times New Roman" w:hAnsi="Times New Roman" w:cs="Times New Roman"/>
          <w:sz w:val="24"/>
          <w:szCs w:val="24"/>
        </w:rPr>
        <w:t>IQR</w:t>
      </w:r>
      <w:r w:rsidRPr="00190AFF">
        <w:rPr>
          <w:rFonts w:ascii="Times New Roman" w:hAnsi="Times New Roman"/>
          <w:sz w:val="24"/>
        </w:rPr>
        <w:t xml:space="preserve"> = </w:t>
      </w:r>
      <w:r w:rsidRPr="00190AFF">
        <w:rPr>
          <w:rFonts w:ascii="Times New Roman" w:hAnsi="Times New Roman" w:cs="Times New Roman"/>
          <w:sz w:val="24"/>
          <w:szCs w:val="24"/>
        </w:rPr>
        <w:t xml:space="preserve">interquartile range; </w:t>
      </w:r>
      <w:r w:rsidRPr="00190AFF">
        <w:rPr>
          <w:rFonts w:ascii="Times New Roman" w:hAnsi="Times New Roman" w:cs="Times New Roman"/>
          <w:bCs/>
          <w:sz w:val="24"/>
          <w:szCs w:val="24"/>
        </w:rPr>
        <w:t>ART = antiretroviral; ART = antiretroviral therapy; VL = viral load; CTC = Care and Treatment Centre; VAS = Visual analog scale</w:t>
      </w:r>
      <w:r w:rsidRPr="00190AFF">
        <w:rPr>
          <w:rFonts w:ascii="Times New Roman" w:hAnsi="Times New Roman"/>
          <w:sz w:val="24"/>
        </w:rPr>
        <w:t>.</w:t>
      </w:r>
    </w:p>
    <w:p w:rsidR="00C41A90" w:rsidRPr="00190AFF" w:rsidRDefault="00C41A90" w:rsidP="00C41A90">
      <w:pPr>
        <w:keepNext/>
        <w:suppressAutoHyphens w:val="0"/>
        <w:spacing w:after="0" w:line="480" w:lineRule="auto"/>
        <w:ind w:left="360" w:right="24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90AFF">
        <w:rPr>
          <w:rFonts w:ascii="Times New Roman" w:hAnsi="Times New Roman" w:cs="Times New Roman"/>
          <w:bCs/>
          <w:sz w:val="24"/>
          <w:szCs w:val="24"/>
        </w:rPr>
        <w:t>Significantly different proportions with p-value &lt;</w:t>
      </w:r>
      <w:r w:rsidRPr="00190AFF">
        <w:rPr>
          <w:rFonts w:ascii="Times New Roman" w:hAnsi="Times New Roman"/>
          <w:sz w:val="24"/>
        </w:rPr>
        <w:t xml:space="preserve"> </w:t>
      </w:r>
      <w:r w:rsidRPr="00190AFF">
        <w:rPr>
          <w:rFonts w:ascii="Times New Roman" w:hAnsi="Times New Roman" w:cs="Times New Roman"/>
          <w:bCs/>
          <w:sz w:val="24"/>
          <w:szCs w:val="24"/>
        </w:rPr>
        <w:t xml:space="preserve">0.05 are shown in </w:t>
      </w:r>
      <w:r w:rsidRPr="00190AFF">
        <w:rPr>
          <w:rFonts w:ascii="Times New Roman" w:hAnsi="Times New Roman" w:cs="Times New Roman"/>
          <w:b/>
          <w:bCs/>
          <w:sz w:val="24"/>
          <w:szCs w:val="24"/>
        </w:rPr>
        <w:t>bold</w:t>
      </w:r>
      <w:r w:rsidRPr="00190AFF">
        <w:rPr>
          <w:rFonts w:ascii="Times New Roman" w:hAnsi="Times New Roman" w:cs="Times New Roman"/>
          <w:bCs/>
          <w:sz w:val="24"/>
          <w:szCs w:val="24"/>
        </w:rPr>
        <w:t>.</w:t>
      </w:r>
    </w:p>
    <w:p w:rsidR="00422D92" w:rsidRDefault="00C41A90"/>
    <w:sectPr w:rsidR="00422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90"/>
    <w:rsid w:val="0008409B"/>
    <w:rsid w:val="0008443B"/>
    <w:rsid w:val="001A459D"/>
    <w:rsid w:val="001E6A32"/>
    <w:rsid w:val="00407A11"/>
    <w:rsid w:val="00585CD5"/>
    <w:rsid w:val="006B642A"/>
    <w:rsid w:val="00884984"/>
    <w:rsid w:val="00920ED5"/>
    <w:rsid w:val="00C41A90"/>
    <w:rsid w:val="00D06E03"/>
    <w:rsid w:val="00E4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A90"/>
    <w:pPr>
      <w:suppressAutoHyphens/>
    </w:pPr>
    <w:rPr>
      <w:rFonts w:ascii="Calibri" w:eastAsia="Calibri" w:hAnsi="Calibri" w:cs="Calibri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A90"/>
    <w:pPr>
      <w:suppressAutoHyphens/>
    </w:pPr>
    <w:rPr>
      <w:rFonts w:ascii="Calibri" w:eastAsia="Calibri" w:hAnsi="Calibri" w:cs="Calibri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Company>MWP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Z Sangeda</dc:creator>
  <cp:keywords/>
  <dc:description/>
  <cp:lastModifiedBy>Raphael Z Sangeda</cp:lastModifiedBy>
  <cp:revision>1</cp:revision>
  <dcterms:created xsi:type="dcterms:W3CDTF">2014-09-24T07:21:00Z</dcterms:created>
  <dcterms:modified xsi:type="dcterms:W3CDTF">2014-09-24T07:22:00Z</dcterms:modified>
</cp:coreProperties>
</file>