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640CFCC" w14:textId="55F3EFD3" w:rsidR="004907DA" w:rsidRPr="002872CC" w:rsidRDefault="000415FD" w:rsidP="004907DA">
      <w:pPr>
        <w:pStyle w:val="Caption"/>
        <w:keepNext/>
        <w:rPr>
          <w:rFonts w:cs="Arial"/>
          <w:szCs w:val="24"/>
        </w:rPr>
      </w:pPr>
      <w:r>
        <w:rPr>
          <w:rFonts w:cs="Arial"/>
          <w:szCs w:val="24"/>
        </w:rPr>
        <w:t xml:space="preserve">Table 7: </w:t>
      </w:r>
      <w:r w:rsidRPr="002872CC">
        <w:rPr>
          <w:rFonts w:cs="Arial"/>
          <w:szCs w:val="24"/>
        </w:rPr>
        <w:t>Process evaluation aims, objectives and methods</w:t>
      </w:r>
      <w:bookmarkStart w:id="0" w:name="_GoBack"/>
      <w:bookmarkEnd w:id="0"/>
    </w:p>
    <w:tbl>
      <w:tblPr>
        <w:tblW w:w="145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103"/>
        <w:gridCol w:w="425"/>
        <w:gridCol w:w="709"/>
        <w:gridCol w:w="709"/>
        <w:gridCol w:w="992"/>
        <w:gridCol w:w="709"/>
        <w:gridCol w:w="709"/>
        <w:gridCol w:w="992"/>
        <w:gridCol w:w="850"/>
        <w:gridCol w:w="567"/>
        <w:gridCol w:w="426"/>
        <w:gridCol w:w="426"/>
      </w:tblGrid>
      <w:tr w:rsidR="00D232BD" w:rsidRPr="002872CC" w14:paraId="5640CFDA" w14:textId="77777777" w:rsidTr="004907DA">
        <w:trPr>
          <w:cantSplit/>
          <w:trHeight w:val="2403"/>
          <w:jc w:val="center"/>
        </w:trPr>
        <w:tc>
          <w:tcPr>
            <w:tcW w:w="1951" w:type="dxa"/>
            <w:shd w:val="clear" w:color="auto" w:fill="auto"/>
          </w:tcPr>
          <w:p w14:paraId="5640CFCD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Aim</w:t>
            </w:r>
          </w:p>
        </w:tc>
        <w:tc>
          <w:tcPr>
            <w:tcW w:w="5103" w:type="dxa"/>
            <w:shd w:val="clear" w:color="auto" w:fill="auto"/>
          </w:tcPr>
          <w:p w14:paraId="5640CFCE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Objectives</w:t>
            </w:r>
          </w:p>
        </w:tc>
        <w:tc>
          <w:tcPr>
            <w:tcW w:w="425" w:type="dxa"/>
            <w:shd w:val="pct5" w:color="auto" w:fill="auto"/>
            <w:textDirection w:val="btLr"/>
          </w:tcPr>
          <w:p w14:paraId="5640CFCF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Literature review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5640CFD0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Interview with Welsh Government staff</w:t>
            </w:r>
          </w:p>
        </w:tc>
        <w:tc>
          <w:tcPr>
            <w:tcW w:w="709" w:type="dxa"/>
            <w:shd w:val="pct5" w:color="auto" w:fill="auto"/>
            <w:textDirection w:val="btLr"/>
          </w:tcPr>
          <w:p w14:paraId="5640CFD1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Interviews with programme trainers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14:paraId="5640CFD2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Interview with coordinators and managers</w:t>
            </w:r>
          </w:p>
        </w:tc>
        <w:tc>
          <w:tcPr>
            <w:tcW w:w="709" w:type="dxa"/>
            <w:shd w:val="pct5" w:color="auto" w:fill="auto"/>
            <w:textDirection w:val="btLr"/>
          </w:tcPr>
          <w:p w14:paraId="5640CFD3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Focus groups with programme facilitators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14:paraId="5640CFD4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Facilitator reflection sheets</w:t>
            </w:r>
          </w:p>
        </w:tc>
        <w:tc>
          <w:tcPr>
            <w:tcW w:w="992" w:type="dxa"/>
            <w:shd w:val="pct5" w:color="auto" w:fill="auto"/>
            <w:textDirection w:val="btLr"/>
          </w:tcPr>
          <w:p w14:paraId="5640CFD5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Observation of programme sessions and facilitator meetings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14:paraId="5640CFD6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Focus groups with intervention group families</w:t>
            </w:r>
          </w:p>
        </w:tc>
        <w:tc>
          <w:tcPr>
            <w:tcW w:w="567" w:type="dxa"/>
            <w:shd w:val="pct5" w:color="auto" w:fill="auto"/>
            <w:textDirection w:val="btLr"/>
          </w:tcPr>
          <w:p w14:paraId="5640CFD7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Focus groups with control group parents</w:t>
            </w:r>
          </w:p>
        </w:tc>
        <w:tc>
          <w:tcPr>
            <w:tcW w:w="426" w:type="dxa"/>
            <w:shd w:val="clear" w:color="auto" w:fill="auto"/>
            <w:textDirection w:val="btLr"/>
          </w:tcPr>
          <w:p w14:paraId="5640CFD8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Routine data</w:t>
            </w:r>
          </w:p>
        </w:tc>
        <w:tc>
          <w:tcPr>
            <w:tcW w:w="426" w:type="dxa"/>
            <w:shd w:val="pct5" w:color="auto" w:fill="auto"/>
            <w:textDirection w:val="btLr"/>
          </w:tcPr>
          <w:p w14:paraId="5640CFD9" w14:textId="77777777" w:rsidR="00D232BD" w:rsidRPr="002872CC" w:rsidRDefault="00D232BD" w:rsidP="004907DA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Ma\in trial data</w:t>
            </w:r>
          </w:p>
        </w:tc>
      </w:tr>
      <w:tr w:rsidR="002A5199" w:rsidRPr="002872CC" w14:paraId="5640CFE9" w14:textId="77777777" w:rsidTr="004907DA">
        <w:trPr>
          <w:trHeight w:val="695"/>
          <w:jc w:val="center"/>
        </w:trPr>
        <w:tc>
          <w:tcPr>
            <w:tcW w:w="1951" w:type="dxa"/>
            <w:shd w:val="clear" w:color="auto" w:fill="auto"/>
          </w:tcPr>
          <w:p w14:paraId="5640CFDB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Inform decisions regarding which proximal outcomes should be captured at 9, 15 and 24 month follow-up interviews with parents/carers;</w:t>
            </w:r>
          </w:p>
        </w:tc>
        <w:tc>
          <w:tcPr>
            <w:tcW w:w="5103" w:type="dxa"/>
            <w:shd w:val="clear" w:color="auto" w:fill="auto"/>
          </w:tcPr>
          <w:p w14:paraId="5640CFDC" w14:textId="70855A13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develop a theoretical model of the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>, specifying the social and behavioural hypotheses that underlie the programme.</w:t>
            </w:r>
          </w:p>
          <w:p w14:paraId="5640CFDD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To use the theoretical model to predict proximal outcomes.</w:t>
            </w:r>
          </w:p>
        </w:tc>
        <w:tc>
          <w:tcPr>
            <w:tcW w:w="425" w:type="dxa"/>
            <w:shd w:val="pct5" w:color="auto" w:fill="auto"/>
            <w:vAlign w:val="center"/>
          </w:tcPr>
          <w:p w14:paraId="5640CFDE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40CFDF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CFE0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40CFE1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CFE2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CFE3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640CFE4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640CFE5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pct5" w:color="auto" w:fill="auto"/>
            <w:vAlign w:val="center"/>
          </w:tcPr>
          <w:p w14:paraId="5640CFE6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40CFE7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pct5" w:color="auto" w:fill="auto"/>
            <w:vAlign w:val="center"/>
          </w:tcPr>
          <w:p w14:paraId="5640CFE8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232BD" w:rsidRPr="002872CC" w14:paraId="5640CFFA" w14:textId="77777777" w:rsidTr="004907DA">
        <w:trPr>
          <w:trHeight w:val="695"/>
          <w:jc w:val="center"/>
        </w:trPr>
        <w:tc>
          <w:tcPr>
            <w:tcW w:w="1951" w:type="dxa"/>
            <w:shd w:val="clear" w:color="auto" w:fill="auto"/>
          </w:tcPr>
          <w:p w14:paraId="5640CFEA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Identify key programme content and processes;</w:t>
            </w:r>
          </w:p>
        </w:tc>
        <w:tc>
          <w:tcPr>
            <w:tcW w:w="5103" w:type="dxa"/>
            <w:shd w:val="clear" w:color="auto" w:fill="auto"/>
          </w:tcPr>
          <w:p w14:paraId="5640CFEB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link proximal outcomes to components of implementation. </w:t>
            </w:r>
          </w:p>
          <w:p w14:paraId="5640CFEC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compare scores for measures of hypothesised proximal and long-term outcomes from questionnaire respondents in intervention and control groups. </w:t>
            </w:r>
          </w:p>
          <w:p w14:paraId="5640CFED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 To revise and develop the logic model to take account of further hypotheses and priorities suggested by the data. </w:t>
            </w:r>
          </w:p>
          <w:p w14:paraId="5640CFEE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determine how and when key aspects of delivery should be measured in order to </w:t>
            </w:r>
            <w:r w:rsidRPr="002872CC">
              <w:rPr>
                <w:rFonts w:ascii="Arial" w:hAnsi="Arial" w:cs="Arial"/>
                <w:sz w:val="24"/>
                <w:szCs w:val="24"/>
              </w:rPr>
              <w:lastRenderedPageBreak/>
              <w:t>assess fidelity to programme aims</w:t>
            </w:r>
          </w:p>
        </w:tc>
        <w:tc>
          <w:tcPr>
            <w:tcW w:w="425" w:type="dxa"/>
            <w:shd w:val="pct5" w:color="auto" w:fill="auto"/>
            <w:vAlign w:val="center"/>
          </w:tcPr>
          <w:p w14:paraId="5640CFEF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lastRenderedPageBreak/>
              <w:sym w:font="Webdings" w:char="F061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40CFF0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CFF1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40CFF2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CFF3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CFF4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5640CFF5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40CFF6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567" w:type="dxa"/>
            <w:shd w:val="pct5" w:color="auto" w:fill="auto"/>
            <w:vAlign w:val="center"/>
          </w:tcPr>
          <w:p w14:paraId="5640CFF7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40CFF8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pct5" w:color="auto" w:fill="auto"/>
            <w:vAlign w:val="center"/>
          </w:tcPr>
          <w:p w14:paraId="5640CFF9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</w:tr>
      <w:tr w:rsidR="002A5199" w:rsidRPr="002872CC" w14:paraId="5640D00A" w14:textId="77777777" w:rsidTr="004907DA">
        <w:trPr>
          <w:trHeight w:val="695"/>
          <w:jc w:val="center"/>
        </w:trPr>
        <w:tc>
          <w:tcPr>
            <w:tcW w:w="1951" w:type="dxa"/>
            <w:shd w:val="clear" w:color="auto" w:fill="auto"/>
          </w:tcPr>
          <w:p w14:paraId="5640CFFB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lastRenderedPageBreak/>
              <w:t>Assess trial arm implementation and context;</w:t>
            </w:r>
          </w:p>
        </w:tc>
        <w:tc>
          <w:tcPr>
            <w:tcW w:w="5103" w:type="dxa"/>
            <w:shd w:val="clear" w:color="auto" w:fill="auto"/>
          </w:tcPr>
          <w:p w14:paraId="5640CFFC" w14:textId="46DD84E3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describe implementation of the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>, including characteristics of implementing agencies, staffing arrangements, referral routes and integration of services.</w:t>
            </w:r>
          </w:p>
          <w:p w14:paraId="5640CFFD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To identify barriers and facilitators to implementation.</w:t>
            </w:r>
          </w:p>
          <w:p w14:paraId="5640CFFE" w14:textId="3B3FC73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identify family support services other than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used in trial areas.</w:t>
            </w:r>
          </w:p>
        </w:tc>
        <w:tc>
          <w:tcPr>
            <w:tcW w:w="425" w:type="dxa"/>
            <w:shd w:val="pct5" w:color="auto" w:fill="auto"/>
            <w:vAlign w:val="center"/>
          </w:tcPr>
          <w:p w14:paraId="5640CFFF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00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D001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40D002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5640D003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40D004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640D005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40D006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567" w:type="dxa"/>
            <w:shd w:val="pct5" w:color="auto" w:fill="auto"/>
            <w:vAlign w:val="center"/>
          </w:tcPr>
          <w:p w14:paraId="5640D007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640D008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426" w:type="dxa"/>
            <w:shd w:val="pct5" w:color="auto" w:fill="auto"/>
            <w:vAlign w:val="center"/>
          </w:tcPr>
          <w:p w14:paraId="5640D009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</w:tr>
      <w:tr w:rsidR="00D232BD" w:rsidRPr="002872CC" w14:paraId="5640D01B" w14:textId="77777777" w:rsidTr="004907DA">
        <w:trPr>
          <w:trHeight w:val="695"/>
          <w:jc w:val="center"/>
        </w:trPr>
        <w:tc>
          <w:tcPr>
            <w:tcW w:w="1951" w:type="dxa"/>
            <w:shd w:val="clear" w:color="auto" w:fill="auto"/>
          </w:tcPr>
          <w:p w14:paraId="5640D00B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Evaluate fidelity and completeness of programme delivery;</w:t>
            </w:r>
          </w:p>
        </w:tc>
        <w:tc>
          <w:tcPr>
            <w:tcW w:w="5103" w:type="dxa"/>
            <w:shd w:val="clear" w:color="auto" w:fill="auto"/>
          </w:tcPr>
          <w:p w14:paraId="5640D00C" w14:textId="26B10A4D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For each area and programme run, to assess how closely implementation of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sessions matches the design and aims of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described in the programme manual</w:t>
            </w:r>
          </w:p>
          <w:p w14:paraId="5640D00D" w14:textId="70E4E91D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describe planned and actual roll out of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in each area.</w:t>
            </w:r>
          </w:p>
          <w:p w14:paraId="5640D00E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identify key factors influencing adherence </w:t>
            </w:r>
          </w:p>
          <w:p w14:paraId="5640D00F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To estimate consistency in the provision of normal services</w:t>
            </w:r>
          </w:p>
        </w:tc>
        <w:tc>
          <w:tcPr>
            <w:tcW w:w="425" w:type="dxa"/>
            <w:shd w:val="pct5" w:color="auto" w:fill="auto"/>
            <w:vAlign w:val="center"/>
          </w:tcPr>
          <w:p w14:paraId="5640D010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11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D012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40D013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5640D014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40D015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5640D016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40D017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567" w:type="dxa"/>
            <w:shd w:val="pct5" w:color="auto" w:fill="auto"/>
            <w:vAlign w:val="center"/>
          </w:tcPr>
          <w:p w14:paraId="5640D018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640D019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pct5" w:color="auto" w:fill="auto"/>
            <w:vAlign w:val="center"/>
          </w:tcPr>
          <w:p w14:paraId="5640D01A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199" w:rsidRPr="002872CC" w14:paraId="5640D02A" w14:textId="77777777" w:rsidTr="004907DA">
        <w:trPr>
          <w:trHeight w:val="695"/>
          <w:jc w:val="center"/>
        </w:trPr>
        <w:tc>
          <w:tcPr>
            <w:tcW w:w="1951" w:type="dxa"/>
            <w:shd w:val="clear" w:color="auto" w:fill="auto"/>
          </w:tcPr>
          <w:p w14:paraId="5640D01C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Assess participation and reach;</w:t>
            </w:r>
          </w:p>
        </w:tc>
        <w:tc>
          <w:tcPr>
            <w:tcW w:w="5103" w:type="dxa"/>
            <w:shd w:val="clear" w:color="auto" w:fill="auto"/>
          </w:tcPr>
          <w:p w14:paraId="5640D01D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In the intervention arm, to estimate the number of participants by different demographic groups, i.e. by gender; by age of children; by number of adults and children attending from each family; and by biological /other relationship of parents/carers to young people. </w:t>
            </w:r>
          </w:p>
          <w:p w14:paraId="5640D01E" w14:textId="18CFDFC5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In both trial arms, to estimate the number of study participants using family support services other than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>, by demographic groups.</w:t>
            </w:r>
          </w:p>
        </w:tc>
        <w:tc>
          <w:tcPr>
            <w:tcW w:w="425" w:type="dxa"/>
            <w:shd w:val="pct5" w:color="auto" w:fill="auto"/>
            <w:vAlign w:val="center"/>
          </w:tcPr>
          <w:p w14:paraId="5640D01F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20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D021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40D022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D023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24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640D025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640D026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pct5" w:color="auto" w:fill="auto"/>
            <w:vAlign w:val="center"/>
          </w:tcPr>
          <w:p w14:paraId="5640D027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40D028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426" w:type="dxa"/>
            <w:shd w:val="pct5" w:color="auto" w:fill="auto"/>
            <w:vAlign w:val="center"/>
          </w:tcPr>
          <w:p w14:paraId="5640D029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</w:tr>
      <w:tr w:rsidR="00D232BD" w:rsidRPr="002872CC" w14:paraId="5640D038" w14:textId="77777777" w:rsidTr="004907DA">
        <w:trPr>
          <w:trHeight w:val="695"/>
          <w:jc w:val="center"/>
        </w:trPr>
        <w:tc>
          <w:tcPr>
            <w:tcW w:w="1951" w:type="dxa"/>
            <w:shd w:val="clear" w:color="auto" w:fill="auto"/>
          </w:tcPr>
          <w:p w14:paraId="5640D02B" w14:textId="79C84122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lastRenderedPageBreak/>
              <w:t xml:space="preserve">Calculate the extent of families’ attendance at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sessions</w:t>
            </w:r>
          </w:p>
        </w:tc>
        <w:tc>
          <w:tcPr>
            <w:tcW w:w="5103" w:type="dxa"/>
            <w:shd w:val="clear" w:color="auto" w:fill="auto"/>
          </w:tcPr>
          <w:p w14:paraId="5640D02C" w14:textId="1277BAE0" w:rsidR="00D232BD" w:rsidRPr="002872CC" w:rsidRDefault="00D232BD" w:rsidP="004907DA">
            <w:pPr>
              <w:tabs>
                <w:tab w:val="center" w:pos="4513"/>
                <w:tab w:val="right" w:pos="9026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collate and summarise data showing (i) how many sessions are attended by each family; (ii) what proportion of the total number of enrolled family members attends each </w:t>
            </w:r>
            <w:r w:rsidR="000B7E53" w:rsidRPr="002872CC">
              <w:rPr>
                <w:rFonts w:ascii="Arial" w:hAnsi="Arial" w:cs="Arial"/>
                <w:sz w:val="24"/>
                <w:szCs w:val="24"/>
              </w:rPr>
              <w:t>SFP10-14 UK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session.</w:t>
            </w:r>
          </w:p>
        </w:tc>
        <w:tc>
          <w:tcPr>
            <w:tcW w:w="425" w:type="dxa"/>
            <w:shd w:val="pct5" w:color="auto" w:fill="auto"/>
            <w:vAlign w:val="center"/>
          </w:tcPr>
          <w:p w14:paraId="5640D02D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2E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D02F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40D030" w14:textId="77777777" w:rsidR="00D232BD" w:rsidRPr="002872CC" w:rsidRDefault="00D2316F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5640D031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32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640D033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640D034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567" w:type="dxa"/>
            <w:shd w:val="pct5" w:color="auto" w:fill="auto"/>
            <w:vAlign w:val="center"/>
          </w:tcPr>
          <w:p w14:paraId="5640D035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640D036" w14:textId="77777777" w:rsidR="00D232BD" w:rsidRPr="002872CC" w:rsidRDefault="00D2316F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426" w:type="dxa"/>
            <w:shd w:val="pct5" w:color="auto" w:fill="auto"/>
            <w:vAlign w:val="center"/>
          </w:tcPr>
          <w:p w14:paraId="5640D037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A5199" w:rsidRPr="002872CC" w14:paraId="5640D046" w14:textId="77777777" w:rsidTr="004907DA">
        <w:trPr>
          <w:trHeight w:val="695"/>
          <w:jc w:val="center"/>
        </w:trPr>
        <w:tc>
          <w:tcPr>
            <w:tcW w:w="1951" w:type="dxa"/>
            <w:shd w:val="clear" w:color="auto" w:fill="auto"/>
          </w:tcPr>
          <w:p w14:paraId="5640D039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Evaluate reception and response by families</w:t>
            </w:r>
          </w:p>
        </w:tc>
        <w:tc>
          <w:tcPr>
            <w:tcW w:w="5103" w:type="dxa"/>
            <w:shd w:val="clear" w:color="auto" w:fill="auto"/>
          </w:tcPr>
          <w:p w14:paraId="5640D03A" w14:textId="77777777" w:rsidR="00D232BD" w:rsidRPr="002872CC" w:rsidRDefault="00D232BD" w:rsidP="004907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To explore parents/carers’ and young people’s  experiences of attending the </w:t>
            </w:r>
            <w:smartTag w:uri="urn:schemas-microsoft-com:office:smarttags" w:element="stockticker">
              <w:r w:rsidRPr="002872CC">
                <w:rPr>
                  <w:rFonts w:ascii="Arial" w:hAnsi="Arial" w:cs="Arial"/>
                  <w:sz w:val="24"/>
                  <w:szCs w:val="24"/>
                </w:rPr>
                <w:t>SFP</w:t>
              </w:r>
            </w:smartTag>
            <w:r w:rsidRPr="002872CC">
              <w:rPr>
                <w:rFonts w:ascii="Arial" w:hAnsi="Arial" w:cs="Arial"/>
                <w:sz w:val="24"/>
                <w:szCs w:val="24"/>
              </w:rPr>
              <w:t xml:space="preserve"> and other services in terms of acceptability, their opinion of their value to them as individuals and any barriers or facilitators to participation.</w:t>
            </w:r>
          </w:p>
        </w:tc>
        <w:tc>
          <w:tcPr>
            <w:tcW w:w="425" w:type="dxa"/>
            <w:shd w:val="pct5" w:color="auto" w:fill="auto"/>
            <w:vAlign w:val="center"/>
          </w:tcPr>
          <w:p w14:paraId="5640D03B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3C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D03D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40D03E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640D03F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40D040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5640D041" w14:textId="77777777" w:rsidR="00D232BD" w:rsidRPr="002872CC" w:rsidRDefault="00A50166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40D042" w14:textId="77777777" w:rsidR="00D232BD" w:rsidRPr="002872CC" w:rsidRDefault="00D2316F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567" w:type="dxa"/>
            <w:shd w:val="pct5" w:color="auto" w:fill="auto"/>
            <w:vAlign w:val="center"/>
          </w:tcPr>
          <w:p w14:paraId="5640D043" w14:textId="77777777" w:rsidR="00D232BD" w:rsidRPr="002872CC" w:rsidRDefault="00D2316F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72CC">
              <w:rPr>
                <w:rFonts w:ascii="Arial" w:hAnsi="Arial" w:cs="Arial"/>
                <w:b/>
                <w:sz w:val="24"/>
                <w:szCs w:val="24"/>
              </w:rPr>
              <w:sym w:font="Webdings" w:char="F061"/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640D044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6" w:type="dxa"/>
            <w:shd w:val="pct5" w:color="auto" w:fill="auto"/>
            <w:vAlign w:val="center"/>
          </w:tcPr>
          <w:p w14:paraId="5640D045" w14:textId="77777777" w:rsidR="00D232BD" w:rsidRPr="002872CC" w:rsidRDefault="00D232BD" w:rsidP="004907DA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640D084" w14:textId="09D0B4A3" w:rsidR="00D67864" w:rsidRPr="002872CC" w:rsidRDefault="00D67864" w:rsidP="00893583">
      <w:pPr>
        <w:pStyle w:val="Caption"/>
        <w:keepNext/>
        <w:rPr>
          <w:rFonts w:cs="Arial"/>
          <w:b w:val="0"/>
          <w:szCs w:val="24"/>
        </w:rPr>
      </w:pPr>
    </w:p>
    <w:sectPr w:rsidR="00D67864" w:rsidRPr="002872CC" w:rsidSect="00893583">
      <w:type w:val="nextColumn"/>
      <w:pgSz w:w="16838" w:h="11906" w:orient="landscape"/>
      <w:pgMar w:top="1440" w:right="1440" w:bottom="1440" w:left="1440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640D087" w15:done="0"/>
  <w15:commentEx w15:paraId="5640D088" w15:done="0"/>
  <w15:commentEx w15:paraId="5640D089" w15:done="0"/>
  <w15:commentEx w15:paraId="0896C323" w15:done="0"/>
  <w15:commentEx w15:paraId="5640D08A" w15:done="0"/>
  <w15:commentEx w15:paraId="5640D08B" w15:done="0"/>
  <w15:commentEx w15:paraId="5640D08C" w15:done="0"/>
  <w15:commentEx w15:paraId="5640D08D" w15:done="0"/>
  <w15:commentEx w15:paraId="5640D08E" w15:done="0"/>
  <w15:commentEx w15:paraId="5640D08F" w15:done="0"/>
  <w15:commentEx w15:paraId="5640D090" w15:done="0"/>
  <w15:commentEx w15:paraId="5640D091" w15:done="0"/>
  <w15:commentEx w15:paraId="5640D092" w15:done="0"/>
  <w15:commentEx w15:paraId="5640D093" w15:done="0"/>
  <w15:commentEx w15:paraId="3659610D" w15:done="0"/>
  <w15:commentEx w15:paraId="5640D094" w15:done="0"/>
  <w15:commentEx w15:paraId="5640D095" w15:done="0"/>
  <w15:commentEx w15:paraId="5640D096" w15:done="0"/>
  <w15:commentEx w15:paraId="5640D097" w15:done="0"/>
  <w15:commentEx w15:paraId="5640D098" w15:done="0"/>
  <w15:commentEx w15:paraId="5640D099" w15:done="0"/>
  <w15:commentEx w15:paraId="5640D09A" w15:done="0"/>
  <w15:commentEx w15:paraId="5640D09B" w15:done="0"/>
  <w15:commentEx w15:paraId="5640D09C" w15:done="0"/>
  <w15:commentEx w15:paraId="5640D09D" w15:done="0"/>
  <w15:commentEx w15:paraId="5640D09E" w15:done="0"/>
  <w15:commentEx w15:paraId="5640D09F" w15:done="0"/>
  <w15:commentEx w15:paraId="5640D0A0" w15:done="0"/>
  <w15:commentEx w15:paraId="5640D0A1" w15:done="0"/>
  <w15:commentEx w15:paraId="5640D0A2" w15:done="0"/>
  <w15:commentEx w15:paraId="5640D0A3" w15:done="0"/>
  <w15:commentEx w15:paraId="5640D0A4" w15:done="0"/>
  <w15:commentEx w15:paraId="5640D0A5" w15:done="0"/>
  <w15:commentEx w15:paraId="5640D0A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0D0A9" w14:textId="77777777" w:rsidR="00043688" w:rsidRDefault="00043688" w:rsidP="00145AE2">
      <w:pPr>
        <w:spacing w:after="0" w:line="240" w:lineRule="auto"/>
      </w:pPr>
      <w:r>
        <w:separator/>
      </w:r>
    </w:p>
  </w:endnote>
  <w:endnote w:type="continuationSeparator" w:id="0">
    <w:p w14:paraId="5640D0AA" w14:textId="77777777" w:rsidR="00043688" w:rsidRDefault="00043688" w:rsidP="00145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0D0A7" w14:textId="77777777" w:rsidR="00043688" w:rsidRDefault="00043688" w:rsidP="00145AE2">
      <w:pPr>
        <w:spacing w:after="0" w:line="240" w:lineRule="auto"/>
      </w:pPr>
      <w:r>
        <w:separator/>
      </w:r>
    </w:p>
  </w:footnote>
  <w:footnote w:type="continuationSeparator" w:id="0">
    <w:p w14:paraId="5640D0A8" w14:textId="77777777" w:rsidR="00043688" w:rsidRDefault="00043688" w:rsidP="00145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15A"/>
    <w:multiLevelType w:val="hybridMultilevel"/>
    <w:tmpl w:val="69CC5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E671C"/>
    <w:multiLevelType w:val="hybridMultilevel"/>
    <w:tmpl w:val="CE6C8490"/>
    <w:lvl w:ilvl="0" w:tplc="9724CCB6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045FEC"/>
    <w:multiLevelType w:val="hybridMultilevel"/>
    <w:tmpl w:val="78AE0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136D0"/>
    <w:multiLevelType w:val="hybridMultilevel"/>
    <w:tmpl w:val="11C65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B68D8"/>
    <w:multiLevelType w:val="hybridMultilevel"/>
    <w:tmpl w:val="0A8AB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85126E"/>
    <w:multiLevelType w:val="hybridMultilevel"/>
    <w:tmpl w:val="78AA7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5A2D5D"/>
    <w:multiLevelType w:val="hybridMultilevel"/>
    <w:tmpl w:val="6B7E4D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7D1BEE"/>
    <w:multiLevelType w:val="hybridMultilevel"/>
    <w:tmpl w:val="7452F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193D0B"/>
    <w:multiLevelType w:val="multilevel"/>
    <w:tmpl w:val="1292E742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9">
    <w:nsid w:val="117A377A"/>
    <w:multiLevelType w:val="hybridMultilevel"/>
    <w:tmpl w:val="29B0B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DD7A45"/>
    <w:multiLevelType w:val="hybridMultilevel"/>
    <w:tmpl w:val="F3860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52447D"/>
    <w:multiLevelType w:val="hybridMultilevel"/>
    <w:tmpl w:val="860C1D5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14BE7EE2"/>
    <w:multiLevelType w:val="hybridMultilevel"/>
    <w:tmpl w:val="E33E6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E15D04"/>
    <w:multiLevelType w:val="hybridMultilevel"/>
    <w:tmpl w:val="7B48F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46D78"/>
    <w:multiLevelType w:val="hybridMultilevel"/>
    <w:tmpl w:val="8DBCC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1F7D9B"/>
    <w:multiLevelType w:val="hybridMultilevel"/>
    <w:tmpl w:val="D3A894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195798E"/>
    <w:multiLevelType w:val="hybridMultilevel"/>
    <w:tmpl w:val="08DAF2B2"/>
    <w:lvl w:ilvl="0" w:tplc="9FBEE6E2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3070770"/>
    <w:multiLevelType w:val="hybridMultilevel"/>
    <w:tmpl w:val="0C14CF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B342A0C"/>
    <w:multiLevelType w:val="hybridMultilevel"/>
    <w:tmpl w:val="77EAAC36"/>
    <w:lvl w:ilvl="0" w:tplc="9FBEE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C198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BA74AD"/>
    <w:multiLevelType w:val="multilevel"/>
    <w:tmpl w:val="AFCA48DE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0">
    <w:nsid w:val="2EC4632A"/>
    <w:multiLevelType w:val="hybridMultilevel"/>
    <w:tmpl w:val="2818AD5C"/>
    <w:lvl w:ilvl="0" w:tplc="9724CCB6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B77EB0"/>
    <w:multiLevelType w:val="hybridMultilevel"/>
    <w:tmpl w:val="D688CA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2756916"/>
    <w:multiLevelType w:val="hybridMultilevel"/>
    <w:tmpl w:val="68341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98344E"/>
    <w:multiLevelType w:val="hybridMultilevel"/>
    <w:tmpl w:val="C13253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34223EE"/>
    <w:multiLevelType w:val="hybridMultilevel"/>
    <w:tmpl w:val="FFB095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394B47"/>
    <w:multiLevelType w:val="hybridMultilevel"/>
    <w:tmpl w:val="52C261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33291D"/>
    <w:multiLevelType w:val="hybridMultilevel"/>
    <w:tmpl w:val="E5765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FD0250"/>
    <w:multiLevelType w:val="hybridMultilevel"/>
    <w:tmpl w:val="DE4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91265A"/>
    <w:multiLevelType w:val="hybridMultilevel"/>
    <w:tmpl w:val="A6F46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B65512"/>
    <w:multiLevelType w:val="hybridMultilevel"/>
    <w:tmpl w:val="08108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2A0785"/>
    <w:multiLevelType w:val="hybridMultilevel"/>
    <w:tmpl w:val="6A42C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BF5C61"/>
    <w:multiLevelType w:val="hybridMultilevel"/>
    <w:tmpl w:val="95EA9C9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2D5065B"/>
    <w:multiLevelType w:val="multilevel"/>
    <w:tmpl w:val="17EC1A24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3">
    <w:nsid w:val="54FB5834"/>
    <w:multiLevelType w:val="hybridMultilevel"/>
    <w:tmpl w:val="12467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182311"/>
    <w:multiLevelType w:val="hybridMultilevel"/>
    <w:tmpl w:val="124AE0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93B6A5A"/>
    <w:multiLevelType w:val="hybridMultilevel"/>
    <w:tmpl w:val="CE004E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BAB6B41"/>
    <w:multiLevelType w:val="hybridMultilevel"/>
    <w:tmpl w:val="D6CE4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A61E48"/>
    <w:multiLevelType w:val="hybridMultilevel"/>
    <w:tmpl w:val="57828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180976"/>
    <w:multiLevelType w:val="hybridMultilevel"/>
    <w:tmpl w:val="EDC08CE0"/>
    <w:lvl w:ilvl="0" w:tplc="9724CCB6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810175"/>
    <w:multiLevelType w:val="hybridMultilevel"/>
    <w:tmpl w:val="46D0F7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3C52E6"/>
    <w:multiLevelType w:val="hybridMultilevel"/>
    <w:tmpl w:val="32E8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B825E2"/>
    <w:multiLevelType w:val="hybridMultilevel"/>
    <w:tmpl w:val="22127C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3CA5B8B"/>
    <w:multiLevelType w:val="hybridMultilevel"/>
    <w:tmpl w:val="351862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5FB78F3"/>
    <w:multiLevelType w:val="hybridMultilevel"/>
    <w:tmpl w:val="8F7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294DF4"/>
    <w:multiLevelType w:val="hybridMultilevel"/>
    <w:tmpl w:val="B0BE1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B06047"/>
    <w:multiLevelType w:val="hybridMultilevel"/>
    <w:tmpl w:val="BFA834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3FC198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1D73A0"/>
    <w:multiLevelType w:val="hybridMultilevel"/>
    <w:tmpl w:val="2FD674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39327C"/>
    <w:multiLevelType w:val="hybridMultilevel"/>
    <w:tmpl w:val="0804F9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8"/>
  </w:num>
  <w:num w:numId="3">
    <w:abstractNumId w:val="19"/>
  </w:num>
  <w:num w:numId="4">
    <w:abstractNumId w:val="7"/>
  </w:num>
  <w:num w:numId="5">
    <w:abstractNumId w:val="11"/>
  </w:num>
  <w:num w:numId="6">
    <w:abstractNumId w:val="13"/>
  </w:num>
  <w:num w:numId="7">
    <w:abstractNumId w:val="22"/>
  </w:num>
  <w:num w:numId="8">
    <w:abstractNumId w:val="40"/>
  </w:num>
  <w:num w:numId="9">
    <w:abstractNumId w:val="34"/>
  </w:num>
  <w:num w:numId="10">
    <w:abstractNumId w:val="29"/>
  </w:num>
  <w:num w:numId="11">
    <w:abstractNumId w:val="3"/>
  </w:num>
  <w:num w:numId="12">
    <w:abstractNumId w:val="4"/>
  </w:num>
  <w:num w:numId="13">
    <w:abstractNumId w:val="15"/>
  </w:num>
  <w:num w:numId="14">
    <w:abstractNumId w:val="37"/>
  </w:num>
  <w:num w:numId="15">
    <w:abstractNumId w:val="9"/>
  </w:num>
  <w:num w:numId="16">
    <w:abstractNumId w:val="27"/>
  </w:num>
  <w:num w:numId="17">
    <w:abstractNumId w:val="0"/>
  </w:num>
  <w:num w:numId="18">
    <w:abstractNumId w:val="10"/>
  </w:num>
  <w:num w:numId="19">
    <w:abstractNumId w:val="17"/>
  </w:num>
  <w:num w:numId="20">
    <w:abstractNumId w:val="44"/>
  </w:num>
  <w:num w:numId="21">
    <w:abstractNumId w:val="30"/>
  </w:num>
  <w:num w:numId="22">
    <w:abstractNumId w:val="12"/>
  </w:num>
  <w:num w:numId="23">
    <w:abstractNumId w:val="28"/>
  </w:num>
  <w:num w:numId="24">
    <w:abstractNumId w:val="43"/>
  </w:num>
  <w:num w:numId="25">
    <w:abstractNumId w:val="39"/>
  </w:num>
  <w:num w:numId="26">
    <w:abstractNumId w:val="5"/>
  </w:num>
  <w:num w:numId="27">
    <w:abstractNumId w:val="14"/>
  </w:num>
  <w:num w:numId="28">
    <w:abstractNumId w:val="42"/>
  </w:num>
  <w:num w:numId="29">
    <w:abstractNumId w:val="47"/>
  </w:num>
  <w:num w:numId="30">
    <w:abstractNumId w:val="21"/>
  </w:num>
  <w:num w:numId="31">
    <w:abstractNumId w:val="35"/>
  </w:num>
  <w:num w:numId="32">
    <w:abstractNumId w:val="6"/>
  </w:num>
  <w:num w:numId="33">
    <w:abstractNumId w:val="23"/>
  </w:num>
  <w:num w:numId="34">
    <w:abstractNumId w:val="25"/>
  </w:num>
  <w:num w:numId="35">
    <w:abstractNumId w:val="24"/>
  </w:num>
  <w:num w:numId="36">
    <w:abstractNumId w:val="46"/>
  </w:num>
  <w:num w:numId="37">
    <w:abstractNumId w:val="41"/>
  </w:num>
  <w:num w:numId="38">
    <w:abstractNumId w:val="45"/>
  </w:num>
  <w:num w:numId="39">
    <w:abstractNumId w:val="26"/>
  </w:num>
  <w:num w:numId="40">
    <w:abstractNumId w:val="2"/>
  </w:num>
  <w:num w:numId="41">
    <w:abstractNumId w:val="36"/>
  </w:num>
  <w:num w:numId="42">
    <w:abstractNumId w:val="31"/>
  </w:num>
  <w:num w:numId="43">
    <w:abstractNumId w:val="33"/>
  </w:num>
  <w:num w:numId="44">
    <w:abstractNumId w:val="38"/>
  </w:num>
  <w:num w:numId="45">
    <w:abstractNumId w:val="1"/>
  </w:num>
  <w:num w:numId="46">
    <w:abstractNumId w:val="20"/>
  </w:num>
  <w:num w:numId="47">
    <w:abstractNumId w:val="16"/>
  </w:num>
  <w:num w:numId="48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ire Thomas">
    <w15:presenceInfo w15:providerId="Windows Live" w15:userId="5c338a16678197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145AE2"/>
    <w:rsid w:val="00001887"/>
    <w:rsid w:val="00002612"/>
    <w:rsid w:val="00004E33"/>
    <w:rsid w:val="00005BB8"/>
    <w:rsid w:val="00006972"/>
    <w:rsid w:val="00006C50"/>
    <w:rsid w:val="00022820"/>
    <w:rsid w:val="00023249"/>
    <w:rsid w:val="00025884"/>
    <w:rsid w:val="00025A9E"/>
    <w:rsid w:val="00025BA0"/>
    <w:rsid w:val="00026933"/>
    <w:rsid w:val="00026EC6"/>
    <w:rsid w:val="000373F4"/>
    <w:rsid w:val="000406CA"/>
    <w:rsid w:val="000415FD"/>
    <w:rsid w:val="00043688"/>
    <w:rsid w:val="000443BD"/>
    <w:rsid w:val="00045C79"/>
    <w:rsid w:val="00046B65"/>
    <w:rsid w:val="000526F6"/>
    <w:rsid w:val="00060742"/>
    <w:rsid w:val="0006454F"/>
    <w:rsid w:val="00065FF2"/>
    <w:rsid w:val="00067FA5"/>
    <w:rsid w:val="000713D6"/>
    <w:rsid w:val="00074A84"/>
    <w:rsid w:val="00080270"/>
    <w:rsid w:val="0008170E"/>
    <w:rsid w:val="00081C09"/>
    <w:rsid w:val="00082777"/>
    <w:rsid w:val="00086205"/>
    <w:rsid w:val="0009473D"/>
    <w:rsid w:val="000964CB"/>
    <w:rsid w:val="00096DF2"/>
    <w:rsid w:val="000A15B6"/>
    <w:rsid w:val="000A5E39"/>
    <w:rsid w:val="000B466D"/>
    <w:rsid w:val="000B65C1"/>
    <w:rsid w:val="000B7E53"/>
    <w:rsid w:val="000C0720"/>
    <w:rsid w:val="000C1365"/>
    <w:rsid w:val="000D2E7E"/>
    <w:rsid w:val="000D5FAA"/>
    <w:rsid w:val="000D7D80"/>
    <w:rsid w:val="000D7F1C"/>
    <w:rsid w:val="000E2107"/>
    <w:rsid w:val="000E6AE4"/>
    <w:rsid w:val="000E706D"/>
    <w:rsid w:val="000E77A6"/>
    <w:rsid w:val="001021B7"/>
    <w:rsid w:val="00103EBF"/>
    <w:rsid w:val="00105D51"/>
    <w:rsid w:val="00113616"/>
    <w:rsid w:val="00113679"/>
    <w:rsid w:val="00123467"/>
    <w:rsid w:val="00123F11"/>
    <w:rsid w:val="001267AF"/>
    <w:rsid w:val="001270C3"/>
    <w:rsid w:val="00127D8F"/>
    <w:rsid w:val="00132FC3"/>
    <w:rsid w:val="00134470"/>
    <w:rsid w:val="00135178"/>
    <w:rsid w:val="00135A8F"/>
    <w:rsid w:val="00141ABE"/>
    <w:rsid w:val="00142F15"/>
    <w:rsid w:val="00143C18"/>
    <w:rsid w:val="00144773"/>
    <w:rsid w:val="00145AE2"/>
    <w:rsid w:val="00152323"/>
    <w:rsid w:val="00152600"/>
    <w:rsid w:val="00160A07"/>
    <w:rsid w:val="00160C43"/>
    <w:rsid w:val="00161E35"/>
    <w:rsid w:val="00163BE6"/>
    <w:rsid w:val="00174794"/>
    <w:rsid w:val="001749FE"/>
    <w:rsid w:val="0017591D"/>
    <w:rsid w:val="00181C7F"/>
    <w:rsid w:val="001837F9"/>
    <w:rsid w:val="001868C9"/>
    <w:rsid w:val="00187EB9"/>
    <w:rsid w:val="0019183E"/>
    <w:rsid w:val="00192E61"/>
    <w:rsid w:val="00197E44"/>
    <w:rsid w:val="001A4010"/>
    <w:rsid w:val="001A477A"/>
    <w:rsid w:val="001A5EA6"/>
    <w:rsid w:val="001A5FBA"/>
    <w:rsid w:val="001B0EDB"/>
    <w:rsid w:val="001B75C8"/>
    <w:rsid w:val="001C13C3"/>
    <w:rsid w:val="001C1CB1"/>
    <w:rsid w:val="001C795E"/>
    <w:rsid w:val="001E1A1B"/>
    <w:rsid w:val="001E2916"/>
    <w:rsid w:val="001F1767"/>
    <w:rsid w:val="001F773C"/>
    <w:rsid w:val="001F7C7B"/>
    <w:rsid w:val="00205CFB"/>
    <w:rsid w:val="00210475"/>
    <w:rsid w:val="00217910"/>
    <w:rsid w:val="002220CB"/>
    <w:rsid w:val="00226302"/>
    <w:rsid w:val="00227302"/>
    <w:rsid w:val="0023111A"/>
    <w:rsid w:val="00232728"/>
    <w:rsid w:val="002329E7"/>
    <w:rsid w:val="00232D99"/>
    <w:rsid w:val="002426A7"/>
    <w:rsid w:val="00244603"/>
    <w:rsid w:val="002446E4"/>
    <w:rsid w:val="002558B8"/>
    <w:rsid w:val="00264AE1"/>
    <w:rsid w:val="00266EAE"/>
    <w:rsid w:val="00272E51"/>
    <w:rsid w:val="00280D61"/>
    <w:rsid w:val="00283D6C"/>
    <w:rsid w:val="002872CC"/>
    <w:rsid w:val="002918C9"/>
    <w:rsid w:val="00295847"/>
    <w:rsid w:val="002A0018"/>
    <w:rsid w:val="002A0355"/>
    <w:rsid w:val="002A0B75"/>
    <w:rsid w:val="002A365F"/>
    <w:rsid w:val="002A4836"/>
    <w:rsid w:val="002A5199"/>
    <w:rsid w:val="002B32B8"/>
    <w:rsid w:val="002B576E"/>
    <w:rsid w:val="002B5FF9"/>
    <w:rsid w:val="002C279D"/>
    <w:rsid w:val="002C47D3"/>
    <w:rsid w:val="002C5CBF"/>
    <w:rsid w:val="002C620F"/>
    <w:rsid w:val="002D139B"/>
    <w:rsid w:val="002D682F"/>
    <w:rsid w:val="002D77ED"/>
    <w:rsid w:val="002D7C5E"/>
    <w:rsid w:val="002F5D41"/>
    <w:rsid w:val="003110A5"/>
    <w:rsid w:val="00311EF5"/>
    <w:rsid w:val="00313ADD"/>
    <w:rsid w:val="003170DE"/>
    <w:rsid w:val="00324DF4"/>
    <w:rsid w:val="00332DE4"/>
    <w:rsid w:val="00340326"/>
    <w:rsid w:val="003407F1"/>
    <w:rsid w:val="003438F3"/>
    <w:rsid w:val="00361986"/>
    <w:rsid w:val="003658F9"/>
    <w:rsid w:val="00366FAF"/>
    <w:rsid w:val="00367DF7"/>
    <w:rsid w:val="00376EE8"/>
    <w:rsid w:val="003778F9"/>
    <w:rsid w:val="003828C9"/>
    <w:rsid w:val="003838C3"/>
    <w:rsid w:val="0038460B"/>
    <w:rsid w:val="00384F85"/>
    <w:rsid w:val="00385616"/>
    <w:rsid w:val="00386DA4"/>
    <w:rsid w:val="00392E32"/>
    <w:rsid w:val="00393E48"/>
    <w:rsid w:val="003940D5"/>
    <w:rsid w:val="0039413B"/>
    <w:rsid w:val="003952E1"/>
    <w:rsid w:val="00395EC7"/>
    <w:rsid w:val="00397ACC"/>
    <w:rsid w:val="003A099C"/>
    <w:rsid w:val="003A55F8"/>
    <w:rsid w:val="003A60C7"/>
    <w:rsid w:val="003A77CD"/>
    <w:rsid w:val="003B18D0"/>
    <w:rsid w:val="003B38BC"/>
    <w:rsid w:val="003C0935"/>
    <w:rsid w:val="003D03A4"/>
    <w:rsid w:val="003D2ADF"/>
    <w:rsid w:val="003D4AC5"/>
    <w:rsid w:val="003E342B"/>
    <w:rsid w:val="003F0D30"/>
    <w:rsid w:val="003F0D40"/>
    <w:rsid w:val="003F1821"/>
    <w:rsid w:val="003F3854"/>
    <w:rsid w:val="003F56DE"/>
    <w:rsid w:val="003F7E9E"/>
    <w:rsid w:val="00400E4C"/>
    <w:rsid w:val="00401C56"/>
    <w:rsid w:val="00403BAD"/>
    <w:rsid w:val="00405463"/>
    <w:rsid w:val="00411B8E"/>
    <w:rsid w:val="00413A64"/>
    <w:rsid w:val="00414479"/>
    <w:rsid w:val="004144D6"/>
    <w:rsid w:val="0041784C"/>
    <w:rsid w:val="00417AE6"/>
    <w:rsid w:val="004262DD"/>
    <w:rsid w:val="00426F13"/>
    <w:rsid w:val="0043226E"/>
    <w:rsid w:val="00433BC2"/>
    <w:rsid w:val="00433E54"/>
    <w:rsid w:val="00434E72"/>
    <w:rsid w:val="0043693E"/>
    <w:rsid w:val="00442DAD"/>
    <w:rsid w:val="00442FE4"/>
    <w:rsid w:val="004455B9"/>
    <w:rsid w:val="00452820"/>
    <w:rsid w:val="00453E9A"/>
    <w:rsid w:val="00462284"/>
    <w:rsid w:val="00464C3E"/>
    <w:rsid w:val="00466C59"/>
    <w:rsid w:val="00473DDE"/>
    <w:rsid w:val="00477649"/>
    <w:rsid w:val="00477E77"/>
    <w:rsid w:val="0048157B"/>
    <w:rsid w:val="004832F1"/>
    <w:rsid w:val="00483A9C"/>
    <w:rsid w:val="00485F60"/>
    <w:rsid w:val="00490458"/>
    <w:rsid w:val="004907DA"/>
    <w:rsid w:val="004915E0"/>
    <w:rsid w:val="0049166F"/>
    <w:rsid w:val="0049385F"/>
    <w:rsid w:val="00496C87"/>
    <w:rsid w:val="004B0164"/>
    <w:rsid w:val="004B0B08"/>
    <w:rsid w:val="004B71FC"/>
    <w:rsid w:val="004C0FFF"/>
    <w:rsid w:val="004C62E4"/>
    <w:rsid w:val="004C6D02"/>
    <w:rsid w:val="004C74B4"/>
    <w:rsid w:val="004D26A5"/>
    <w:rsid w:val="004D4936"/>
    <w:rsid w:val="004D5A7B"/>
    <w:rsid w:val="004E02FB"/>
    <w:rsid w:val="004F4D7A"/>
    <w:rsid w:val="005006BF"/>
    <w:rsid w:val="00506392"/>
    <w:rsid w:val="00510CFC"/>
    <w:rsid w:val="00513E1F"/>
    <w:rsid w:val="0052530E"/>
    <w:rsid w:val="00531984"/>
    <w:rsid w:val="005360C9"/>
    <w:rsid w:val="0054775C"/>
    <w:rsid w:val="005602EF"/>
    <w:rsid w:val="00561118"/>
    <w:rsid w:val="00561605"/>
    <w:rsid w:val="00561C23"/>
    <w:rsid w:val="00562346"/>
    <w:rsid w:val="0057037A"/>
    <w:rsid w:val="00574D78"/>
    <w:rsid w:val="005767EE"/>
    <w:rsid w:val="00594949"/>
    <w:rsid w:val="005A0396"/>
    <w:rsid w:val="005A1821"/>
    <w:rsid w:val="005A1ACF"/>
    <w:rsid w:val="005A2732"/>
    <w:rsid w:val="005A2BAE"/>
    <w:rsid w:val="005A6051"/>
    <w:rsid w:val="005B1677"/>
    <w:rsid w:val="005B627C"/>
    <w:rsid w:val="005C0476"/>
    <w:rsid w:val="005D0011"/>
    <w:rsid w:val="005D0D31"/>
    <w:rsid w:val="005D24A5"/>
    <w:rsid w:val="005D4554"/>
    <w:rsid w:val="005E06E6"/>
    <w:rsid w:val="005E09F8"/>
    <w:rsid w:val="005E3140"/>
    <w:rsid w:val="005E351D"/>
    <w:rsid w:val="005E746E"/>
    <w:rsid w:val="00605A36"/>
    <w:rsid w:val="006100ED"/>
    <w:rsid w:val="00610C0A"/>
    <w:rsid w:val="006205CD"/>
    <w:rsid w:val="00622DB3"/>
    <w:rsid w:val="00631088"/>
    <w:rsid w:val="0064020E"/>
    <w:rsid w:val="00640AC8"/>
    <w:rsid w:val="00641C28"/>
    <w:rsid w:val="006425B9"/>
    <w:rsid w:val="006438CD"/>
    <w:rsid w:val="006450F5"/>
    <w:rsid w:val="00654EE2"/>
    <w:rsid w:val="00667081"/>
    <w:rsid w:val="00667B6F"/>
    <w:rsid w:val="00673070"/>
    <w:rsid w:val="00673BE4"/>
    <w:rsid w:val="0068280A"/>
    <w:rsid w:val="0068680A"/>
    <w:rsid w:val="00695989"/>
    <w:rsid w:val="00697FB9"/>
    <w:rsid w:val="006A0393"/>
    <w:rsid w:val="006A169E"/>
    <w:rsid w:val="006A1D57"/>
    <w:rsid w:val="006B5080"/>
    <w:rsid w:val="006D166D"/>
    <w:rsid w:val="006D6A8E"/>
    <w:rsid w:val="006D7411"/>
    <w:rsid w:val="006E5871"/>
    <w:rsid w:val="006F0520"/>
    <w:rsid w:val="006F19D2"/>
    <w:rsid w:val="006F4276"/>
    <w:rsid w:val="007007C3"/>
    <w:rsid w:val="007222B1"/>
    <w:rsid w:val="00725B69"/>
    <w:rsid w:val="00734BF2"/>
    <w:rsid w:val="00741D01"/>
    <w:rsid w:val="0074421E"/>
    <w:rsid w:val="0074513F"/>
    <w:rsid w:val="00746EDC"/>
    <w:rsid w:val="00750752"/>
    <w:rsid w:val="007513A9"/>
    <w:rsid w:val="00751EAB"/>
    <w:rsid w:val="007529AB"/>
    <w:rsid w:val="00752B6F"/>
    <w:rsid w:val="00763B92"/>
    <w:rsid w:val="00767386"/>
    <w:rsid w:val="00767547"/>
    <w:rsid w:val="00767EB2"/>
    <w:rsid w:val="00774B29"/>
    <w:rsid w:val="0077521C"/>
    <w:rsid w:val="007769D4"/>
    <w:rsid w:val="00786648"/>
    <w:rsid w:val="007A2A40"/>
    <w:rsid w:val="007A3A00"/>
    <w:rsid w:val="007A7208"/>
    <w:rsid w:val="007A740B"/>
    <w:rsid w:val="007B20A4"/>
    <w:rsid w:val="007B313A"/>
    <w:rsid w:val="007B5407"/>
    <w:rsid w:val="007B7DB9"/>
    <w:rsid w:val="007B7E4A"/>
    <w:rsid w:val="007C0D0E"/>
    <w:rsid w:val="007C24CB"/>
    <w:rsid w:val="007C291C"/>
    <w:rsid w:val="007C2E15"/>
    <w:rsid w:val="007C6FF9"/>
    <w:rsid w:val="007D1929"/>
    <w:rsid w:val="007D22DA"/>
    <w:rsid w:val="007D3802"/>
    <w:rsid w:val="007E4C28"/>
    <w:rsid w:val="007E66C6"/>
    <w:rsid w:val="007F1021"/>
    <w:rsid w:val="008053EF"/>
    <w:rsid w:val="00816A53"/>
    <w:rsid w:val="00816CFD"/>
    <w:rsid w:val="00832605"/>
    <w:rsid w:val="00835870"/>
    <w:rsid w:val="0083653C"/>
    <w:rsid w:val="00836B62"/>
    <w:rsid w:val="00847954"/>
    <w:rsid w:val="00850D17"/>
    <w:rsid w:val="0085453A"/>
    <w:rsid w:val="00861302"/>
    <w:rsid w:val="008637CC"/>
    <w:rsid w:val="00867080"/>
    <w:rsid w:val="008711AE"/>
    <w:rsid w:val="00877321"/>
    <w:rsid w:val="00877553"/>
    <w:rsid w:val="00877B80"/>
    <w:rsid w:val="00881D43"/>
    <w:rsid w:val="008910CB"/>
    <w:rsid w:val="008920BD"/>
    <w:rsid w:val="00893583"/>
    <w:rsid w:val="008935B1"/>
    <w:rsid w:val="00895529"/>
    <w:rsid w:val="00896A57"/>
    <w:rsid w:val="008A41A0"/>
    <w:rsid w:val="008A740B"/>
    <w:rsid w:val="008B1733"/>
    <w:rsid w:val="008B5045"/>
    <w:rsid w:val="008B73D9"/>
    <w:rsid w:val="008B7B8B"/>
    <w:rsid w:val="008C2938"/>
    <w:rsid w:val="008C2C44"/>
    <w:rsid w:val="008C3469"/>
    <w:rsid w:val="008C36B9"/>
    <w:rsid w:val="008C4963"/>
    <w:rsid w:val="008C508A"/>
    <w:rsid w:val="008C6B42"/>
    <w:rsid w:val="008D0856"/>
    <w:rsid w:val="008D1E93"/>
    <w:rsid w:val="008E3479"/>
    <w:rsid w:val="008F6413"/>
    <w:rsid w:val="0090062E"/>
    <w:rsid w:val="00902892"/>
    <w:rsid w:val="00903BAA"/>
    <w:rsid w:val="00914A81"/>
    <w:rsid w:val="00926112"/>
    <w:rsid w:val="009262B4"/>
    <w:rsid w:val="00927063"/>
    <w:rsid w:val="009321D5"/>
    <w:rsid w:val="00933544"/>
    <w:rsid w:val="00934314"/>
    <w:rsid w:val="00941B14"/>
    <w:rsid w:val="00942956"/>
    <w:rsid w:val="0095012B"/>
    <w:rsid w:val="00957771"/>
    <w:rsid w:val="009577FA"/>
    <w:rsid w:val="00965032"/>
    <w:rsid w:val="009716B6"/>
    <w:rsid w:val="00973497"/>
    <w:rsid w:val="00973C40"/>
    <w:rsid w:val="009746FD"/>
    <w:rsid w:val="00977D9C"/>
    <w:rsid w:val="009800C8"/>
    <w:rsid w:val="009839DD"/>
    <w:rsid w:val="00985A7B"/>
    <w:rsid w:val="009923D8"/>
    <w:rsid w:val="0099396B"/>
    <w:rsid w:val="0099540D"/>
    <w:rsid w:val="00996909"/>
    <w:rsid w:val="00997686"/>
    <w:rsid w:val="009A03CE"/>
    <w:rsid w:val="009B1412"/>
    <w:rsid w:val="009B1E1A"/>
    <w:rsid w:val="009B7828"/>
    <w:rsid w:val="009C03E0"/>
    <w:rsid w:val="009D09E0"/>
    <w:rsid w:val="009D2BDB"/>
    <w:rsid w:val="009D3144"/>
    <w:rsid w:val="009D4EFC"/>
    <w:rsid w:val="009E3207"/>
    <w:rsid w:val="009E4612"/>
    <w:rsid w:val="009F3A71"/>
    <w:rsid w:val="009F5A3B"/>
    <w:rsid w:val="00A018C4"/>
    <w:rsid w:val="00A034CB"/>
    <w:rsid w:val="00A06310"/>
    <w:rsid w:val="00A10FF7"/>
    <w:rsid w:val="00A12B53"/>
    <w:rsid w:val="00A14C83"/>
    <w:rsid w:val="00A1567A"/>
    <w:rsid w:val="00A16524"/>
    <w:rsid w:val="00A1685C"/>
    <w:rsid w:val="00A204FF"/>
    <w:rsid w:val="00A229B0"/>
    <w:rsid w:val="00A324FC"/>
    <w:rsid w:val="00A371F0"/>
    <w:rsid w:val="00A42F96"/>
    <w:rsid w:val="00A45A15"/>
    <w:rsid w:val="00A47A22"/>
    <w:rsid w:val="00A50166"/>
    <w:rsid w:val="00A54C6E"/>
    <w:rsid w:val="00A63969"/>
    <w:rsid w:val="00A66C83"/>
    <w:rsid w:val="00A700D4"/>
    <w:rsid w:val="00A7144B"/>
    <w:rsid w:val="00A72D30"/>
    <w:rsid w:val="00A73CAE"/>
    <w:rsid w:val="00A76859"/>
    <w:rsid w:val="00A771F3"/>
    <w:rsid w:val="00A82AFF"/>
    <w:rsid w:val="00A8709D"/>
    <w:rsid w:val="00A92A7E"/>
    <w:rsid w:val="00A94A64"/>
    <w:rsid w:val="00A94B4A"/>
    <w:rsid w:val="00A95FC2"/>
    <w:rsid w:val="00A97584"/>
    <w:rsid w:val="00AA31CA"/>
    <w:rsid w:val="00AC075B"/>
    <w:rsid w:val="00AD08A6"/>
    <w:rsid w:val="00AD4626"/>
    <w:rsid w:val="00AE3445"/>
    <w:rsid w:val="00AE4252"/>
    <w:rsid w:val="00AE475C"/>
    <w:rsid w:val="00AE5283"/>
    <w:rsid w:val="00AE6346"/>
    <w:rsid w:val="00AF58CC"/>
    <w:rsid w:val="00B00F70"/>
    <w:rsid w:val="00B02E07"/>
    <w:rsid w:val="00B03FD4"/>
    <w:rsid w:val="00B06881"/>
    <w:rsid w:val="00B1527C"/>
    <w:rsid w:val="00B17097"/>
    <w:rsid w:val="00B213D1"/>
    <w:rsid w:val="00B251A0"/>
    <w:rsid w:val="00B314FD"/>
    <w:rsid w:val="00B366D8"/>
    <w:rsid w:val="00B368F5"/>
    <w:rsid w:val="00B4041C"/>
    <w:rsid w:val="00B42CBE"/>
    <w:rsid w:val="00B435DF"/>
    <w:rsid w:val="00B43E76"/>
    <w:rsid w:val="00B50C68"/>
    <w:rsid w:val="00B55D9F"/>
    <w:rsid w:val="00B57521"/>
    <w:rsid w:val="00B639D8"/>
    <w:rsid w:val="00B64910"/>
    <w:rsid w:val="00B66C5D"/>
    <w:rsid w:val="00B70D3F"/>
    <w:rsid w:val="00B7510A"/>
    <w:rsid w:val="00B75757"/>
    <w:rsid w:val="00B8053A"/>
    <w:rsid w:val="00B80C23"/>
    <w:rsid w:val="00B84DF4"/>
    <w:rsid w:val="00B909FA"/>
    <w:rsid w:val="00B91CCD"/>
    <w:rsid w:val="00B945E8"/>
    <w:rsid w:val="00B97F8C"/>
    <w:rsid w:val="00BA6BFF"/>
    <w:rsid w:val="00BB0BFC"/>
    <w:rsid w:val="00BB463C"/>
    <w:rsid w:val="00BB6BE0"/>
    <w:rsid w:val="00BC35AD"/>
    <w:rsid w:val="00BC425A"/>
    <w:rsid w:val="00BC717F"/>
    <w:rsid w:val="00BC7F80"/>
    <w:rsid w:val="00BD00E3"/>
    <w:rsid w:val="00BD2CD6"/>
    <w:rsid w:val="00BF2E16"/>
    <w:rsid w:val="00BF361F"/>
    <w:rsid w:val="00BF7F29"/>
    <w:rsid w:val="00C046A4"/>
    <w:rsid w:val="00C16B3C"/>
    <w:rsid w:val="00C23556"/>
    <w:rsid w:val="00C23B8F"/>
    <w:rsid w:val="00C25543"/>
    <w:rsid w:val="00C274C2"/>
    <w:rsid w:val="00C2775F"/>
    <w:rsid w:val="00C30BF0"/>
    <w:rsid w:val="00C37BE7"/>
    <w:rsid w:val="00C37D01"/>
    <w:rsid w:val="00C37EE4"/>
    <w:rsid w:val="00C415D3"/>
    <w:rsid w:val="00C44444"/>
    <w:rsid w:val="00C57EFF"/>
    <w:rsid w:val="00C622F0"/>
    <w:rsid w:val="00C63E85"/>
    <w:rsid w:val="00C73525"/>
    <w:rsid w:val="00C736DC"/>
    <w:rsid w:val="00C7668C"/>
    <w:rsid w:val="00C80241"/>
    <w:rsid w:val="00C805AC"/>
    <w:rsid w:val="00C8093A"/>
    <w:rsid w:val="00C82F55"/>
    <w:rsid w:val="00C94ADA"/>
    <w:rsid w:val="00C963DF"/>
    <w:rsid w:val="00CA6C8E"/>
    <w:rsid w:val="00CB0A02"/>
    <w:rsid w:val="00CC550F"/>
    <w:rsid w:val="00CC57A0"/>
    <w:rsid w:val="00CD21FE"/>
    <w:rsid w:val="00CD3480"/>
    <w:rsid w:val="00CE03A3"/>
    <w:rsid w:val="00CE3C40"/>
    <w:rsid w:val="00CE41FB"/>
    <w:rsid w:val="00CF330A"/>
    <w:rsid w:val="00CF4C51"/>
    <w:rsid w:val="00CF6D16"/>
    <w:rsid w:val="00D02696"/>
    <w:rsid w:val="00D03AE1"/>
    <w:rsid w:val="00D05290"/>
    <w:rsid w:val="00D0689A"/>
    <w:rsid w:val="00D140C4"/>
    <w:rsid w:val="00D2316F"/>
    <w:rsid w:val="00D232BD"/>
    <w:rsid w:val="00D23BBC"/>
    <w:rsid w:val="00D358EA"/>
    <w:rsid w:val="00D46E6E"/>
    <w:rsid w:val="00D5352C"/>
    <w:rsid w:val="00D63B3E"/>
    <w:rsid w:val="00D67864"/>
    <w:rsid w:val="00D71E60"/>
    <w:rsid w:val="00D72249"/>
    <w:rsid w:val="00D74183"/>
    <w:rsid w:val="00D837BD"/>
    <w:rsid w:val="00D85E48"/>
    <w:rsid w:val="00D87DE8"/>
    <w:rsid w:val="00D90AC9"/>
    <w:rsid w:val="00D93338"/>
    <w:rsid w:val="00D964A0"/>
    <w:rsid w:val="00DA5480"/>
    <w:rsid w:val="00DB5D4E"/>
    <w:rsid w:val="00DB6FFE"/>
    <w:rsid w:val="00DC04D5"/>
    <w:rsid w:val="00DC4728"/>
    <w:rsid w:val="00DC58BF"/>
    <w:rsid w:val="00DD065E"/>
    <w:rsid w:val="00DD510A"/>
    <w:rsid w:val="00DD58EB"/>
    <w:rsid w:val="00DD5EBE"/>
    <w:rsid w:val="00DE203E"/>
    <w:rsid w:val="00DE5928"/>
    <w:rsid w:val="00DE68D0"/>
    <w:rsid w:val="00DE7473"/>
    <w:rsid w:val="00DF1A1F"/>
    <w:rsid w:val="00DF2F35"/>
    <w:rsid w:val="00DF3AC7"/>
    <w:rsid w:val="00E0164A"/>
    <w:rsid w:val="00E0285F"/>
    <w:rsid w:val="00E04CAF"/>
    <w:rsid w:val="00E12585"/>
    <w:rsid w:val="00E200A1"/>
    <w:rsid w:val="00E21E07"/>
    <w:rsid w:val="00E22CF6"/>
    <w:rsid w:val="00E27A99"/>
    <w:rsid w:val="00E309D5"/>
    <w:rsid w:val="00E327BE"/>
    <w:rsid w:val="00E3579F"/>
    <w:rsid w:val="00E361BC"/>
    <w:rsid w:val="00E41508"/>
    <w:rsid w:val="00E46602"/>
    <w:rsid w:val="00E578CF"/>
    <w:rsid w:val="00E65349"/>
    <w:rsid w:val="00E65E20"/>
    <w:rsid w:val="00E70967"/>
    <w:rsid w:val="00E75228"/>
    <w:rsid w:val="00E75AE6"/>
    <w:rsid w:val="00E830AC"/>
    <w:rsid w:val="00E85250"/>
    <w:rsid w:val="00E921F5"/>
    <w:rsid w:val="00EA66CE"/>
    <w:rsid w:val="00EC3B6A"/>
    <w:rsid w:val="00EC6392"/>
    <w:rsid w:val="00EC6965"/>
    <w:rsid w:val="00EC773B"/>
    <w:rsid w:val="00EC7D00"/>
    <w:rsid w:val="00ED0E93"/>
    <w:rsid w:val="00ED5996"/>
    <w:rsid w:val="00ED6AE6"/>
    <w:rsid w:val="00EE1BE1"/>
    <w:rsid w:val="00EF4D47"/>
    <w:rsid w:val="00F0238E"/>
    <w:rsid w:val="00F033A7"/>
    <w:rsid w:val="00F04413"/>
    <w:rsid w:val="00F07B52"/>
    <w:rsid w:val="00F12D7C"/>
    <w:rsid w:val="00F15C9C"/>
    <w:rsid w:val="00F175D8"/>
    <w:rsid w:val="00F20CC7"/>
    <w:rsid w:val="00F26BA8"/>
    <w:rsid w:val="00F30D4F"/>
    <w:rsid w:val="00F33394"/>
    <w:rsid w:val="00F3440D"/>
    <w:rsid w:val="00F367A6"/>
    <w:rsid w:val="00F37E8E"/>
    <w:rsid w:val="00F41F0F"/>
    <w:rsid w:val="00F43671"/>
    <w:rsid w:val="00F449EF"/>
    <w:rsid w:val="00F464FB"/>
    <w:rsid w:val="00F500BC"/>
    <w:rsid w:val="00F52EA3"/>
    <w:rsid w:val="00F55096"/>
    <w:rsid w:val="00F61FB6"/>
    <w:rsid w:val="00F62283"/>
    <w:rsid w:val="00F70BFD"/>
    <w:rsid w:val="00F716B5"/>
    <w:rsid w:val="00F740D8"/>
    <w:rsid w:val="00F74981"/>
    <w:rsid w:val="00F81F15"/>
    <w:rsid w:val="00F81F1F"/>
    <w:rsid w:val="00F84DCC"/>
    <w:rsid w:val="00F85C3F"/>
    <w:rsid w:val="00F8674B"/>
    <w:rsid w:val="00F92FC7"/>
    <w:rsid w:val="00FA15C8"/>
    <w:rsid w:val="00FA30C2"/>
    <w:rsid w:val="00FB4723"/>
    <w:rsid w:val="00FC31F7"/>
    <w:rsid w:val="00FC4963"/>
    <w:rsid w:val="00FC5B8E"/>
    <w:rsid w:val="00FD1B4A"/>
    <w:rsid w:val="00FE177F"/>
    <w:rsid w:val="00FE1A19"/>
    <w:rsid w:val="00FF0CFD"/>
    <w:rsid w:val="00FF331D"/>
    <w:rsid w:val="00FF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640CC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145AE2"/>
    <w:pPr>
      <w:spacing w:before="100" w:after="100"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145AE2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145AE2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145AE2"/>
    <w:pPr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145AE2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145AE2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145AE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1"/>
    <w:next w:val="Normal1"/>
    <w:rsid w:val="00145AE2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145AE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CommentText">
    <w:name w:val="annotation text"/>
    <w:basedOn w:val="Normal"/>
    <w:link w:val="CommentTextChar"/>
    <w:unhideWhenUsed/>
    <w:rsid w:val="00145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5AE2"/>
    <w:rPr>
      <w:sz w:val="20"/>
      <w:szCs w:val="20"/>
    </w:rPr>
  </w:style>
  <w:style w:type="character" w:styleId="CommentReference">
    <w:name w:val="annotation reference"/>
    <w:basedOn w:val="DefaultParagraphFont"/>
    <w:unhideWhenUsed/>
    <w:rsid w:val="00145A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E7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B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D6AE6"/>
    <w:pPr>
      <w:spacing w:after="0" w:line="240" w:lineRule="auto"/>
      <w:ind w:left="720"/>
      <w:contextualSpacing/>
    </w:pPr>
    <w:rPr>
      <w:rFonts w:ascii="Palatino Linotype" w:eastAsia="Times New Roman" w:hAnsi="Palatino Linotype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5C0476"/>
    <w:rPr>
      <w:color w:val="0000FF"/>
      <w:u w:val="single"/>
    </w:rPr>
  </w:style>
  <w:style w:type="table" w:styleId="TableGrid">
    <w:name w:val="Table Grid"/>
    <w:basedOn w:val="TableNormal"/>
    <w:uiPriority w:val="59"/>
    <w:rsid w:val="00D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C03E0"/>
  </w:style>
  <w:style w:type="paragraph" w:styleId="Header">
    <w:name w:val="header"/>
    <w:basedOn w:val="Normal"/>
    <w:link w:val="Head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C03E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C03E0"/>
    <w:rPr>
      <w:rFonts w:ascii="Calibri" w:eastAsia="Calibri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C0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C0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C03E0"/>
    <w:rPr>
      <w:rFonts w:ascii="Courier New" w:eastAsia="Times New Roman" w:hAnsi="Courier New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9C03E0"/>
    <w:rPr>
      <w:color w:val="800080"/>
      <w:u w:val="single"/>
    </w:rPr>
  </w:style>
  <w:style w:type="paragraph" w:styleId="Revision">
    <w:name w:val="Revision"/>
    <w:hidden/>
    <w:uiPriority w:val="99"/>
    <w:semiHidden/>
    <w:rsid w:val="009C03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23556"/>
    <w:pPr>
      <w:spacing w:after="0"/>
      <w:jc w:val="center"/>
    </w:pPr>
    <w:rPr>
      <w:rFonts w:ascii="Calibri" w:hAnsi="Calibri"/>
      <w:noProof/>
    </w:rPr>
  </w:style>
  <w:style w:type="character" w:customStyle="1" w:styleId="Normal1Char">
    <w:name w:val="Normal1 Char"/>
    <w:basedOn w:val="DefaultParagraphFont"/>
    <w:link w:val="Normal1"/>
    <w:rsid w:val="00C235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EndNoteBibliographyTitleChar">
    <w:name w:val="EndNote Bibliography Title Char"/>
    <w:basedOn w:val="Normal1Char"/>
    <w:link w:val="EndNoteBibliographyTitle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customStyle="1" w:styleId="EndNoteBibliography">
    <w:name w:val="EndNote Bibliography"/>
    <w:basedOn w:val="Normal"/>
    <w:link w:val="EndNoteBibliographyChar"/>
    <w:rsid w:val="00C23556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Normal1Char"/>
    <w:link w:val="EndNoteBibliography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33544"/>
    <w:pPr>
      <w:spacing w:line="240" w:lineRule="auto"/>
    </w:pPr>
    <w:rPr>
      <w:rFonts w:ascii="Arial" w:hAnsi="Arial"/>
      <w:b/>
      <w:bCs/>
      <w:sz w:val="24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145AE2"/>
    <w:pPr>
      <w:spacing w:before="100" w:after="100"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145AE2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145AE2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145AE2"/>
    <w:pPr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145AE2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145AE2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145AE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1"/>
    <w:next w:val="Normal1"/>
    <w:rsid w:val="00145AE2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145AE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CommentText">
    <w:name w:val="annotation text"/>
    <w:basedOn w:val="Normal"/>
    <w:link w:val="CommentTextChar"/>
    <w:unhideWhenUsed/>
    <w:rsid w:val="00145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5AE2"/>
    <w:rPr>
      <w:sz w:val="20"/>
      <w:szCs w:val="20"/>
    </w:rPr>
  </w:style>
  <w:style w:type="character" w:styleId="CommentReference">
    <w:name w:val="annotation reference"/>
    <w:basedOn w:val="DefaultParagraphFont"/>
    <w:unhideWhenUsed/>
    <w:rsid w:val="00145A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E7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B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D6AE6"/>
    <w:pPr>
      <w:spacing w:after="0" w:line="240" w:lineRule="auto"/>
      <w:ind w:left="720"/>
      <w:contextualSpacing/>
    </w:pPr>
    <w:rPr>
      <w:rFonts w:ascii="Palatino Linotype" w:eastAsia="Times New Roman" w:hAnsi="Palatino Linotype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5C0476"/>
    <w:rPr>
      <w:color w:val="0000FF"/>
      <w:u w:val="single"/>
    </w:rPr>
  </w:style>
  <w:style w:type="table" w:styleId="TableGrid">
    <w:name w:val="Table Grid"/>
    <w:basedOn w:val="TableNormal"/>
    <w:uiPriority w:val="59"/>
    <w:rsid w:val="00D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C03E0"/>
  </w:style>
  <w:style w:type="paragraph" w:styleId="Header">
    <w:name w:val="header"/>
    <w:basedOn w:val="Normal"/>
    <w:link w:val="Head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C03E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C03E0"/>
    <w:rPr>
      <w:rFonts w:ascii="Calibri" w:eastAsia="Calibri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C0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C0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C03E0"/>
    <w:rPr>
      <w:rFonts w:ascii="Courier New" w:eastAsia="Times New Roman" w:hAnsi="Courier New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9C03E0"/>
    <w:rPr>
      <w:color w:val="800080"/>
      <w:u w:val="single"/>
    </w:rPr>
  </w:style>
  <w:style w:type="paragraph" w:styleId="Revision">
    <w:name w:val="Revision"/>
    <w:hidden/>
    <w:uiPriority w:val="99"/>
    <w:semiHidden/>
    <w:rsid w:val="009C03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23556"/>
    <w:pPr>
      <w:spacing w:after="0"/>
      <w:jc w:val="center"/>
    </w:pPr>
    <w:rPr>
      <w:rFonts w:ascii="Calibri" w:hAnsi="Calibri"/>
      <w:noProof/>
    </w:rPr>
  </w:style>
  <w:style w:type="character" w:customStyle="1" w:styleId="Normal1Char">
    <w:name w:val="Normal1 Char"/>
    <w:basedOn w:val="DefaultParagraphFont"/>
    <w:link w:val="Normal1"/>
    <w:rsid w:val="00C235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EndNoteBibliographyTitleChar">
    <w:name w:val="EndNote Bibliography Title Char"/>
    <w:basedOn w:val="Normal1Char"/>
    <w:link w:val="EndNoteBibliographyTitle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customStyle="1" w:styleId="EndNoteBibliography">
    <w:name w:val="EndNote Bibliography"/>
    <w:basedOn w:val="Normal"/>
    <w:link w:val="EndNoteBibliographyChar"/>
    <w:rsid w:val="00C23556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Normal1Char"/>
    <w:link w:val="EndNoteBibliography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33544"/>
    <w:pPr>
      <w:spacing w:line="240" w:lineRule="auto"/>
    </w:pPr>
    <w:rPr>
      <w:rFonts w:ascii="Arial" w:hAnsi="Arial"/>
      <w:b/>
      <w:b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85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86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7C4A4-BDB2-492F-BE37-140958BD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SFP protocol v0.2 3rd May 2013.docx</vt:lpstr>
    </vt:vector>
  </TitlesOfParts>
  <Company>Cardiff University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SFP protocol v0.2 3rd May 2013.docx</dc:title>
  <dc:creator>ssojs13</dc:creator>
  <cp:lastModifiedBy>insrv</cp:lastModifiedBy>
  <cp:revision>4</cp:revision>
  <cp:lastPrinted>2013-12-12T14:11:00Z</cp:lastPrinted>
  <dcterms:created xsi:type="dcterms:W3CDTF">2013-12-13T10:39:00Z</dcterms:created>
  <dcterms:modified xsi:type="dcterms:W3CDTF">2013-12-16T16:45:00Z</dcterms:modified>
</cp:coreProperties>
</file>