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CA" w:rsidRPr="00EE0F98" w:rsidRDefault="00B24880">
      <w:pPr>
        <w:rPr>
          <w:b/>
        </w:rPr>
      </w:pPr>
      <w:bookmarkStart w:id="0" w:name="_GoBack"/>
      <w:bookmarkEnd w:id="0"/>
      <w:r>
        <w:rPr>
          <w:b/>
        </w:rPr>
        <w:t xml:space="preserve">Additional file 3: </w:t>
      </w:r>
      <w:r w:rsidR="008418CA" w:rsidRPr="00EE0F98">
        <w:rPr>
          <w:b/>
        </w:rPr>
        <w:t xml:space="preserve">Table </w:t>
      </w:r>
      <w:r>
        <w:rPr>
          <w:b/>
        </w:rPr>
        <w:t>S</w:t>
      </w:r>
      <w:r w:rsidR="008418CA" w:rsidRPr="00EE0F98">
        <w:rPr>
          <w:b/>
        </w:rPr>
        <w:t>2</w:t>
      </w:r>
      <w:r>
        <w:rPr>
          <w:b/>
        </w:rPr>
        <w:t>.</w:t>
      </w:r>
      <w:r w:rsidR="008418CA" w:rsidRPr="00EE0F98">
        <w:rPr>
          <w:b/>
        </w:rPr>
        <w:t xml:space="preserve"> Studies of alcohol and policy interventions to reduce IPV that did not meet design criteria but that provided evidence of mediation of alcohol consumption on IPV</w:t>
      </w:r>
    </w:p>
    <w:tbl>
      <w:tblPr>
        <w:tblW w:w="0" w:type="auto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/>
      </w:tblPr>
      <w:tblGrid>
        <w:gridCol w:w="1955"/>
        <w:gridCol w:w="1835"/>
        <w:gridCol w:w="2266"/>
        <w:gridCol w:w="2841"/>
        <w:gridCol w:w="5197"/>
      </w:tblGrid>
      <w:tr w:rsidR="008418CA" w:rsidRPr="00BB2483" w:rsidTr="00595D54">
        <w:trPr>
          <w:trHeight w:val="577"/>
        </w:trPr>
        <w:tc>
          <w:tcPr>
            <w:tcW w:w="1955" w:type="dxa"/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t>Author (date), country, study design</w:t>
            </w:r>
          </w:p>
        </w:tc>
        <w:tc>
          <w:tcPr>
            <w:tcW w:w="1835" w:type="dxa"/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t>Study aim</w:t>
            </w:r>
          </w:p>
        </w:tc>
        <w:tc>
          <w:tcPr>
            <w:tcW w:w="2266" w:type="dxa"/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t>Description of intervention and outcome measures</w:t>
            </w:r>
          </w:p>
        </w:tc>
        <w:tc>
          <w:tcPr>
            <w:tcW w:w="2841" w:type="dxa"/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t>Population/sample</w:t>
            </w:r>
          </w:p>
        </w:tc>
        <w:tc>
          <w:tcPr>
            <w:tcW w:w="5197" w:type="dxa"/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t>Reported results for IPV, alcohol use, other relevant outcomes and mediation</w:t>
            </w:r>
          </w:p>
        </w:tc>
      </w:tr>
      <w:tr w:rsidR="008418CA" w:rsidRPr="00BB2483" w:rsidTr="00595D54">
        <w:trPr>
          <w:trHeight w:val="311"/>
        </w:trPr>
        <w:tc>
          <w:tcPr>
            <w:tcW w:w="14094" w:type="dxa"/>
            <w:gridSpan w:val="5"/>
            <w:tcBorders>
              <w:bottom w:val="nil"/>
            </w:tcBorders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t>Community-level interventions: Alcohol outlet density</w:t>
            </w:r>
          </w:p>
        </w:tc>
      </w:tr>
      <w:tr w:rsidR="008418CA" w:rsidRPr="00BB2483" w:rsidTr="00595D54">
        <w:tc>
          <w:tcPr>
            <w:tcW w:w="1955" w:type="dxa"/>
            <w:tcBorders>
              <w:top w:val="nil"/>
            </w:tcBorders>
          </w:tcPr>
          <w:p w:rsidR="008418CA" w:rsidRPr="00BB2483" w:rsidRDefault="008418CA" w:rsidP="009969E0">
            <w:r w:rsidRPr="00BB2483">
              <w:t>Liang &amp; Chikritzhs (2011)</w:t>
            </w:r>
            <w:r w:rsidR="009969E0">
              <w:rPr>
                <w:vertAlign w:val="superscript"/>
              </w:rPr>
              <w:t>48</w:t>
            </w:r>
            <w:r w:rsidRPr="00BB2483">
              <w:t>; Australia; cross-sectional design</w:t>
            </w:r>
          </w:p>
        </w:tc>
        <w:tc>
          <w:tcPr>
            <w:tcW w:w="1835" w:type="dxa"/>
            <w:tcBorders>
              <w:top w:val="nil"/>
            </w:tcBorders>
          </w:tcPr>
          <w:p w:rsidR="008418CA" w:rsidRPr="00BB2483" w:rsidRDefault="008418CA" w:rsidP="00595D54">
            <w:r w:rsidRPr="00BB2483">
              <w:t>To investigate the effect of outlet numbers and alcohol sales on the risk of assault in Western Australia for period 2000/2001.</w:t>
            </w:r>
          </w:p>
        </w:tc>
        <w:tc>
          <w:tcPr>
            <w:tcW w:w="2266" w:type="dxa"/>
            <w:tcBorders>
              <w:top w:val="nil"/>
            </w:tcBorders>
          </w:tcPr>
          <w:p w:rsidR="008418CA" w:rsidRPr="00BB2483" w:rsidRDefault="008418CA" w:rsidP="00595D54">
            <w:r w:rsidRPr="00BB2483">
              <w:rPr>
                <w:lang w:val="en-US"/>
              </w:rPr>
              <w:t>Alcohol outlet density – numbers of outlets and wholesale volume of alcohol sold by outlet.</w:t>
            </w:r>
            <w:r w:rsidRPr="00BB2483">
              <w:t xml:space="preserve"> Geographical unit: local government level.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IPV measure:</w:t>
            </w:r>
            <w:r w:rsidRPr="00BB2483">
              <w:rPr>
                <w:lang w:val="en-US"/>
              </w:rPr>
              <w:t xml:space="preserve"> Violent assault </w:t>
            </w:r>
            <w:r w:rsidRPr="00BB2483">
              <w:rPr>
                <w:lang w:val="en-US"/>
              </w:rPr>
              <w:lastRenderedPageBreak/>
              <w:t>offences reported to police categorized by location (assaults at private residences proxy for IPV).</w:t>
            </w:r>
          </w:p>
        </w:tc>
        <w:tc>
          <w:tcPr>
            <w:tcW w:w="2841" w:type="dxa"/>
            <w:tcBorders>
              <w:top w:val="nil"/>
            </w:tcBorders>
          </w:tcPr>
          <w:p w:rsidR="008418CA" w:rsidRPr="00BB2483" w:rsidRDefault="008418CA" w:rsidP="00595D54">
            <w:r w:rsidRPr="00BB2483">
              <w:lastRenderedPageBreak/>
              <w:t>Western Australia, population approximately 1.9 million in 2000/2001.</w:t>
            </w:r>
          </w:p>
          <w:p w:rsidR="008418CA" w:rsidRPr="00BB2483" w:rsidRDefault="008418CA" w:rsidP="00595D54"/>
          <w:p w:rsidR="008418CA" w:rsidRPr="00BB2483" w:rsidRDefault="008418CA" w:rsidP="00595D54"/>
          <w:p w:rsidR="008418CA" w:rsidRPr="00BB2483" w:rsidRDefault="008418CA" w:rsidP="00595D54"/>
        </w:tc>
        <w:tc>
          <w:tcPr>
            <w:tcW w:w="5197" w:type="dxa"/>
            <w:tcBorders>
              <w:top w:val="nil"/>
            </w:tcBorders>
          </w:tcPr>
          <w:p w:rsidR="008418CA" w:rsidRPr="00BB2483" w:rsidRDefault="008418CA" w:rsidP="00595D54">
            <w:r w:rsidRPr="00BB2483">
              <w:t>Increase in alcohol sales volume from off-premises outlets associated with increased risk of violence in private residences - incident rate ratio IRR 1.261 (95% CI: 1.11, 1.43</w:t>
            </w:r>
            <w:r w:rsidRPr="00BB2483">
              <w:rPr>
                <w:i/>
              </w:rPr>
              <w:t>,</w:t>
            </w:r>
            <w:r w:rsidRPr="00BB2483">
              <w:t xml:space="preserve"> </w:t>
            </w:r>
            <w:r w:rsidRPr="00BB2483">
              <w:rPr>
                <w:i/>
              </w:rPr>
              <w:t>p</w:t>
            </w:r>
            <w:r w:rsidRPr="00BB2483">
              <w:t xml:space="preserve">&lt;0.05). For every 10,000 additional litres of pure alcohol sold by an off-site outlet, the risk of violence in residential premises increased by 26%. No association with </w:t>
            </w:r>
            <w:r w:rsidRPr="00BB2483">
              <w:rPr>
                <w:i/>
              </w:rPr>
              <w:t>numbers</w:t>
            </w:r>
            <w:r w:rsidRPr="00BB2483">
              <w:t xml:space="preserve"> of outlet (density) and assaults on residential premises.</w:t>
            </w:r>
          </w:p>
          <w:p w:rsidR="008418CA" w:rsidRPr="00BB2483" w:rsidRDefault="008418CA" w:rsidP="00595D54">
            <w:r w:rsidRPr="00BB2483">
              <w:t xml:space="preserve">No association between IPV and on-premises outlet </w:t>
            </w:r>
            <w:r w:rsidRPr="00BB2483">
              <w:lastRenderedPageBreak/>
              <w:t>density or alcohol sales volume.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>Mediation:</w:t>
            </w:r>
            <w:r w:rsidRPr="00BB2483">
              <w:t xml:space="preserve"> Interpreting alcohol sales as a proxy for consumption suggests support for mediating effect of alcohol consumption in the relationship between outlet density and IPV.</w:t>
            </w:r>
          </w:p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lastRenderedPageBreak/>
              <w:t>McKinney et al (2009)</w:t>
            </w:r>
            <w:r w:rsidR="009969E0">
              <w:rPr>
                <w:vertAlign w:val="superscript"/>
              </w:rPr>
              <w:t>49</w:t>
            </w:r>
            <w:r w:rsidRPr="00BB2483">
              <w:t>; USA; multi-level cross-sectional design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t xml:space="preserve">To investigate whether alcohol outlet density is associated with male to female partner violence (MFPV) and female-to-male partner violence (FMPV), and whether this </w:t>
            </w:r>
            <w:r w:rsidRPr="00BB2483">
              <w:lastRenderedPageBreak/>
              <w:t>association is stronger for risky drinkers (binge drinkers or with alcohol problems)</w:t>
            </w:r>
          </w:p>
        </w:tc>
        <w:tc>
          <w:tcPr>
            <w:tcW w:w="2266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 xml:space="preserve">Alcohol outlet density of the zip code where survey participants resided </w:t>
            </w:r>
            <w:r w:rsidRPr="00BB2483">
              <w:t xml:space="preserve">measured as number of outlets per 10 000 persons (1997 licensing records) divided by total population size (1990 U.S. Census). 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lastRenderedPageBreak/>
              <w:t xml:space="preserve">IPV measure: </w:t>
            </w:r>
            <w:r w:rsidRPr="00BB2483">
              <w:rPr>
                <w:lang w:val="en-US"/>
              </w:rPr>
              <w:t>Couple-level measures from 1995 national population survey of self-reported MFPV and FMPV and physical violence (CTS).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Alcohol use</w:t>
            </w:r>
            <w:r w:rsidRPr="00BB2483">
              <w:rPr>
                <w:lang w:val="en-US"/>
              </w:rPr>
              <w:t>: self-reported binge drinking and alcohol-related problems reported from same survey.</w:t>
            </w:r>
          </w:p>
        </w:tc>
        <w:tc>
          <w:tcPr>
            <w:tcW w:w="2841" w:type="dxa"/>
          </w:tcPr>
          <w:p w:rsidR="008418CA" w:rsidRPr="00BB2483" w:rsidRDefault="008418CA" w:rsidP="00595D54">
            <w:r w:rsidRPr="00BB2483">
              <w:rPr>
                <w:lang w:val="en-US"/>
              </w:rPr>
              <w:lastRenderedPageBreak/>
              <w:t>National population-based sample in USA (1,597 married/cohabiting couples) from 1995 survey.</w:t>
            </w:r>
          </w:p>
        </w:tc>
        <w:tc>
          <w:tcPr>
            <w:tcW w:w="5197" w:type="dxa"/>
          </w:tcPr>
          <w:p w:rsidR="008418CA" w:rsidRPr="00BB2483" w:rsidRDefault="008418CA" w:rsidP="00595D54">
            <w:r w:rsidRPr="00BB2483">
              <w:rPr>
                <w:lang w:val="en-US"/>
              </w:rPr>
              <w:t>A</w:t>
            </w:r>
            <w:r w:rsidRPr="00BB2483">
              <w:t xml:space="preserve">n increase in alcohol outlet density was associated with an increased risk of MFPV violence: OR 1.03 (95% CI: 1.00, 1.05, </w:t>
            </w:r>
            <w:r w:rsidRPr="00BB2483">
              <w:rPr>
                <w:i/>
                <w:iCs/>
              </w:rPr>
              <w:t>p</w:t>
            </w:r>
            <w:r w:rsidRPr="00BB2483">
              <w:t>=0.01). No association found with FMPV.</w:t>
            </w:r>
          </w:p>
          <w:p w:rsidR="008418CA" w:rsidRPr="00BB2483" w:rsidRDefault="008418CA" w:rsidP="00595D54">
            <w:r w:rsidRPr="00BB2483">
              <w:t xml:space="preserve">Increase in </w:t>
            </w:r>
            <w:r w:rsidRPr="00BB2483">
              <w:rPr>
                <w:i/>
                <w:iCs/>
              </w:rPr>
              <w:t>on-premises</w:t>
            </w:r>
            <w:r w:rsidRPr="00BB2483">
              <w:t xml:space="preserve"> outlet density was associated with an increased risk of MFPV OR 1.03 (95% CI: 1.00, 1.05, </w:t>
            </w:r>
            <w:r w:rsidRPr="00BB2483">
              <w:rPr>
                <w:i/>
                <w:iCs/>
              </w:rPr>
              <w:t>p</w:t>
            </w:r>
            <w:r w:rsidRPr="00BB2483">
              <w:t xml:space="preserve">=0.01). No association between </w:t>
            </w:r>
            <w:r w:rsidRPr="00BB2483">
              <w:rPr>
                <w:i/>
                <w:iCs/>
              </w:rPr>
              <w:t>off-premises</w:t>
            </w:r>
            <w:r w:rsidRPr="00BB2483">
              <w:t xml:space="preserve"> outlet density and either type of partner violence.</w:t>
            </w:r>
          </w:p>
          <w:p w:rsidR="008418CA" w:rsidRPr="00BB2483" w:rsidRDefault="008418CA" w:rsidP="00595D54">
            <w:pPr>
              <w:rPr>
                <w:highlight w:val="yellow"/>
              </w:rPr>
            </w:pPr>
            <w:r w:rsidRPr="00BB2483">
              <w:rPr>
                <w:b/>
                <w:i/>
              </w:rPr>
              <w:t xml:space="preserve">Mediation: </w:t>
            </w:r>
            <w:r w:rsidRPr="00BB2483">
              <w:t xml:space="preserve">The relationship between outlet density and MFPV was stronger for couples who had </w:t>
            </w:r>
            <w:r w:rsidRPr="00BB2483">
              <w:lastRenderedPageBreak/>
              <w:t>alcohol problems.</w:t>
            </w:r>
          </w:p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lastRenderedPageBreak/>
              <w:t>Roman &amp; Reid (2012)</w:t>
            </w:r>
            <w:r w:rsidR="009969E0">
              <w:rPr>
                <w:vertAlign w:val="superscript"/>
              </w:rPr>
              <w:t>50</w:t>
            </w:r>
            <w:r w:rsidRPr="00BB2483">
              <w:t xml:space="preserve">; USA; </w:t>
            </w:r>
            <w:r w:rsidRPr="00BB2483">
              <w:lastRenderedPageBreak/>
              <w:t>cross-sectional design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lastRenderedPageBreak/>
              <w:t xml:space="preserve">To test whether the density of </w:t>
            </w:r>
            <w:r w:rsidRPr="00BB2483">
              <w:lastRenderedPageBreak/>
              <w:t>alcohol outlets across neighbourhoods is positively associated with police calls for service for domestic violence.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lastRenderedPageBreak/>
              <w:t xml:space="preserve">Geographic unit for outlet density: </w:t>
            </w:r>
            <w:r w:rsidRPr="00BB2483">
              <w:lastRenderedPageBreak/>
              <w:t>outlets per square mile.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 xml:space="preserve">IPV measure: </w:t>
            </w:r>
            <w:r w:rsidRPr="00BB2483">
              <w:t>Number and time of 911 calls to police for domestic violence (1 Jan 2005 – 31 Dec 2006).</w:t>
            </w:r>
          </w:p>
          <w:p w:rsidR="008418CA" w:rsidRPr="00BB2483" w:rsidRDefault="008418CA" w:rsidP="00595D54"/>
        </w:tc>
        <w:tc>
          <w:tcPr>
            <w:tcW w:w="2841" w:type="dxa"/>
          </w:tcPr>
          <w:p w:rsidR="008418CA" w:rsidRPr="00BB2483" w:rsidRDefault="008418CA" w:rsidP="00595D54">
            <w:r w:rsidRPr="00BB2483">
              <w:lastRenderedPageBreak/>
              <w:t>District of Colombia, Washington USA.</w:t>
            </w:r>
          </w:p>
          <w:p w:rsidR="008418CA" w:rsidRPr="00BB2483" w:rsidRDefault="008418CA" w:rsidP="00595D54">
            <w:r w:rsidRPr="00BB2483">
              <w:lastRenderedPageBreak/>
              <w:t>High crime, metropolitan area. 581,530 residents (2006 census)</w:t>
            </w:r>
          </w:p>
          <w:p w:rsidR="008418CA" w:rsidRPr="00BB2483" w:rsidRDefault="008418CA" w:rsidP="00595D54">
            <w:r w:rsidRPr="00BB2483">
              <w:t>Used 431 of 433 block groups; average 573 households and 1,304 residents. High youth (20% under 18yo) and high black population (60%) compared with white (31%).</w:t>
            </w:r>
          </w:p>
        </w:tc>
        <w:tc>
          <w:tcPr>
            <w:tcW w:w="5197" w:type="dxa"/>
          </w:tcPr>
          <w:p w:rsidR="008418CA" w:rsidRPr="00BB2483" w:rsidRDefault="008418CA" w:rsidP="00595D54">
            <w:r w:rsidRPr="00BB2483">
              <w:lastRenderedPageBreak/>
              <w:t xml:space="preserve">An increase in off-premises outlet density was associated with an increase in domestic violence </w:t>
            </w:r>
            <w:r w:rsidRPr="00BB2483">
              <w:lastRenderedPageBreak/>
              <w:t xml:space="preserve">(b=0.012 </w:t>
            </w:r>
            <w:r w:rsidRPr="00BB2483">
              <w:rPr>
                <w:i/>
              </w:rPr>
              <w:t>p</w:t>
            </w:r>
            <w:r w:rsidRPr="00BB2483">
              <w:t>&lt;0.001) but an increase in on-premises outlet density was associated with decrease in 911 calls to police for domestic violence (</w:t>
            </w:r>
            <w:r w:rsidRPr="00BB2483">
              <w:rPr>
                <w:i/>
              </w:rPr>
              <w:t>b</w:t>
            </w:r>
            <w:r w:rsidRPr="00BB2483">
              <w:t xml:space="preserve">= -0.005 </w:t>
            </w:r>
            <w:r w:rsidRPr="00BB2483">
              <w:rPr>
                <w:i/>
              </w:rPr>
              <w:t>p</w:t>
            </w:r>
            <w:r w:rsidRPr="00BB2483">
              <w:t xml:space="preserve">&lt;.001).  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>Mediation:</w:t>
            </w:r>
            <w:r w:rsidRPr="00BB2483">
              <w:t xml:space="preserve"> stronger relationship between off-premises outlet density and IPV on weekends (</w:t>
            </w:r>
            <w:r w:rsidRPr="00BB2483">
              <w:rPr>
                <w:i/>
              </w:rPr>
              <w:t>b</w:t>
            </w:r>
            <w:r w:rsidRPr="00BB2483">
              <w:t xml:space="preserve">=.003 </w:t>
            </w:r>
            <w:r w:rsidRPr="00BB2483">
              <w:rPr>
                <w:i/>
              </w:rPr>
              <w:t>p</w:t>
            </w:r>
            <w:r w:rsidRPr="00BB2483">
              <w:t>&lt;0.01) suggesting that effect of density is greater during times when heavier drinking more likely to occur.</w:t>
            </w:r>
          </w:p>
          <w:p w:rsidR="008418CA" w:rsidRPr="00BB2483" w:rsidRDefault="008418CA" w:rsidP="00595D54"/>
        </w:tc>
      </w:tr>
      <w:tr w:rsidR="008418CA" w:rsidRPr="00BB2483" w:rsidTr="00595D54">
        <w:trPr>
          <w:trHeight w:val="311"/>
        </w:trPr>
        <w:tc>
          <w:tcPr>
            <w:tcW w:w="14094" w:type="dxa"/>
            <w:gridSpan w:val="5"/>
            <w:tcBorders>
              <w:bottom w:val="nil"/>
            </w:tcBorders>
          </w:tcPr>
          <w:p w:rsidR="008418CA" w:rsidRPr="00BB2483" w:rsidRDefault="008418CA" w:rsidP="00595D54">
            <w:pPr>
              <w:rPr>
                <w:b/>
              </w:rPr>
            </w:pPr>
            <w:r>
              <w:rPr>
                <w:b/>
              </w:rPr>
              <w:lastRenderedPageBreak/>
              <w:t>Relationship</w:t>
            </w:r>
            <w:r w:rsidRPr="00BB2483">
              <w:rPr>
                <w:b/>
              </w:rPr>
              <w:t xml:space="preserve">-level interventions: </w:t>
            </w:r>
            <w:r>
              <w:rPr>
                <w:b/>
              </w:rPr>
              <w:t>Couples-based t</w:t>
            </w:r>
            <w:r w:rsidRPr="00BB2483">
              <w:rPr>
                <w:b/>
              </w:rPr>
              <w:t>reatment</w:t>
            </w:r>
          </w:p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t>O’Farrell and Murphy (1995)</w:t>
            </w:r>
            <w:r w:rsidR="009969E0">
              <w:rPr>
                <w:vertAlign w:val="superscript"/>
              </w:rPr>
              <w:t>57</w:t>
            </w:r>
            <w:r w:rsidRPr="00BB2483">
              <w:t>; O’Farrell et al (1999)</w:t>
            </w:r>
            <w:r w:rsidR="009969E0">
              <w:rPr>
                <w:vertAlign w:val="superscript"/>
              </w:rPr>
              <w:t>58</w:t>
            </w:r>
            <w:r w:rsidRPr="00BB2483">
              <w:t xml:space="preserve">; </w:t>
            </w:r>
            <w:r w:rsidRPr="00BB2483">
              <w:lastRenderedPageBreak/>
              <w:t>O’Farrell et al (2000)</w:t>
            </w:r>
            <w:r w:rsidR="009969E0">
              <w:rPr>
                <w:vertAlign w:val="superscript"/>
              </w:rPr>
              <w:t>59</w:t>
            </w:r>
            <w:r w:rsidRPr="00BB2483">
              <w:t>; USA; pre-post design; non-concurrent comparison group.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lastRenderedPageBreak/>
              <w:t xml:space="preserve">To examine the prevalence and frequency of marital violence </w:t>
            </w:r>
            <w:r w:rsidRPr="00BB2483">
              <w:lastRenderedPageBreak/>
              <w:t xml:space="preserve">in male alcoholics and their wives after </w:t>
            </w:r>
            <w:r>
              <w:t>Behavioral</w:t>
            </w:r>
            <w:r w:rsidRPr="00BB2483">
              <w:t xml:space="preserve"> Marital Therapy (BMT) 12-months and 24-months post treatment. To examine the frequency and prevalence of verbal aggression in male alcoholics and their wives </w:t>
            </w:r>
            <w:r w:rsidRPr="00BB2483">
              <w:lastRenderedPageBreak/>
              <w:t>24-months after BMT.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lastRenderedPageBreak/>
              <w:t xml:space="preserve">Intervention: </w:t>
            </w:r>
            <w:r>
              <w:t>Behavioral</w:t>
            </w:r>
            <w:r w:rsidRPr="00BB2483">
              <w:t xml:space="preserve"> Marital Therapy (outpatient, couples-based).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lastRenderedPageBreak/>
              <w:t>IPV measures:</w:t>
            </w:r>
            <w:r w:rsidRPr="00BB2483">
              <w:rPr>
                <w:lang w:val="en-US"/>
              </w:rPr>
              <w:t xml:space="preserve"> Self-reported violence (CTS); verbal aggression (CTS).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Alcohol use:</w:t>
            </w:r>
            <w:r w:rsidRPr="00BB2483">
              <w:rPr>
                <w:lang w:val="en-US"/>
              </w:rPr>
              <w:t xml:space="preserve"> Self report (TLFB).</w:t>
            </w:r>
          </w:p>
        </w:tc>
        <w:tc>
          <w:tcPr>
            <w:tcW w:w="2841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 xml:space="preserve">88 male alcoholics and wives treated at Veterans Affairs Medical Clinic, and two year follow up of </w:t>
            </w:r>
            <w:r w:rsidRPr="00BB2483">
              <w:rPr>
                <w:lang w:val="en-US"/>
              </w:rPr>
              <w:lastRenderedPageBreak/>
              <w:t>75 of 88 participants.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Mean age: males 43.5 (SD 9.0) females 41.6 (9.7)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Ethnicity: White 98.9% males, 98.9% females.</w:t>
            </w:r>
          </w:p>
          <w:p w:rsidR="008418CA" w:rsidRPr="00BB2483" w:rsidRDefault="008418CA" w:rsidP="00595D54">
            <w:r w:rsidRPr="00BB2483">
              <w:rPr>
                <w:lang w:val="en-US"/>
              </w:rPr>
              <w:t xml:space="preserve">Length of relationship: 13.9 years (SD 9.9). </w:t>
            </w:r>
          </w:p>
          <w:p w:rsidR="008418CA" w:rsidRPr="00BB2483" w:rsidRDefault="008418CA" w:rsidP="00595D54">
            <w:r w:rsidRPr="00BB2483">
              <w:t>Compared IPV with demographically matched non-alcoholic comparison sample from 1985 National Family Violence Re-Survey.</w:t>
            </w:r>
          </w:p>
        </w:tc>
        <w:tc>
          <w:tcPr>
            <w:tcW w:w="5197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>Prevalence and frequency of violence significantly decreased in 12- and 24 months after BMT compared to 12 months before BMT but remained significantly elevated relative to matched non-</w:t>
            </w:r>
            <w:r w:rsidRPr="00BB2483">
              <w:rPr>
                <w:lang w:val="en-US"/>
              </w:rPr>
              <w:lastRenderedPageBreak/>
              <w:t xml:space="preserve">alcoholic sample. No change between first and second year. 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Significant decreases for both alcoholic men and their wives in verbal aggression in first and second year after BMT though violence levels remained elevated relative to matched normal comparison sample.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 xml:space="preserve">Mediation: </w:t>
            </w:r>
            <w:r w:rsidRPr="00BB2483">
              <w:rPr>
                <w:lang w:val="en-US"/>
              </w:rPr>
              <w:t>Remitted alcoholics no longer had elevated domestic violence levels whereas relapsed alcoholics did. Frequency of violence correlated with number of days drinking.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Relapsed alcoholics and wives more verbally aggressive than remitted alcoholics and comparison sample.</w:t>
            </w:r>
          </w:p>
          <w:p w:rsidR="008418CA" w:rsidRPr="00BB2483" w:rsidRDefault="008418CA" w:rsidP="00595D54"/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pPr>
              <w:rPr>
                <w:highlight w:val="cyan"/>
              </w:rPr>
            </w:pPr>
            <w:r w:rsidRPr="00BB2483">
              <w:lastRenderedPageBreak/>
              <w:t>O’Farrell et al (2004)</w:t>
            </w:r>
            <w:r w:rsidR="009969E0">
              <w:rPr>
                <w:vertAlign w:val="superscript"/>
              </w:rPr>
              <w:t>60</w:t>
            </w:r>
            <w:r w:rsidRPr="00BB2483">
              <w:t>; USA; pre- and post-test design; non-concurrent comparison group.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t xml:space="preserve">To examine partner aggression among male alcoholic patients and their female partners in the year before and two years after </w:t>
            </w:r>
            <w:r>
              <w:t>Behavioral</w:t>
            </w:r>
            <w:r w:rsidRPr="00BB2483">
              <w:t xml:space="preserve"> Couples Therapy.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t xml:space="preserve">Intervention: </w:t>
            </w:r>
            <w:r>
              <w:t>Behavioral</w:t>
            </w:r>
            <w:r w:rsidRPr="00BB2483">
              <w:t xml:space="preserve"> Couples Therapy (BCT).</w:t>
            </w:r>
          </w:p>
          <w:p w:rsidR="008418CA" w:rsidRPr="00BB2483" w:rsidRDefault="008418CA" w:rsidP="00595D54">
            <w:r w:rsidRPr="00BB2483">
              <w:t>12- and 24- month follow up.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IPV measure:</w:t>
            </w:r>
            <w:r w:rsidRPr="00BB2483">
              <w:rPr>
                <w:lang w:val="en-US"/>
              </w:rPr>
              <w:t xml:space="preserve"> Self-reported verbal aggression and violence (CTS).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Alcohol use:</w:t>
            </w:r>
            <w:r w:rsidRPr="00BB2483">
              <w:rPr>
                <w:lang w:val="en-US"/>
              </w:rPr>
              <w:t xml:space="preserve"> Self-report (TLFB).</w:t>
            </w:r>
          </w:p>
        </w:tc>
        <w:tc>
          <w:tcPr>
            <w:tcW w:w="2841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303 male alcoholic patients and female partners. Recruited from four project sites where couples had signed up to participate in Counseling for Alcoholics’ Marriages (CALM) program.</w:t>
            </w:r>
            <w:r w:rsidRPr="00BB2483" w:rsidDel="00A361CC">
              <w:rPr>
                <w:lang w:val="en-US"/>
              </w:rPr>
              <w:t xml:space="preserve"> 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Mean age: males 43.3 (SD 10.0) females 41.1 (9.9)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Ethnicity: White 95.4% males, 96.4% females.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Length of relationship: 13.2 years (SD 10.7).</w:t>
            </w:r>
          </w:p>
          <w:p w:rsidR="008418CA" w:rsidRPr="00BB2483" w:rsidRDefault="008418CA" w:rsidP="00595D54">
            <w:r w:rsidRPr="00BB2483">
              <w:lastRenderedPageBreak/>
              <w:t>Compared IPV with demographically matched non-alcoholic comparison sample from 1985 National Family Violence Re-Survey.</w:t>
            </w:r>
          </w:p>
        </w:tc>
        <w:tc>
          <w:tcPr>
            <w:tcW w:w="5197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 xml:space="preserve">Partner aggression and violence decreased in first and second year after BCT from year before BCT but still higher than comparison sample. </w:t>
            </w:r>
          </w:p>
          <w:p w:rsidR="008418CA" w:rsidRPr="00BB2483" w:rsidRDefault="008418CA" w:rsidP="00595D54">
            <w:r w:rsidRPr="00BB2483">
              <w:rPr>
                <w:b/>
                <w:i/>
                <w:lang w:val="en-US"/>
              </w:rPr>
              <w:t>Mediation:</w:t>
            </w:r>
            <w:r w:rsidRPr="00BB2483">
              <w:rPr>
                <w:lang w:val="en-US"/>
              </w:rPr>
              <w:t xml:space="preserve"> Clinically significant violence reductions in patients whose alcoholism was remitted after BCT (violence reduced to almost same level as comparison sample and 30% less than relapsed patients).</w:t>
            </w:r>
          </w:p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lastRenderedPageBreak/>
              <w:t>Rotunda et al (2008)</w:t>
            </w:r>
            <w:r w:rsidR="009969E0">
              <w:rPr>
                <w:vertAlign w:val="superscript"/>
              </w:rPr>
              <w:t>61</w:t>
            </w:r>
            <w:r w:rsidRPr="00BB2483">
              <w:t>; USA; pre- and post-test design; no comparison group.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t>To compare drinking, relationship and psychological distress outcomes before and after BCT for male veterans.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t xml:space="preserve">Intervention: </w:t>
            </w:r>
            <w:r>
              <w:t>Behavioral</w:t>
            </w:r>
            <w:r w:rsidRPr="00BB2483">
              <w:t xml:space="preserve"> Couples Therapy (BCT) (outpatient).</w:t>
            </w:r>
          </w:p>
          <w:p w:rsidR="008418CA" w:rsidRPr="00BB2483" w:rsidRDefault="008418CA" w:rsidP="00595D54">
            <w:r w:rsidRPr="00BB2483">
              <w:t>12-month follow up.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</w:rPr>
              <w:t xml:space="preserve">IPV measure: </w:t>
            </w:r>
            <w:r w:rsidRPr="00BB2483">
              <w:t>Self-reported male-to-female violence (CTS).</w:t>
            </w:r>
          </w:p>
        </w:tc>
        <w:tc>
          <w:tcPr>
            <w:tcW w:w="2841" w:type="dxa"/>
          </w:tcPr>
          <w:p w:rsidR="008418CA" w:rsidRPr="00BB2483" w:rsidRDefault="008418CA" w:rsidP="00595D54">
            <w:r w:rsidRPr="00BB2483">
              <w:t>38 male alcohol dependent veterans with PTSD (</w:t>
            </w:r>
            <w:r w:rsidRPr="00BB2483">
              <w:rPr>
                <w:i/>
              </w:rPr>
              <w:t>n</w:t>
            </w:r>
            <w:r w:rsidRPr="00BB2483">
              <w:t>=19) or without PTSD (</w:t>
            </w:r>
            <w:r w:rsidRPr="00BB2483">
              <w:rPr>
                <w:i/>
              </w:rPr>
              <w:t>n</w:t>
            </w:r>
            <w:r w:rsidRPr="00BB2483">
              <w:t>=19) and female partners recruited from Veterans Affairs Outpatient BCT program.</w:t>
            </w:r>
          </w:p>
          <w:p w:rsidR="008418CA" w:rsidRPr="00BB2483" w:rsidRDefault="008418CA" w:rsidP="00595D54">
            <w:r w:rsidRPr="00BB2483">
              <w:t xml:space="preserve">Mean age = PTSD group 48.32 (SD 7.70); without PTSD 48.16 (SD 8.30). </w:t>
            </w:r>
          </w:p>
          <w:p w:rsidR="008418CA" w:rsidRPr="00BB2483" w:rsidRDefault="008418CA" w:rsidP="00595D54">
            <w:r w:rsidRPr="00BB2483">
              <w:lastRenderedPageBreak/>
              <w:t>Length of relationship: PTSD group 14.43 (SD 13.03); without PTSD 13.42 (SD 11.47).</w:t>
            </w:r>
          </w:p>
          <w:p w:rsidR="008418CA" w:rsidRPr="00BB2483" w:rsidRDefault="008418CA" w:rsidP="00595D54">
            <w:r w:rsidRPr="00BB2483">
              <w:t xml:space="preserve">Ethnicity: White 94.74% both groups. </w:t>
            </w:r>
          </w:p>
        </w:tc>
        <w:tc>
          <w:tcPr>
            <w:tcW w:w="5197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lastRenderedPageBreak/>
              <w:t xml:space="preserve">Mediation: </w:t>
            </w:r>
            <w:r w:rsidRPr="00BB2483">
              <w:t>After treatment, both groups showed reductions in drinking and negative consequences of drinking, increased relationship satisfaction and decrease in frequency of male-to-female violence.</w:t>
            </w:r>
          </w:p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lastRenderedPageBreak/>
              <w:t>Schumm et al (2009)</w:t>
            </w:r>
            <w:r w:rsidR="009969E0">
              <w:rPr>
                <w:vertAlign w:val="superscript"/>
              </w:rPr>
              <w:t>62</w:t>
            </w:r>
            <w:r w:rsidRPr="00BB2483">
              <w:t>; USA; pre- and post-test design; non-concurrent comparison group.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t>To examine partner violence before and 12- and 24-months after BCT.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t xml:space="preserve">Intervention: </w:t>
            </w:r>
            <w:r>
              <w:t>Behavioral</w:t>
            </w:r>
            <w:r w:rsidRPr="00BB2483">
              <w:t xml:space="preserve"> Couples Therapy (BCT).</w:t>
            </w:r>
          </w:p>
          <w:p w:rsidR="008418CA" w:rsidRPr="00BB2483" w:rsidRDefault="008418CA" w:rsidP="00595D54">
            <w:r w:rsidRPr="00BB2483">
              <w:t>12- and 24-month follow up.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 xml:space="preserve">IPV measures: </w:t>
            </w:r>
            <w:r w:rsidRPr="00BB2483">
              <w:t xml:space="preserve">Self-reported male and female-perpetrated verbal aggression, overall violence, and </w:t>
            </w:r>
            <w:r w:rsidRPr="00BB2483">
              <w:lastRenderedPageBreak/>
              <w:t>severe violence (CTS).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</w:rPr>
              <w:t xml:space="preserve">Alcohol use: </w:t>
            </w:r>
            <w:r w:rsidRPr="00BB2483">
              <w:t>Self-report (TLFB).</w:t>
            </w:r>
          </w:p>
        </w:tc>
        <w:tc>
          <w:tcPr>
            <w:tcW w:w="2841" w:type="dxa"/>
          </w:tcPr>
          <w:p w:rsidR="008418CA" w:rsidRPr="00BB2483" w:rsidRDefault="008418CA" w:rsidP="00595D54">
            <w:r w:rsidRPr="00BB2483">
              <w:lastRenderedPageBreak/>
              <w:t xml:space="preserve">103 female alcoholic patients and male partners </w:t>
            </w:r>
            <w:r w:rsidRPr="00BB2483">
              <w:rPr>
                <w:lang w:val="en-US"/>
              </w:rPr>
              <w:t>recruited from four project sites where couples had signed up to participate in Counseling for Alcoholics’ Marriages (CALM) program.</w:t>
            </w:r>
            <w:r w:rsidRPr="00BB2483" w:rsidDel="00A361CC">
              <w:rPr>
                <w:lang w:val="en-US"/>
              </w:rPr>
              <w:t xml:space="preserve"> </w:t>
            </w:r>
          </w:p>
          <w:p w:rsidR="008418CA" w:rsidRPr="00BB2483" w:rsidRDefault="008418CA" w:rsidP="00595D54">
            <w:r w:rsidRPr="00BB2483">
              <w:t>Mean age = 39.96 years (SD 8.10)</w:t>
            </w:r>
          </w:p>
          <w:p w:rsidR="008418CA" w:rsidRPr="00BB2483" w:rsidRDefault="008418CA" w:rsidP="00595D54">
            <w:r w:rsidRPr="00BB2483">
              <w:lastRenderedPageBreak/>
              <w:t xml:space="preserve">Relationship length 11.17 (SD 9.46). </w:t>
            </w:r>
          </w:p>
          <w:p w:rsidR="008418CA" w:rsidRPr="00BB2483" w:rsidRDefault="008418CA" w:rsidP="00595D54">
            <w:r w:rsidRPr="00BB2483">
              <w:t>Ethnicity: White (92%).</w:t>
            </w:r>
          </w:p>
          <w:p w:rsidR="008418CA" w:rsidRPr="00BB2483" w:rsidRDefault="008418CA" w:rsidP="00595D54">
            <w:r w:rsidRPr="00BB2483">
              <w:t>Compared IPV with demographically matched non-alcoholic comparison sample from 1985 National Family Violence Re-Survey.</w:t>
            </w:r>
          </w:p>
        </w:tc>
        <w:tc>
          <w:tcPr>
            <w:tcW w:w="5197" w:type="dxa"/>
          </w:tcPr>
          <w:p w:rsidR="008418CA" w:rsidRPr="00BB2483" w:rsidRDefault="008418CA" w:rsidP="00595D54">
            <w:r w:rsidRPr="00BB2483">
              <w:lastRenderedPageBreak/>
              <w:t>Before BCT, female alcoholic patients and male partners had elevated violence levels compared to non-alcoholic comparison group. In first and second year after BCT, female-perpetrated violence decreased significantly from before BCT. Male partner aggression also significantly reduced in first and second year after BCT, except for prevalence and frequency of severe violence at 12-months.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 xml:space="preserve">Mediation: </w:t>
            </w:r>
            <w:r w:rsidRPr="00BB2483">
              <w:t xml:space="preserve">Women and men’s aggression </w:t>
            </w:r>
            <w:r w:rsidRPr="00BB2483">
              <w:lastRenderedPageBreak/>
              <w:t>generally significantly lower for remitted than relapsed cases (to level of matched comparison) though reductions did not reach significance in second year; no difference between groups for severe violence by both partners.</w:t>
            </w:r>
          </w:p>
        </w:tc>
      </w:tr>
      <w:tr w:rsidR="008418CA" w:rsidRPr="00BB2483" w:rsidTr="00595D54">
        <w:trPr>
          <w:trHeight w:val="311"/>
        </w:trPr>
        <w:tc>
          <w:tcPr>
            <w:tcW w:w="14094" w:type="dxa"/>
            <w:gridSpan w:val="5"/>
            <w:tcBorders>
              <w:bottom w:val="nil"/>
            </w:tcBorders>
          </w:tcPr>
          <w:p w:rsidR="008418CA" w:rsidRPr="00BB2483" w:rsidRDefault="008418CA" w:rsidP="00595D54">
            <w:pPr>
              <w:rPr>
                <w:b/>
              </w:rPr>
            </w:pPr>
            <w:r w:rsidRPr="00BB2483">
              <w:rPr>
                <w:b/>
              </w:rPr>
              <w:lastRenderedPageBreak/>
              <w:t>Individual-level interventions: Treatment</w:t>
            </w:r>
          </w:p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pPr>
              <w:rPr>
                <w:highlight w:val="cyan"/>
              </w:rPr>
            </w:pPr>
            <w:r w:rsidRPr="00BB2483">
              <w:t>Mignone et al (2009)</w:t>
            </w:r>
            <w:r w:rsidR="009969E0">
              <w:rPr>
                <w:vertAlign w:val="superscript"/>
              </w:rPr>
              <w:t>71</w:t>
            </w:r>
            <w:r w:rsidRPr="00BB2483">
              <w:t>; USA; post-treatment survival analysis.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t xml:space="preserve">To investigate whether time to relapse to violence was related to male partner’s relapse </w:t>
            </w:r>
            <w:r w:rsidRPr="00BB2483">
              <w:lastRenderedPageBreak/>
              <w:t>to alcohol after treatment.</w:t>
            </w:r>
          </w:p>
          <w:p w:rsidR="008418CA" w:rsidRPr="00BB2483" w:rsidRDefault="008418CA" w:rsidP="00595D54">
            <w:r w:rsidRPr="00BB2483">
              <w:t>Also considered the moderating effects of female partner drinking and anti-social personality disorder (ASPD).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lastRenderedPageBreak/>
              <w:t xml:space="preserve">Intervention: </w:t>
            </w:r>
            <w:r w:rsidRPr="00BB2483">
              <w:t>Individual-based alcoholism treatment (outpatient).</w:t>
            </w:r>
          </w:p>
          <w:p w:rsidR="008418CA" w:rsidRPr="00BB2483" w:rsidRDefault="008418CA" w:rsidP="00595D54">
            <w:r w:rsidRPr="00BB2483">
              <w:t>12-month follow up.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 xml:space="preserve">IPV measures: </w:t>
            </w:r>
            <w:r w:rsidRPr="00BB2483">
              <w:rPr>
                <w:lang w:val="en-US"/>
              </w:rPr>
              <w:t>Self-</w:t>
            </w:r>
            <w:r w:rsidRPr="00BB2483">
              <w:rPr>
                <w:lang w:val="en-US"/>
              </w:rPr>
              <w:lastRenderedPageBreak/>
              <w:t>reported physical aggression (CTS; TLFB-SV); survival analysis to assess time to relapse to violence.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Alcohol use:</w:t>
            </w:r>
            <w:r w:rsidRPr="00BB2483">
              <w:rPr>
                <w:lang w:val="en-US"/>
              </w:rPr>
              <w:t xml:space="preserve"> Daily drinking log completed by both partners. 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</w:p>
        </w:tc>
        <w:tc>
          <w:tcPr>
            <w:tcW w:w="2841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>147 male alcoholic IPV perpetrators and non-alcoholic female partners recruited from alcoholism treatment program.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 xml:space="preserve">Mean age males = 32.1 </w:t>
            </w:r>
            <w:r w:rsidRPr="00BB2483">
              <w:rPr>
                <w:lang w:val="en-US"/>
              </w:rPr>
              <w:lastRenderedPageBreak/>
              <w:t>years (SD 8.9); females 30.7 years (SD 7.7).</w:t>
            </w:r>
          </w:p>
          <w:p w:rsidR="008418CA" w:rsidRPr="00BB2483" w:rsidRDefault="008418CA" w:rsidP="00595D54">
            <w:r w:rsidRPr="00BB2483">
              <w:t>Ethnicity (</w:t>
            </w:r>
            <w:r w:rsidRPr="00BB2483">
              <w:rPr>
                <w:lang w:val="en-US"/>
              </w:rPr>
              <w:t>males): Caucasian 54%; African-American 27%; Hispanic 13%.</w:t>
            </w:r>
          </w:p>
        </w:tc>
        <w:tc>
          <w:tcPr>
            <w:tcW w:w="5197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lastRenderedPageBreak/>
              <w:t xml:space="preserve">Mediation: </w:t>
            </w:r>
            <w:r w:rsidRPr="00BB2483">
              <w:rPr>
                <w:lang w:val="en-US"/>
              </w:rPr>
              <w:t xml:space="preserve">Those who relapsed to alcohol were much more likely to relapse to physical aggression. Odds of any male-to-female partner violence was more than 3.7 times and odds of severe violence 6 times greater for those who relapsed than those who did not. 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>Female alcohol consumption increased the likelihood of victimization depending on her level of consumption; heavier consumption increased the risk of experiencing severe violence</w:t>
            </w:r>
          </w:p>
          <w:p w:rsidR="008418CA" w:rsidRPr="00BB2483" w:rsidRDefault="008418CA" w:rsidP="00595D54">
            <w:pPr>
              <w:rPr>
                <w:highlight w:val="yellow"/>
                <w:lang w:val="en-US"/>
              </w:rPr>
            </w:pPr>
            <w:r w:rsidRPr="00BB2483">
              <w:rPr>
                <w:lang w:val="en-US"/>
              </w:rPr>
              <w:t>Significantly stronger relationship between alcohol use and non-severe violence among men diagnosed with ASPD; not significant for severe violence.</w:t>
            </w:r>
          </w:p>
          <w:p w:rsidR="008418CA" w:rsidRPr="00BB2483" w:rsidRDefault="008418CA" w:rsidP="00595D54"/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lastRenderedPageBreak/>
              <w:t>O’Farrell et al (2003)</w:t>
            </w:r>
            <w:r w:rsidR="009969E0">
              <w:rPr>
                <w:vertAlign w:val="superscript"/>
              </w:rPr>
              <w:t>72</w:t>
            </w:r>
            <w:r w:rsidRPr="00BB2483">
              <w:t xml:space="preserve">; USA; pre-post design; non-concurrent comparison </w:t>
            </w:r>
            <w:r w:rsidRPr="00BB2483">
              <w:lastRenderedPageBreak/>
              <w:t>group.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lastRenderedPageBreak/>
              <w:t xml:space="preserve">To examine partner violence in the year before and year after alcoholism </w:t>
            </w:r>
            <w:r w:rsidRPr="00BB2483">
              <w:lastRenderedPageBreak/>
              <w:t>treatment for male alcoholic patients.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lastRenderedPageBreak/>
              <w:t xml:space="preserve">Intervention: </w:t>
            </w:r>
            <w:r w:rsidRPr="00BB2483">
              <w:t>Individual-based alcoholism treatment (outpatient).</w:t>
            </w:r>
          </w:p>
          <w:p w:rsidR="008418CA" w:rsidRPr="00BB2483" w:rsidRDefault="008418CA" w:rsidP="00595D54">
            <w:r w:rsidRPr="00BB2483">
              <w:t>Comparison 12-</w:t>
            </w:r>
            <w:r w:rsidRPr="00BB2483">
              <w:lastRenderedPageBreak/>
              <w:t>months prior and 12-months post treatment.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IPV measures:</w:t>
            </w:r>
            <w:r w:rsidRPr="00BB2483">
              <w:rPr>
                <w:lang w:val="en-US"/>
              </w:rPr>
              <w:t xml:space="preserve"> Self-reported male and female-perpetrated violence and verbal aggression (CTS).</w:t>
            </w:r>
            <w:r w:rsidRPr="00BB2483" w:rsidDel="003819D5">
              <w:rPr>
                <w:lang w:val="en-US"/>
              </w:rPr>
              <w:t xml:space="preserve"> 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  <w:lang w:val="en-US"/>
              </w:rPr>
              <w:t>Alcohol use:</w:t>
            </w:r>
            <w:r w:rsidRPr="00BB2483">
              <w:rPr>
                <w:lang w:val="en-US"/>
              </w:rPr>
              <w:t xml:space="preserve"> Self report (TLFB).</w:t>
            </w:r>
          </w:p>
        </w:tc>
        <w:tc>
          <w:tcPr>
            <w:tcW w:w="2841" w:type="dxa"/>
          </w:tcPr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>301 male alcoholics entered into treatment in two outpatient clinics.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>Mean age: males 42.1 (SD 12.6) females 39.2 (12.6)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lastRenderedPageBreak/>
              <w:t>Ethnicity: White 80.7% males, 79.1% females.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lang w:val="en-US"/>
              </w:rPr>
              <w:t xml:space="preserve">Length of relationship: 10.2 years (SD 8.0). </w:t>
            </w:r>
          </w:p>
          <w:p w:rsidR="008418CA" w:rsidRPr="00BB2483" w:rsidRDefault="008418CA" w:rsidP="00595D54">
            <w:r w:rsidRPr="00BB2483">
              <w:t>Compared IPV with demographically matched non-alcoholic comparison sample from 1985 National Family Violence Re-Survey.</w:t>
            </w:r>
          </w:p>
        </w:tc>
        <w:tc>
          <w:tcPr>
            <w:tcW w:w="5197" w:type="dxa"/>
          </w:tcPr>
          <w:p w:rsidR="008418CA" w:rsidRPr="00BB2483" w:rsidRDefault="008418CA" w:rsidP="00595D54">
            <w:r w:rsidRPr="00BB2483">
              <w:lastRenderedPageBreak/>
              <w:t>Violence towards wives decreased significantly from 56% to 25% but still higher than comparison group.</w:t>
            </w:r>
          </w:p>
          <w:p w:rsidR="008418CA" w:rsidRPr="00BB2483" w:rsidRDefault="008418CA" w:rsidP="00595D54">
            <w:r w:rsidRPr="00BB2483">
              <w:t>Significant increase in percentage days abstinent.</w:t>
            </w:r>
          </w:p>
          <w:p w:rsidR="008418CA" w:rsidRPr="00BB2483" w:rsidRDefault="008418CA" w:rsidP="00595D54">
            <w:pPr>
              <w:rPr>
                <w:lang w:val="en-US"/>
              </w:rPr>
            </w:pPr>
            <w:r w:rsidRPr="00BB2483">
              <w:rPr>
                <w:b/>
                <w:i/>
              </w:rPr>
              <w:t xml:space="preserve">Mediation: </w:t>
            </w:r>
            <w:r w:rsidRPr="00BB2483">
              <w:t xml:space="preserve">Couples where alcoholic patient </w:t>
            </w:r>
            <w:r w:rsidRPr="00BB2483">
              <w:lastRenderedPageBreak/>
              <w:t>relapsed had significantly greater verbal aggression and overall violence than remitted patients. No difference between groups for severe violence or males’ elevated verbal aggression.</w:t>
            </w:r>
          </w:p>
          <w:p w:rsidR="008418CA" w:rsidRPr="00BB2483" w:rsidRDefault="008418CA" w:rsidP="00595D54"/>
        </w:tc>
      </w:tr>
      <w:tr w:rsidR="008418CA" w:rsidRPr="00BB2483" w:rsidTr="00595D54">
        <w:tc>
          <w:tcPr>
            <w:tcW w:w="1955" w:type="dxa"/>
          </w:tcPr>
          <w:p w:rsidR="008418CA" w:rsidRPr="00BB2483" w:rsidRDefault="008418CA" w:rsidP="009969E0">
            <w:r w:rsidRPr="00BB2483">
              <w:lastRenderedPageBreak/>
              <w:t>Taft et al (2010)</w:t>
            </w:r>
            <w:r w:rsidR="009969E0">
              <w:rPr>
                <w:vertAlign w:val="superscript"/>
              </w:rPr>
              <w:t>73</w:t>
            </w:r>
            <w:r w:rsidRPr="00BB2483">
              <w:t>; USA; pre- and post test; no comparison group</w:t>
            </w:r>
          </w:p>
        </w:tc>
        <w:tc>
          <w:tcPr>
            <w:tcW w:w="1835" w:type="dxa"/>
          </w:tcPr>
          <w:p w:rsidR="008418CA" w:rsidRPr="00BB2483" w:rsidRDefault="008418CA" w:rsidP="00595D54">
            <w:r w:rsidRPr="00BB2483">
              <w:t xml:space="preserve">To examine static and time-varying risk factors for perpetration of IPV among men </w:t>
            </w:r>
            <w:r w:rsidRPr="00BB2483">
              <w:lastRenderedPageBreak/>
              <w:t>in alcohol treatment.</w:t>
            </w:r>
          </w:p>
        </w:tc>
        <w:tc>
          <w:tcPr>
            <w:tcW w:w="2266" w:type="dxa"/>
          </w:tcPr>
          <w:p w:rsidR="008418CA" w:rsidRPr="00BB2483" w:rsidRDefault="008418CA" w:rsidP="00595D54">
            <w:r w:rsidRPr="00BB2483">
              <w:rPr>
                <w:b/>
                <w:i/>
              </w:rPr>
              <w:lastRenderedPageBreak/>
              <w:t xml:space="preserve">Intervention: </w:t>
            </w:r>
            <w:r w:rsidRPr="00BB2483">
              <w:t>Standard individual-based alcoholism treatment (inpatient, outpatient).</w:t>
            </w:r>
          </w:p>
          <w:p w:rsidR="008418CA" w:rsidRPr="00BB2483" w:rsidRDefault="008418CA" w:rsidP="00595D54">
            <w:r w:rsidRPr="00BB2483">
              <w:t xml:space="preserve">6- and 12-month </w:t>
            </w:r>
            <w:r w:rsidRPr="00BB2483">
              <w:lastRenderedPageBreak/>
              <w:t>follow up.</w:t>
            </w:r>
          </w:p>
          <w:p w:rsidR="008418CA" w:rsidRPr="00BB2483" w:rsidRDefault="008418CA" w:rsidP="00595D54">
            <w:pPr>
              <w:rPr>
                <w:u w:val="single"/>
              </w:rPr>
            </w:pPr>
            <w:r w:rsidRPr="00BB2483">
              <w:rPr>
                <w:b/>
                <w:i/>
              </w:rPr>
              <w:t xml:space="preserve">IPV measure: </w:t>
            </w:r>
            <w:r w:rsidRPr="00BB2483">
              <w:t>Self-reported male physical aggression (CTS2).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>Alcohol use:</w:t>
            </w:r>
            <w:r w:rsidRPr="00BB2483">
              <w:t xml:space="preserve"> Self-report (TLFB). </w:t>
            </w:r>
          </w:p>
        </w:tc>
        <w:tc>
          <w:tcPr>
            <w:tcW w:w="2841" w:type="dxa"/>
          </w:tcPr>
          <w:p w:rsidR="008418CA" w:rsidRPr="00BB2483" w:rsidRDefault="008418CA" w:rsidP="00595D54">
            <w:r w:rsidRPr="00BB2483">
              <w:lastRenderedPageBreak/>
              <w:t>178 male alcoholics (and female partners) with IPV perpetration at baseline (</w:t>
            </w:r>
            <w:r w:rsidRPr="00BB2483">
              <w:rPr>
                <w:i/>
                <w:iCs/>
              </w:rPr>
              <w:t>n</w:t>
            </w:r>
            <w:r w:rsidRPr="00BB2483">
              <w:t>=75) and without (</w:t>
            </w:r>
            <w:r w:rsidRPr="00BB2483">
              <w:rPr>
                <w:i/>
                <w:iCs/>
              </w:rPr>
              <w:t>n</w:t>
            </w:r>
            <w:r w:rsidRPr="00BB2483">
              <w:t xml:space="preserve">=103). Recruited from alcoholism treatment </w:t>
            </w:r>
            <w:r w:rsidRPr="00BB2483">
              <w:lastRenderedPageBreak/>
              <w:t>program.</w:t>
            </w:r>
          </w:p>
          <w:p w:rsidR="008418CA" w:rsidRPr="00BB2483" w:rsidRDefault="008418CA" w:rsidP="00595D54">
            <w:r w:rsidRPr="00BB2483">
              <w:t>Mean age = 41.0 years (SD 8.5).</w:t>
            </w:r>
          </w:p>
          <w:p w:rsidR="008418CA" w:rsidRPr="00BB2483" w:rsidRDefault="008418CA" w:rsidP="00595D54">
            <w:r w:rsidRPr="00BB2483">
              <w:t>Years living together = 10.7 (SD 9.1)</w:t>
            </w:r>
          </w:p>
          <w:p w:rsidR="008418CA" w:rsidRPr="00BB2483" w:rsidRDefault="008418CA" w:rsidP="00595D54">
            <w:r w:rsidRPr="00BB2483">
              <w:t>Ethnicity: European American (85%).</w:t>
            </w:r>
          </w:p>
        </w:tc>
        <w:tc>
          <w:tcPr>
            <w:tcW w:w="5197" w:type="dxa"/>
          </w:tcPr>
          <w:p w:rsidR="008418CA" w:rsidRPr="00BB2483" w:rsidRDefault="008418CA" w:rsidP="00595D54">
            <w:r w:rsidRPr="00BB2483">
              <w:lastRenderedPageBreak/>
              <w:t>Those who reported IPV at baseline showed significant declines in IPV following treatment (43% at 6-months and 36% at 12-months). For those without baseline IPV, new incidence of IPV 15% at 6-months and 7% at 12-months.</w:t>
            </w:r>
          </w:p>
          <w:p w:rsidR="008418CA" w:rsidRPr="00BB2483" w:rsidRDefault="008418CA" w:rsidP="00595D54">
            <w:r w:rsidRPr="00BB2483">
              <w:rPr>
                <w:b/>
                <w:i/>
              </w:rPr>
              <w:t xml:space="preserve">Mediation: </w:t>
            </w:r>
            <w:r w:rsidRPr="00BB2483">
              <w:t xml:space="preserve">Alcohol use was not associated with </w:t>
            </w:r>
            <w:r w:rsidRPr="00BB2483">
              <w:lastRenderedPageBreak/>
              <w:t>IPV recurrence among those who reported IPV at baseline. However alcohol use was associated with new incidents of IPV among those without prior reported IPV.</w:t>
            </w:r>
          </w:p>
        </w:tc>
      </w:tr>
    </w:tbl>
    <w:p w:rsidR="00BD20AB" w:rsidRDefault="00BD20AB">
      <w:pPr>
        <w:rPr>
          <w:lang w:val="en-GB"/>
        </w:rPr>
      </w:pPr>
    </w:p>
    <w:p w:rsidR="0075705D" w:rsidRPr="00EE0F98" w:rsidRDefault="0075705D" w:rsidP="0075705D">
      <w:r w:rsidRPr="00EE0F98">
        <w:t>AUDIT – Alcohol Use Disorders Identification Test</w:t>
      </w:r>
    </w:p>
    <w:p w:rsidR="0075705D" w:rsidRPr="00EE0F98" w:rsidRDefault="0075705D" w:rsidP="0075705D">
      <w:r w:rsidRPr="00EE0F98">
        <w:t>CTS – Conflict Tactics Scale</w:t>
      </w:r>
    </w:p>
    <w:p w:rsidR="0075705D" w:rsidRPr="00EE0F98" w:rsidRDefault="0075705D" w:rsidP="0075705D">
      <w:r w:rsidRPr="00EE0F98">
        <w:t>CTS2 – Revised Conflict Tactics Scale</w:t>
      </w:r>
    </w:p>
    <w:p w:rsidR="0075705D" w:rsidRPr="00EE0F98" w:rsidRDefault="0075705D" w:rsidP="0075705D">
      <w:r w:rsidRPr="00EE0F98">
        <w:t>TLFB – Timeline Follow Back Interview</w:t>
      </w:r>
    </w:p>
    <w:p w:rsidR="0075705D" w:rsidRDefault="0075705D" w:rsidP="0075705D">
      <w:pPr>
        <w:spacing w:after="200" w:line="276" w:lineRule="auto"/>
      </w:pPr>
      <w:r w:rsidRPr="00EE0F98">
        <w:t>TLFB-SV – Timeline Follow Back Interview for Spousal Violence</w:t>
      </w:r>
    </w:p>
    <w:p w:rsidR="00BD20AB" w:rsidRDefault="00BD20AB">
      <w:pPr>
        <w:spacing w:after="200" w:line="276" w:lineRule="auto"/>
        <w:rPr>
          <w:lang w:val="en-GB"/>
        </w:rPr>
      </w:pPr>
    </w:p>
    <w:p w:rsidR="008418CA" w:rsidRDefault="008418CA" w:rsidP="00BD20AB">
      <w:pPr>
        <w:rPr>
          <w:lang w:val="en-GB"/>
        </w:rPr>
      </w:pPr>
    </w:p>
    <w:sectPr w:rsidR="008418CA" w:rsidSect="00BD20AB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791" w:rsidRDefault="00902791" w:rsidP="003201A0">
      <w:pPr>
        <w:spacing w:line="240" w:lineRule="auto"/>
      </w:pPr>
      <w:r>
        <w:separator/>
      </w:r>
    </w:p>
  </w:endnote>
  <w:endnote w:type="continuationSeparator" w:id="0">
    <w:p w:rsidR="00902791" w:rsidRDefault="00902791" w:rsidP="00320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54" w:rsidRDefault="00595D54">
    <w:pPr>
      <w:pStyle w:val="Footer"/>
    </w:pPr>
    <w:r>
      <w:rPr>
        <w:lang w:val="en-US"/>
      </w:rPr>
      <w:tab/>
      <w:t xml:space="preserve">- </w:t>
    </w:r>
    <w:r w:rsidR="005D7255">
      <w:rPr>
        <w:lang w:val="en-US"/>
      </w:rPr>
      <w:fldChar w:fldCharType="begin"/>
    </w:r>
    <w:r>
      <w:rPr>
        <w:lang w:val="en-US"/>
      </w:rPr>
      <w:instrText xml:space="preserve"> PAGE </w:instrText>
    </w:r>
    <w:r w:rsidR="005D7255">
      <w:rPr>
        <w:lang w:val="en-US"/>
      </w:rPr>
      <w:fldChar w:fldCharType="separate"/>
    </w:r>
    <w:r w:rsidR="00B24880">
      <w:rPr>
        <w:lang w:val="en-US"/>
      </w:rPr>
      <w:t>1</w:t>
    </w:r>
    <w:r w:rsidR="005D7255"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791" w:rsidRDefault="00902791" w:rsidP="003201A0">
      <w:pPr>
        <w:spacing w:line="240" w:lineRule="auto"/>
      </w:pPr>
      <w:r>
        <w:separator/>
      </w:r>
    </w:p>
  </w:footnote>
  <w:footnote w:type="continuationSeparator" w:id="0">
    <w:p w:rsidR="00902791" w:rsidRDefault="00902791" w:rsidP="003201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8026F3"/>
    <w:multiLevelType w:val="hybridMultilevel"/>
    <w:tmpl w:val="9EB88430"/>
    <w:lvl w:ilvl="0" w:tplc="F7AAF5BA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418CA"/>
    <w:rsid w:val="0003691A"/>
    <w:rsid w:val="00155222"/>
    <w:rsid w:val="00243B08"/>
    <w:rsid w:val="003201A0"/>
    <w:rsid w:val="00396BDE"/>
    <w:rsid w:val="003E5034"/>
    <w:rsid w:val="004424B8"/>
    <w:rsid w:val="00482188"/>
    <w:rsid w:val="00535493"/>
    <w:rsid w:val="00595D54"/>
    <w:rsid w:val="005D7255"/>
    <w:rsid w:val="00610937"/>
    <w:rsid w:val="00623AAF"/>
    <w:rsid w:val="0066284E"/>
    <w:rsid w:val="00663BB4"/>
    <w:rsid w:val="006E5B5D"/>
    <w:rsid w:val="00701D8E"/>
    <w:rsid w:val="0075705D"/>
    <w:rsid w:val="0079312F"/>
    <w:rsid w:val="008408EC"/>
    <w:rsid w:val="008418CA"/>
    <w:rsid w:val="008703ED"/>
    <w:rsid w:val="008970D0"/>
    <w:rsid w:val="00902791"/>
    <w:rsid w:val="00910DB6"/>
    <w:rsid w:val="009630C1"/>
    <w:rsid w:val="009969E0"/>
    <w:rsid w:val="00A15B6F"/>
    <w:rsid w:val="00AE657F"/>
    <w:rsid w:val="00B24880"/>
    <w:rsid w:val="00B40E86"/>
    <w:rsid w:val="00BD20AB"/>
    <w:rsid w:val="00BE70A4"/>
    <w:rsid w:val="00C36439"/>
    <w:rsid w:val="00C82F1D"/>
    <w:rsid w:val="00D627E5"/>
    <w:rsid w:val="00D85D16"/>
    <w:rsid w:val="00DF6356"/>
    <w:rsid w:val="00DF72B8"/>
    <w:rsid w:val="00F251D8"/>
    <w:rsid w:val="00FB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CA"/>
    <w:pPr>
      <w:spacing w:after="0" w:line="48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18C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18CA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8418CA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18CA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418CA"/>
    <w:rPr>
      <w:rFonts w:ascii="Arial" w:eastAsia="Times New Roman" w:hAnsi="Arial" w:cs="Arial"/>
      <w:b/>
      <w:bCs/>
      <w:noProof/>
      <w:szCs w:val="28"/>
    </w:rPr>
  </w:style>
  <w:style w:type="character" w:customStyle="1" w:styleId="Heading3Char">
    <w:name w:val="Heading 3 Char"/>
    <w:basedOn w:val="DefaultParagraphFont"/>
    <w:link w:val="Heading3"/>
    <w:rsid w:val="008418CA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8418CA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entity1">
    <w:name w:val="entity1"/>
    <w:basedOn w:val="DefaultParagraphFont"/>
    <w:rsid w:val="008418CA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8418CA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semiHidden/>
    <w:rsid w:val="008418C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DefaultParagraphFont"/>
    <w:rsid w:val="008418CA"/>
  </w:style>
  <w:style w:type="character" w:styleId="Hyperlink">
    <w:name w:val="Hyperlink"/>
    <w:basedOn w:val="DefaultParagraphFont"/>
    <w:semiHidden/>
    <w:rsid w:val="008418CA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8418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semiHidden/>
    <w:rsid w:val="008418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8418CA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8418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8CA"/>
    <w:rPr>
      <w:rFonts w:ascii="Tahoma" w:eastAsia="Times New Roman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8418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18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1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8C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8CA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418CA"/>
  </w:style>
  <w:style w:type="paragraph" w:styleId="Revision">
    <w:name w:val="Revision"/>
    <w:hidden/>
    <w:uiPriority w:val="99"/>
    <w:semiHidden/>
    <w:rsid w:val="008418C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CA"/>
    <w:pPr>
      <w:spacing w:after="0" w:line="48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18C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18CA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8418CA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18CA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418CA"/>
    <w:rPr>
      <w:rFonts w:ascii="Arial" w:eastAsia="Times New Roman" w:hAnsi="Arial" w:cs="Arial"/>
      <w:b/>
      <w:bCs/>
      <w:noProof/>
      <w:szCs w:val="28"/>
    </w:rPr>
  </w:style>
  <w:style w:type="character" w:customStyle="1" w:styleId="Heading3Char">
    <w:name w:val="Heading 3 Char"/>
    <w:basedOn w:val="DefaultParagraphFont"/>
    <w:link w:val="Heading3"/>
    <w:rsid w:val="008418CA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8418CA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entity1">
    <w:name w:val="entity1"/>
    <w:basedOn w:val="DefaultParagraphFont"/>
    <w:rsid w:val="008418CA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8418CA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semiHidden/>
    <w:rsid w:val="008418C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DefaultParagraphFont"/>
    <w:rsid w:val="008418CA"/>
  </w:style>
  <w:style w:type="character" w:styleId="Hyperlink">
    <w:name w:val="Hyperlink"/>
    <w:basedOn w:val="DefaultParagraphFont"/>
    <w:semiHidden/>
    <w:rsid w:val="008418CA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8418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semiHidden/>
    <w:rsid w:val="008418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8418CA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8418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8CA"/>
    <w:rPr>
      <w:rFonts w:ascii="Tahoma" w:eastAsia="Times New Roman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8418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18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1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418CA"/>
    <w:rPr>
      <w:rFonts w:ascii="Times New Roman" w:eastAsia="Times New Roman" w:hAnsi="Times New Roman" w:cs="Times New Roman"/>
      <w:noProof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8C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8CA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418CA"/>
  </w:style>
  <w:style w:type="paragraph" w:styleId="Revision">
    <w:name w:val="Revision"/>
    <w:hidden/>
    <w:uiPriority w:val="99"/>
    <w:semiHidden/>
    <w:rsid w:val="008418C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1973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13194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MARY WILSON</dc:creator>
  <cp:lastModifiedBy>caskin</cp:lastModifiedBy>
  <cp:revision>7</cp:revision>
  <cp:lastPrinted>2014-07-29T00:47:00Z</cp:lastPrinted>
  <dcterms:created xsi:type="dcterms:W3CDTF">2014-07-28T02:10:00Z</dcterms:created>
  <dcterms:modified xsi:type="dcterms:W3CDTF">2014-08-18T11:52:00Z</dcterms:modified>
</cp:coreProperties>
</file>