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1417"/>
        <w:gridCol w:w="1276"/>
        <w:gridCol w:w="1276"/>
        <w:gridCol w:w="992"/>
        <w:gridCol w:w="1276"/>
        <w:gridCol w:w="1134"/>
      </w:tblGrid>
      <w:tr w:rsidR="00F03190" w:rsidRPr="003F4B8C" w:rsidTr="00A57CA1">
        <w:trPr>
          <w:jc w:val="center"/>
        </w:trPr>
        <w:tc>
          <w:tcPr>
            <w:tcW w:w="10349" w:type="dxa"/>
            <w:gridSpan w:val="7"/>
            <w:shd w:val="clear" w:color="auto" w:fill="auto"/>
          </w:tcPr>
          <w:p w:rsidR="00F03190" w:rsidRPr="00B35FF4" w:rsidRDefault="003F4B8C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Supplementary 2</w:t>
            </w:r>
            <w:bookmarkStart w:id="0" w:name="_GoBack"/>
            <w:bookmarkEnd w:id="0"/>
            <w:r w:rsidR="00F03190"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="00F03190" w:rsidRPr="00B35FF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All clinical relationships between obesity and lung function markers.</w:t>
            </w:r>
          </w:p>
        </w:tc>
      </w:tr>
      <w:tr w:rsidR="00F03190" w:rsidRPr="003F4B8C" w:rsidTr="00A57CA1">
        <w:trPr>
          <w:jc w:val="center"/>
        </w:trPr>
        <w:tc>
          <w:tcPr>
            <w:tcW w:w="2978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F03190" w:rsidRPr="004E748D" w:rsidRDefault="00F03190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74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Clinical marker </w:t>
            </w:r>
          </w:p>
        </w:tc>
        <w:tc>
          <w:tcPr>
            <w:tcW w:w="269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03190" w:rsidRPr="004E748D" w:rsidRDefault="00F03190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748D">
              <w:rPr>
                <w:rFonts w:ascii="Times New Roman" w:hAnsi="Times New Roman"/>
                <w:sz w:val="24"/>
                <w:szCs w:val="24"/>
                <w:lang w:val="en-US"/>
              </w:rPr>
              <w:t>Obese versus eutrophic*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03190" w:rsidRPr="004E748D" w:rsidRDefault="00F03190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748D">
              <w:rPr>
                <w:rFonts w:ascii="Times New Roman" w:hAnsi="Times New Roman"/>
                <w:sz w:val="24"/>
                <w:szCs w:val="24"/>
                <w:lang w:val="en-US"/>
              </w:rPr>
              <w:t>Sex</w:t>
            </w:r>
            <w:r w:rsidRPr="004E748D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#</w:t>
            </w:r>
          </w:p>
        </w:tc>
        <w:tc>
          <w:tcPr>
            <w:tcW w:w="2410" w:type="dxa"/>
            <w:gridSpan w:val="2"/>
            <w:tcBorders>
              <w:left w:val="nil"/>
            </w:tcBorders>
            <w:shd w:val="clear" w:color="auto" w:fill="auto"/>
          </w:tcPr>
          <w:p w:rsidR="00F03190" w:rsidRPr="00A50282" w:rsidRDefault="00F03190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748D">
              <w:rPr>
                <w:rFonts w:ascii="Times New Roman" w:hAnsi="Times New Roman"/>
                <w:sz w:val="24"/>
                <w:szCs w:val="24"/>
                <w:lang w:val="en-US"/>
              </w:rPr>
              <w:t>Age</w:t>
            </w:r>
            <w:r w:rsidRPr="004E748D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#</w:t>
            </w:r>
          </w:p>
        </w:tc>
      </w:tr>
      <w:tr w:rsidR="00F03190" w:rsidRPr="003F4B8C" w:rsidTr="00A57CA1">
        <w:trPr>
          <w:jc w:val="center"/>
        </w:trPr>
        <w:tc>
          <w:tcPr>
            <w:tcW w:w="2978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B35FF4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B35FF4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B35FF4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c</w:t>
            </w:r>
          </w:p>
        </w:tc>
      </w:tr>
      <w:tr w:rsidR="00F03190" w:rsidRPr="00B35FF4" w:rsidTr="00A57CA1">
        <w:trPr>
          <w:jc w:val="center"/>
        </w:trPr>
        <w:tc>
          <w:tcPr>
            <w:tcW w:w="2978" w:type="dxa"/>
            <w:tcBorders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Weight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&lt;0.003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&lt;0.003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1134" w:type="dxa"/>
            <w:tcBorders>
              <w:left w:val="nil"/>
              <w:bottom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&lt;0.003</w:t>
            </w:r>
          </w:p>
        </w:tc>
      </w:tr>
      <w:tr w:rsidR="00F03190" w:rsidRPr="00B35FF4" w:rsidTr="00A57CA1">
        <w:trPr>
          <w:jc w:val="center"/>
        </w:trPr>
        <w:tc>
          <w:tcPr>
            <w:tcW w:w="29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Height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0.318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0.954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0.424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&lt;0.003</w:t>
            </w:r>
          </w:p>
        </w:tc>
      </w:tr>
      <w:tr w:rsidR="00F03190" w:rsidRPr="00B35FF4" w:rsidTr="00A57CA1">
        <w:trPr>
          <w:jc w:val="center"/>
        </w:trPr>
        <w:tc>
          <w:tcPr>
            <w:tcW w:w="29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Body mass index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&lt;0.003</w:t>
            </w:r>
          </w:p>
        </w:tc>
      </w:tr>
      <w:tr w:rsidR="00F03190" w:rsidRPr="00B35FF4" w:rsidTr="00A57CA1">
        <w:trPr>
          <w:jc w:val="center"/>
        </w:trPr>
        <w:tc>
          <w:tcPr>
            <w:tcW w:w="29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FVC%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0.028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0.084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0.099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0.017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0.051</w:t>
            </w:r>
          </w:p>
        </w:tc>
      </w:tr>
      <w:tr w:rsidR="00F03190" w:rsidRPr="00B35FF4" w:rsidTr="00A57CA1">
        <w:trPr>
          <w:jc w:val="center"/>
        </w:trPr>
        <w:tc>
          <w:tcPr>
            <w:tcW w:w="29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FEV</w:t>
            </w:r>
            <w:r w:rsidRPr="00B35FF4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1%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0.126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0.378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0.069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0.207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0.374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F03190" w:rsidRPr="00B35FF4" w:rsidTr="00A57CA1">
        <w:trPr>
          <w:jc w:val="center"/>
        </w:trPr>
        <w:tc>
          <w:tcPr>
            <w:tcW w:w="29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FEV</w:t>
            </w:r>
            <w:r w:rsidRPr="00B35FF4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/FVC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&lt;0.003</w:t>
            </w:r>
          </w:p>
        </w:tc>
      </w:tr>
      <w:tr w:rsidR="00F03190" w:rsidRPr="00B35FF4" w:rsidTr="00A57CA1">
        <w:trPr>
          <w:jc w:val="center"/>
        </w:trPr>
        <w:tc>
          <w:tcPr>
            <w:tcW w:w="29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FEF</w:t>
            </w:r>
            <w:r w:rsidRPr="00B35FF4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25%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&lt;0.003</w:t>
            </w:r>
          </w:p>
        </w:tc>
      </w:tr>
      <w:tr w:rsidR="00F03190" w:rsidRPr="00B35FF4" w:rsidTr="00A57CA1">
        <w:trPr>
          <w:jc w:val="center"/>
        </w:trPr>
        <w:tc>
          <w:tcPr>
            <w:tcW w:w="29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FEF</w:t>
            </w:r>
            <w:r w:rsidRPr="00B35FF4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50%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&lt;0.003</w:t>
            </w:r>
          </w:p>
        </w:tc>
      </w:tr>
      <w:tr w:rsidR="00F03190" w:rsidRPr="00B35FF4" w:rsidTr="00A57CA1">
        <w:trPr>
          <w:jc w:val="center"/>
        </w:trPr>
        <w:tc>
          <w:tcPr>
            <w:tcW w:w="29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FEF</w:t>
            </w:r>
            <w:r w:rsidRPr="00B35FF4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75%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0.003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&lt;0.003</w:t>
            </w:r>
          </w:p>
        </w:tc>
      </w:tr>
      <w:tr w:rsidR="00F03190" w:rsidRPr="00B35FF4" w:rsidTr="00A57CA1">
        <w:trPr>
          <w:jc w:val="center"/>
        </w:trPr>
        <w:tc>
          <w:tcPr>
            <w:tcW w:w="29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FEF</w:t>
            </w:r>
            <w:r w:rsidRPr="00B35FF4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25-75%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&lt;0.003</w:t>
            </w:r>
          </w:p>
        </w:tc>
      </w:tr>
      <w:tr w:rsidR="00F03190" w:rsidRPr="00B35FF4" w:rsidTr="00A57CA1">
        <w:trPr>
          <w:jc w:val="center"/>
        </w:trPr>
        <w:tc>
          <w:tcPr>
            <w:tcW w:w="29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FEF maximum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&lt;0.003</w:t>
            </w:r>
          </w:p>
        </w:tc>
      </w:tr>
      <w:tr w:rsidR="00F03190" w:rsidRPr="00B35FF4" w:rsidTr="00A57CA1">
        <w:trPr>
          <w:jc w:val="center"/>
        </w:trPr>
        <w:tc>
          <w:tcPr>
            <w:tcW w:w="29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Expiratory reserve volume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0.630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0.169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0.507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0.009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0.027</w:t>
            </w:r>
          </w:p>
        </w:tc>
      </w:tr>
      <w:tr w:rsidR="00F03190" w:rsidRPr="00B35FF4" w:rsidTr="00A57CA1">
        <w:trPr>
          <w:jc w:val="center"/>
        </w:trPr>
        <w:tc>
          <w:tcPr>
            <w:tcW w:w="2978" w:type="dxa"/>
            <w:tcBorders>
              <w:top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FEF</w:t>
            </w:r>
            <w:r w:rsidRPr="00B35FF4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25-75%</w:t>
            </w: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by class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auto"/>
          </w:tcPr>
          <w:p w:rsidR="00F03190" w:rsidRPr="00B35FF4" w:rsidRDefault="00F03190" w:rsidP="00A57CA1">
            <w:pPr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&lt;0.003</w:t>
            </w:r>
          </w:p>
        </w:tc>
      </w:tr>
    </w:tbl>
    <w:p w:rsidR="00F03190" w:rsidRPr="00B35FF4" w:rsidRDefault="00F03190" w:rsidP="00F0319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18"/>
          <w:szCs w:val="18"/>
          <w:lang w:val="en-US"/>
        </w:rPr>
      </w:pPr>
      <w:r w:rsidRPr="00B35FF4">
        <w:rPr>
          <w:rFonts w:ascii="Times New Roman" w:hAnsi="Times New Roman"/>
          <w:sz w:val="18"/>
          <w:szCs w:val="18"/>
          <w:lang w:val="en-US"/>
        </w:rPr>
        <w:t>FEV</w:t>
      </w:r>
      <w:r w:rsidRPr="00B35FF4">
        <w:rPr>
          <w:rFonts w:ascii="Times New Roman" w:hAnsi="Times New Roman"/>
          <w:sz w:val="18"/>
          <w:szCs w:val="18"/>
          <w:vertAlign w:val="subscript"/>
          <w:lang w:val="en-US"/>
        </w:rPr>
        <w:t xml:space="preserve">1 </w:t>
      </w:r>
      <w:r w:rsidRPr="00B35FF4">
        <w:rPr>
          <w:rFonts w:ascii="Times New Roman" w:hAnsi="Times New Roman"/>
          <w:sz w:val="18"/>
          <w:szCs w:val="18"/>
          <w:lang w:val="en-US"/>
        </w:rPr>
        <w:t>= forced expiratory volume in 1 second; FVC = forced vital capacity; FEF = forced expiratory flow; p = p-value; p</w:t>
      </w:r>
      <w:r w:rsidRPr="00B35FF4">
        <w:rPr>
          <w:rFonts w:ascii="Times New Roman" w:hAnsi="Times New Roman"/>
          <w:sz w:val="18"/>
          <w:szCs w:val="18"/>
          <w:vertAlign w:val="superscript"/>
          <w:lang w:val="en-US"/>
        </w:rPr>
        <w:t xml:space="preserve">c </w:t>
      </w:r>
      <w:r w:rsidRPr="00B35FF4">
        <w:rPr>
          <w:rFonts w:ascii="Times New Roman" w:hAnsi="Times New Roman"/>
          <w:sz w:val="18"/>
          <w:szCs w:val="18"/>
          <w:lang w:val="en-US"/>
        </w:rPr>
        <w:t xml:space="preserve">= p-value corrected using the </w:t>
      </w:r>
      <w:proofErr w:type="spellStart"/>
      <w:r w:rsidRPr="00B35FF4">
        <w:rPr>
          <w:rFonts w:ascii="Times New Roman" w:hAnsi="Times New Roman"/>
          <w:sz w:val="18"/>
          <w:szCs w:val="18"/>
          <w:lang w:val="en-US"/>
        </w:rPr>
        <w:t>Bonferroni</w:t>
      </w:r>
      <w:proofErr w:type="spellEnd"/>
      <w:r w:rsidRPr="00B35FF4">
        <w:rPr>
          <w:rFonts w:ascii="Times New Roman" w:hAnsi="Times New Roman"/>
          <w:sz w:val="18"/>
          <w:szCs w:val="18"/>
          <w:lang w:val="en-US"/>
        </w:rPr>
        <w:t xml:space="preserve"> test. *</w:t>
      </w:r>
      <w:r w:rsidRPr="00A93B12">
        <w:rPr>
          <w:rFonts w:ascii="Times New Roman" w:hAnsi="Times New Roman"/>
          <w:sz w:val="18"/>
          <w:szCs w:val="18"/>
          <w:lang w:val="en-US"/>
        </w:rPr>
        <w:t>Statistical</w:t>
      </w:r>
      <w:r w:rsidRPr="004E748D">
        <w:rPr>
          <w:rFonts w:ascii="Times New Roman" w:hAnsi="Times New Roman"/>
          <w:sz w:val="18"/>
          <w:szCs w:val="18"/>
          <w:lang w:val="en-US"/>
        </w:rPr>
        <w:t xml:space="preserve"> analyses were performed using the Mann-Whitney test, given </w:t>
      </w:r>
      <w:proofErr w:type="gramStart"/>
      <w:r w:rsidRPr="004E748D">
        <w:rPr>
          <w:rFonts w:ascii="Times New Roman" w:hAnsi="Times New Roman"/>
          <w:sz w:val="18"/>
          <w:szCs w:val="18"/>
          <w:lang w:val="en-US"/>
        </w:rPr>
        <w:t>an α</w:t>
      </w:r>
      <w:proofErr w:type="gramEnd"/>
      <w:r w:rsidRPr="004E748D">
        <w:rPr>
          <w:rFonts w:ascii="Times New Roman" w:hAnsi="Times New Roman"/>
          <w:sz w:val="18"/>
          <w:szCs w:val="18"/>
          <w:lang w:val="en-US"/>
        </w:rPr>
        <w:t xml:space="preserve"> = 0.05. </w:t>
      </w:r>
      <w:r w:rsidRPr="004E748D">
        <w:rPr>
          <w:rFonts w:ascii="Times New Roman" w:hAnsi="Times New Roman"/>
          <w:sz w:val="18"/>
          <w:szCs w:val="18"/>
          <w:vertAlign w:val="superscript"/>
          <w:lang w:val="en-US"/>
        </w:rPr>
        <w:t>#</w:t>
      </w:r>
      <w:r w:rsidRPr="004E748D">
        <w:rPr>
          <w:rFonts w:ascii="Times New Roman" w:hAnsi="Times New Roman"/>
          <w:sz w:val="18"/>
          <w:szCs w:val="18"/>
          <w:lang w:val="en-US"/>
        </w:rPr>
        <w:t xml:space="preserve"> </w:t>
      </w:r>
      <w:r w:rsidRPr="00A93B12">
        <w:rPr>
          <w:rFonts w:ascii="Times New Roman" w:hAnsi="Times New Roman"/>
          <w:sz w:val="18"/>
          <w:szCs w:val="18"/>
          <w:lang w:val="en-US"/>
        </w:rPr>
        <w:t>Statistical</w:t>
      </w:r>
      <w:r w:rsidRPr="004E748D">
        <w:rPr>
          <w:rFonts w:ascii="Times New Roman" w:hAnsi="Times New Roman"/>
          <w:sz w:val="18"/>
          <w:szCs w:val="18"/>
          <w:lang w:val="en-US"/>
        </w:rPr>
        <w:t xml:space="preserve"> analyses were performed using the </w:t>
      </w:r>
      <w:proofErr w:type="spellStart"/>
      <w:r w:rsidRPr="004E748D">
        <w:rPr>
          <w:rFonts w:ascii="Times New Roman" w:hAnsi="Times New Roman"/>
          <w:sz w:val="18"/>
          <w:szCs w:val="18"/>
          <w:lang w:val="en-US"/>
        </w:rPr>
        <w:t>Kruskal</w:t>
      </w:r>
      <w:proofErr w:type="spellEnd"/>
      <w:r w:rsidRPr="004E748D">
        <w:rPr>
          <w:rFonts w:ascii="Times New Roman" w:hAnsi="Times New Roman"/>
          <w:sz w:val="18"/>
          <w:szCs w:val="18"/>
          <w:lang w:val="en-US"/>
        </w:rPr>
        <w:t xml:space="preserve">–Wallis one-way analysis of variance test, given </w:t>
      </w:r>
      <w:proofErr w:type="gramStart"/>
      <w:r w:rsidRPr="004E748D">
        <w:rPr>
          <w:rFonts w:ascii="Times New Roman" w:hAnsi="Times New Roman"/>
          <w:sz w:val="18"/>
          <w:szCs w:val="18"/>
          <w:lang w:val="en-US"/>
        </w:rPr>
        <w:t>an α</w:t>
      </w:r>
      <w:proofErr w:type="gramEnd"/>
      <w:r w:rsidRPr="00A50282">
        <w:rPr>
          <w:rFonts w:ascii="Times New Roman" w:hAnsi="Times New Roman"/>
          <w:sz w:val="18"/>
          <w:szCs w:val="18"/>
          <w:lang w:val="en-US"/>
        </w:rPr>
        <w:t xml:space="preserve"> = 0.05. Positive p-values </w:t>
      </w:r>
      <w:proofErr w:type="gramStart"/>
      <w:r w:rsidRPr="00A50282">
        <w:rPr>
          <w:rFonts w:ascii="Times New Roman" w:hAnsi="Times New Roman"/>
          <w:sz w:val="18"/>
          <w:szCs w:val="18"/>
          <w:lang w:val="en-US"/>
        </w:rPr>
        <w:t>are shown</w:t>
      </w:r>
      <w:proofErr w:type="gramEnd"/>
      <w:r w:rsidRPr="00A50282">
        <w:rPr>
          <w:rFonts w:ascii="Times New Roman" w:hAnsi="Times New Roman"/>
          <w:sz w:val="18"/>
          <w:szCs w:val="18"/>
          <w:lang w:val="en-US"/>
        </w:rPr>
        <w:t xml:space="preserve"> in </w:t>
      </w:r>
      <w:r w:rsidRPr="00B35FF4">
        <w:rPr>
          <w:rFonts w:ascii="Times New Roman" w:hAnsi="Times New Roman"/>
          <w:sz w:val="18"/>
          <w:szCs w:val="18"/>
          <w:lang w:val="en-US"/>
        </w:rPr>
        <w:t xml:space="preserve">bold. </w:t>
      </w:r>
    </w:p>
    <w:p w:rsidR="005941D3" w:rsidRDefault="005941D3"/>
    <w:sectPr w:rsidR="005941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190"/>
    <w:rsid w:val="00080AC8"/>
    <w:rsid w:val="000B2239"/>
    <w:rsid w:val="001022F9"/>
    <w:rsid w:val="003033EA"/>
    <w:rsid w:val="003F4B8C"/>
    <w:rsid w:val="005941D3"/>
    <w:rsid w:val="005B0888"/>
    <w:rsid w:val="00646242"/>
    <w:rsid w:val="00792077"/>
    <w:rsid w:val="00896A8D"/>
    <w:rsid w:val="00B0578A"/>
    <w:rsid w:val="00B878CF"/>
    <w:rsid w:val="00BC6923"/>
    <w:rsid w:val="00D65F78"/>
    <w:rsid w:val="00E84716"/>
    <w:rsid w:val="00EB21F2"/>
    <w:rsid w:val="00EF41DF"/>
    <w:rsid w:val="00F03190"/>
    <w:rsid w:val="00F81E3B"/>
    <w:rsid w:val="00FD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59DFE6-B714-4721-8496-C1AF99BD8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19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Simões Ferreira</dc:creator>
  <cp:keywords/>
  <dc:description/>
  <cp:lastModifiedBy>Mariana Simões Ferreira</cp:lastModifiedBy>
  <cp:revision>4</cp:revision>
  <dcterms:created xsi:type="dcterms:W3CDTF">2014-11-25T11:58:00Z</dcterms:created>
  <dcterms:modified xsi:type="dcterms:W3CDTF">2014-11-25T14:12:00Z</dcterms:modified>
</cp:coreProperties>
</file>