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0FC" w:rsidRPr="00B35FF4" w:rsidRDefault="001340FC" w:rsidP="001340F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105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993"/>
        <w:gridCol w:w="1276"/>
        <w:gridCol w:w="1276"/>
        <w:gridCol w:w="1416"/>
      </w:tblGrid>
      <w:tr w:rsidR="001340FC" w:rsidRPr="00C946D0" w:rsidTr="00A57CA1">
        <w:trPr>
          <w:jc w:val="center"/>
        </w:trPr>
        <w:tc>
          <w:tcPr>
            <w:tcW w:w="11057" w:type="dxa"/>
            <w:gridSpan w:val="5"/>
            <w:shd w:val="clear" w:color="auto" w:fill="auto"/>
          </w:tcPr>
          <w:p w:rsidR="001340FC" w:rsidRPr="00B35FF4" w:rsidRDefault="00C946D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Supplementary 5</w:t>
            </w:r>
            <w:bookmarkStart w:id="0" w:name="_GoBack"/>
            <w:bookmarkEnd w:id="0"/>
            <w:r w:rsidR="001340FC"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1340FC" w:rsidRPr="00B35F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clinical relationships between obesity and walking test markers in obese patients.</w:t>
            </w:r>
          </w:p>
        </w:tc>
      </w:tr>
      <w:tr w:rsidR="001340FC" w:rsidRPr="00C946D0" w:rsidTr="00A57CA1">
        <w:trPr>
          <w:jc w:val="center"/>
        </w:trPr>
        <w:tc>
          <w:tcPr>
            <w:tcW w:w="6096" w:type="dxa"/>
            <w:vMerge w:val="restart"/>
            <w:shd w:val="clear" w:color="auto" w:fill="auto"/>
            <w:vAlign w:val="center"/>
          </w:tcPr>
          <w:p w:rsidR="001340FC" w:rsidRPr="004E748D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Clinical markers 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1340FC" w:rsidRPr="004E748D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1340FC" w:rsidRPr="004E748D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</w:p>
        </w:tc>
      </w:tr>
      <w:tr w:rsidR="001340FC" w:rsidRPr="00C946D0" w:rsidTr="00A57CA1">
        <w:trPr>
          <w:jc w:val="center"/>
        </w:trPr>
        <w:tc>
          <w:tcPr>
            <w:tcW w:w="60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1340FC" w:rsidRPr="00C946D0" w:rsidTr="00A57CA1">
        <w:trPr>
          <w:jc w:val="center"/>
        </w:trPr>
        <w:tc>
          <w:tcPr>
            <w:tcW w:w="6096" w:type="dxa"/>
            <w:tcBorders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Systolic blood pressure - rest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0.249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0.498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0.068</w:t>
            </w:r>
          </w:p>
        </w:tc>
        <w:tc>
          <w:tcPr>
            <w:tcW w:w="1416" w:type="dxa"/>
            <w:tcBorders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0.136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Diastolic blood pressure - rest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0.449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0.898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0.100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Perceived exertion in lower limbs by BORG - rest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0.531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0.812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Systolic blood pressure - six minutes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0.028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0.056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Diastolic blood pressure - six minutes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0.308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0.616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0.100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Perceived exertion in lower limbs by BORG - six minutes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0.746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0.503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Systolic blood pressure - nine minutes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0.036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0.072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Diastolic blood pressure - nine minutes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0.531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0.092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0.184</w:t>
            </w:r>
          </w:p>
        </w:tc>
      </w:tr>
      <w:tr w:rsidR="001340FC" w:rsidRPr="00B35FF4" w:rsidTr="00A57CA1">
        <w:trPr>
          <w:jc w:val="center"/>
        </w:trPr>
        <w:tc>
          <w:tcPr>
            <w:tcW w:w="6096" w:type="dxa"/>
            <w:tcBorders>
              <w:top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Perceived exertion in lower limbs by BORG - nine minutes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0.215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0.430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0.398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</w:tcPr>
          <w:p w:rsidR="001340FC" w:rsidRPr="00B35FF4" w:rsidRDefault="001340FC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0.796</w:t>
            </w:r>
          </w:p>
        </w:tc>
      </w:tr>
    </w:tbl>
    <w:p w:rsidR="001340FC" w:rsidRPr="00B35FF4" w:rsidRDefault="001340FC" w:rsidP="001340F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B35FF4">
        <w:rPr>
          <w:rFonts w:ascii="Times New Roman" w:hAnsi="Times New Roman"/>
          <w:sz w:val="18"/>
          <w:szCs w:val="18"/>
          <w:lang w:val="en-US"/>
        </w:rPr>
        <w:t>p = p-value; p</w:t>
      </w:r>
      <w:r w:rsidRPr="00B35FF4">
        <w:rPr>
          <w:rFonts w:ascii="Times New Roman" w:hAnsi="Times New Roman"/>
          <w:sz w:val="18"/>
          <w:szCs w:val="18"/>
          <w:vertAlign w:val="superscript"/>
          <w:lang w:val="en-US"/>
        </w:rPr>
        <w:t xml:space="preserve">c </w:t>
      </w:r>
      <w:r w:rsidRPr="00B35FF4">
        <w:rPr>
          <w:rFonts w:ascii="Times New Roman" w:hAnsi="Times New Roman"/>
          <w:sz w:val="18"/>
          <w:szCs w:val="18"/>
          <w:lang w:val="en-US"/>
        </w:rPr>
        <w:t xml:space="preserve">= p-value corrected by </w:t>
      </w:r>
      <w:proofErr w:type="spellStart"/>
      <w:r w:rsidRPr="00B35FF4">
        <w:rPr>
          <w:rFonts w:ascii="Times New Roman" w:hAnsi="Times New Roman"/>
          <w:sz w:val="18"/>
          <w:szCs w:val="18"/>
          <w:lang w:val="en-US"/>
        </w:rPr>
        <w:t>Bonferroni</w:t>
      </w:r>
      <w:proofErr w:type="spellEnd"/>
      <w:r w:rsidRPr="00B35FF4">
        <w:rPr>
          <w:rFonts w:ascii="Times New Roman" w:hAnsi="Times New Roman"/>
          <w:sz w:val="18"/>
          <w:szCs w:val="18"/>
          <w:lang w:val="en-US"/>
        </w:rPr>
        <w:t xml:space="preserve"> test. </w:t>
      </w:r>
      <w:r w:rsidRPr="00A93B12">
        <w:rPr>
          <w:rFonts w:ascii="Times New Roman" w:hAnsi="Times New Roman"/>
          <w:sz w:val="18"/>
          <w:szCs w:val="18"/>
          <w:lang w:val="en-US"/>
        </w:rPr>
        <w:t>Statistical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 analyses were performed using the Mann-Whitney test, given </w:t>
      </w:r>
      <w:proofErr w:type="gramStart"/>
      <w:r w:rsidRPr="004E748D">
        <w:rPr>
          <w:rFonts w:ascii="Times New Roman" w:hAnsi="Times New Roman"/>
          <w:sz w:val="18"/>
          <w:szCs w:val="18"/>
          <w:lang w:val="en-US"/>
        </w:rPr>
        <w:t>a α</w:t>
      </w:r>
      <w:proofErr w:type="gramEnd"/>
      <w:r w:rsidRPr="004E748D">
        <w:rPr>
          <w:rFonts w:ascii="Times New Roman" w:hAnsi="Times New Roman"/>
          <w:sz w:val="18"/>
          <w:szCs w:val="18"/>
          <w:lang w:val="en-US"/>
        </w:rPr>
        <w:t xml:space="preserve"> = 0.05. Positive p</w:t>
      </w:r>
      <w:r w:rsidRPr="00A50282">
        <w:rPr>
          <w:rFonts w:ascii="Times New Roman" w:hAnsi="Times New Roman"/>
          <w:sz w:val="18"/>
          <w:szCs w:val="18"/>
          <w:lang w:val="en-US"/>
        </w:rPr>
        <w:t xml:space="preserve">-values </w:t>
      </w:r>
      <w:proofErr w:type="gramStart"/>
      <w:r w:rsidRPr="00A50282">
        <w:rPr>
          <w:rFonts w:ascii="Times New Roman" w:hAnsi="Times New Roman"/>
          <w:sz w:val="18"/>
          <w:szCs w:val="18"/>
          <w:lang w:val="en-US"/>
        </w:rPr>
        <w:t>are shown</w:t>
      </w:r>
      <w:proofErr w:type="gramEnd"/>
      <w:r w:rsidRPr="00A50282">
        <w:rPr>
          <w:rFonts w:ascii="Times New Roman" w:hAnsi="Times New Roman"/>
          <w:sz w:val="18"/>
          <w:szCs w:val="18"/>
          <w:lang w:val="en-US"/>
        </w:rPr>
        <w:t xml:space="preserve"> in</w:t>
      </w:r>
      <w:r w:rsidRPr="00B35FF4">
        <w:rPr>
          <w:rFonts w:ascii="Times New Roman" w:hAnsi="Times New Roman"/>
          <w:sz w:val="18"/>
          <w:szCs w:val="18"/>
          <w:lang w:val="en-US"/>
        </w:rPr>
        <w:t xml:space="preserve"> bold. </w:t>
      </w:r>
    </w:p>
    <w:p w:rsidR="005941D3" w:rsidRDefault="005941D3"/>
    <w:sectPr w:rsidR="00594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FC"/>
    <w:rsid w:val="00080AC8"/>
    <w:rsid w:val="000B2239"/>
    <w:rsid w:val="001022F9"/>
    <w:rsid w:val="001340FC"/>
    <w:rsid w:val="00166A12"/>
    <w:rsid w:val="003033EA"/>
    <w:rsid w:val="005941D3"/>
    <w:rsid w:val="005B0888"/>
    <w:rsid w:val="00646242"/>
    <w:rsid w:val="006D5302"/>
    <w:rsid w:val="00792077"/>
    <w:rsid w:val="00896A8D"/>
    <w:rsid w:val="00B0578A"/>
    <w:rsid w:val="00B878CF"/>
    <w:rsid w:val="00BC6923"/>
    <w:rsid w:val="00C946D0"/>
    <w:rsid w:val="00E84716"/>
    <w:rsid w:val="00EB21F2"/>
    <w:rsid w:val="00EF41DF"/>
    <w:rsid w:val="00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B9494-3F73-45C6-AEE7-2251BCE4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0F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Simões Ferreira</dc:creator>
  <cp:keywords/>
  <dc:description/>
  <cp:lastModifiedBy>Mariana Simões Ferreira</cp:lastModifiedBy>
  <cp:revision>2</cp:revision>
  <dcterms:created xsi:type="dcterms:W3CDTF">2014-11-25T12:18:00Z</dcterms:created>
  <dcterms:modified xsi:type="dcterms:W3CDTF">2014-11-25T13:47:00Z</dcterms:modified>
</cp:coreProperties>
</file>