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BF" w:rsidRDefault="003213BF" w:rsidP="003213BF">
      <w:pPr>
        <w:spacing w:line="480" w:lineRule="auto"/>
        <w:rPr>
          <w:b/>
          <w:sz w:val="24"/>
        </w:rPr>
      </w:pPr>
      <w:r>
        <w:rPr>
          <w:b/>
          <w:sz w:val="24"/>
        </w:rPr>
        <w:t xml:space="preserve">Additional File </w:t>
      </w:r>
      <w:r w:rsidR="00C50BAA">
        <w:rPr>
          <w:b/>
          <w:sz w:val="24"/>
        </w:rPr>
        <w:t>2</w:t>
      </w:r>
    </w:p>
    <w:p w:rsidR="003213BF" w:rsidRDefault="003213BF" w:rsidP="003213BF">
      <w:pPr>
        <w:spacing w:line="480" w:lineRule="auto"/>
        <w:rPr>
          <w:b/>
          <w:sz w:val="24"/>
        </w:rPr>
      </w:pPr>
    </w:p>
    <w:p w:rsidR="003213BF" w:rsidRDefault="003213BF" w:rsidP="003213BF">
      <w:pPr>
        <w:spacing w:line="480" w:lineRule="auto"/>
        <w:rPr>
          <w:b/>
          <w:sz w:val="24"/>
        </w:rPr>
      </w:pPr>
      <w:r>
        <w:rPr>
          <w:b/>
          <w:sz w:val="24"/>
        </w:rPr>
        <w:t>Supplementary information</w:t>
      </w:r>
    </w:p>
    <w:p w:rsidR="003213BF" w:rsidRDefault="003213BF" w:rsidP="003213BF">
      <w:pPr>
        <w:autoSpaceDE w:val="0"/>
        <w:autoSpaceDN w:val="0"/>
        <w:adjustRightInd w:val="0"/>
        <w:rPr>
          <w:rFonts w:ascii="SymbolMT" w:hAnsi="SymbolMT" w:cs="SymbolMT"/>
          <w:sz w:val="23"/>
          <w:szCs w:val="23"/>
        </w:rPr>
      </w:pPr>
      <w:r>
        <w:rPr>
          <w:rFonts w:ascii="SymbolMT" w:hAnsi="SymbolMT" w:cs="SymbolMT"/>
          <w:noProof/>
          <w:sz w:val="23"/>
          <w:szCs w:val="23"/>
          <w:lang w:eastAsia="en-GB"/>
        </w:rPr>
        <w:drawing>
          <wp:inline distT="0" distB="0" distL="0" distR="0">
            <wp:extent cx="5943600" cy="1073683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r w:rsidRPr="00067422">
        <w:rPr>
          <w:rFonts w:cs="Arial"/>
          <w:sz w:val="24"/>
          <w:szCs w:val="24"/>
        </w:rPr>
        <w:t>FEV</w:t>
      </w:r>
      <w:r w:rsidRPr="000A1672">
        <w:rPr>
          <w:rFonts w:cs="Arial"/>
          <w:sz w:val="24"/>
          <w:szCs w:val="24"/>
          <w:vertAlign w:val="subscript"/>
        </w:rPr>
        <w:t>1ij</w:t>
      </w:r>
      <w:r w:rsidRPr="00067422">
        <w:rPr>
          <w:rFonts w:cs="Arial"/>
          <w:sz w:val="24"/>
          <w:szCs w:val="24"/>
        </w:rPr>
        <w:t>: FEV</w:t>
      </w:r>
      <w:r w:rsidRPr="000A1672">
        <w:rPr>
          <w:rFonts w:cs="Arial"/>
          <w:sz w:val="24"/>
          <w:szCs w:val="24"/>
          <w:vertAlign w:val="subscript"/>
        </w:rPr>
        <w:t>1</w:t>
      </w:r>
      <w:r w:rsidRPr="00067422">
        <w:rPr>
          <w:rFonts w:cs="Arial"/>
          <w:sz w:val="24"/>
          <w:szCs w:val="24"/>
        </w:rPr>
        <w:t xml:space="preserve"> response (</w:t>
      </w:r>
      <w:r w:rsidRPr="00067422">
        <w:rPr>
          <w:rFonts w:cs="Arial"/>
          <w:i/>
          <w:iCs/>
          <w:sz w:val="24"/>
          <w:szCs w:val="24"/>
        </w:rPr>
        <w:t>j</w:t>
      </w:r>
      <w:r w:rsidRPr="00067422">
        <w:rPr>
          <w:rFonts w:cs="Arial"/>
          <w:sz w:val="24"/>
          <w:szCs w:val="24"/>
        </w:rPr>
        <w:t xml:space="preserve">) of individual </w:t>
      </w:r>
      <w:proofErr w:type="spellStart"/>
      <w:r w:rsidRPr="00067422">
        <w:rPr>
          <w:rFonts w:cs="Arial"/>
          <w:sz w:val="24"/>
          <w:szCs w:val="24"/>
        </w:rPr>
        <w:t>i</w:t>
      </w:r>
      <w:proofErr w:type="spellEnd"/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E0</w:t>
      </w:r>
      <w:r w:rsidRPr="00067422">
        <w:rPr>
          <w:rFonts w:cs="Arial"/>
          <w:sz w:val="24"/>
          <w:szCs w:val="24"/>
        </w:rPr>
        <w:t>: baseline FEV</w:t>
      </w:r>
      <w:r w:rsidRPr="000A1672">
        <w:rPr>
          <w:rFonts w:cs="Arial"/>
          <w:sz w:val="24"/>
          <w:szCs w:val="24"/>
          <w:vertAlign w:val="subscript"/>
        </w:rPr>
        <w:t>1</w:t>
      </w:r>
      <w:r w:rsidRPr="00067422">
        <w:rPr>
          <w:rFonts w:cs="Arial"/>
          <w:sz w:val="24"/>
          <w:szCs w:val="24"/>
        </w:rPr>
        <w:t xml:space="preserve"> (L) (with placebo effect)</w:t>
      </w: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proofErr w:type="spellStart"/>
      <w:r w:rsidRPr="00067422">
        <w:rPr>
          <w:rFonts w:cs="Arial"/>
          <w:sz w:val="24"/>
          <w:szCs w:val="24"/>
        </w:rPr>
        <w:t>E</w:t>
      </w:r>
      <w:r w:rsidRPr="000A1672">
        <w:rPr>
          <w:rFonts w:cs="Arial"/>
          <w:sz w:val="24"/>
          <w:szCs w:val="24"/>
          <w:vertAlign w:val="subscript"/>
        </w:rPr>
        <w:t>max</w:t>
      </w:r>
      <w:proofErr w:type="spellEnd"/>
      <w:r w:rsidRPr="00067422">
        <w:rPr>
          <w:rFonts w:cs="Arial"/>
          <w:sz w:val="24"/>
          <w:szCs w:val="24"/>
        </w:rPr>
        <w:t>: maximum FEV</w:t>
      </w:r>
      <w:r w:rsidRPr="000A1672">
        <w:rPr>
          <w:rFonts w:cs="Arial"/>
          <w:sz w:val="24"/>
          <w:szCs w:val="24"/>
          <w:vertAlign w:val="subscript"/>
        </w:rPr>
        <w:t>1</w:t>
      </w:r>
      <w:r w:rsidRPr="00067422">
        <w:rPr>
          <w:rFonts w:cs="Arial"/>
          <w:sz w:val="24"/>
          <w:szCs w:val="24"/>
        </w:rPr>
        <w:t xml:space="preserve"> response (L) in patient </w:t>
      </w:r>
      <w:proofErr w:type="spellStart"/>
      <w:r w:rsidRPr="00067422">
        <w:rPr>
          <w:rFonts w:cs="Arial"/>
          <w:i/>
          <w:iCs/>
          <w:sz w:val="24"/>
          <w:szCs w:val="24"/>
        </w:rPr>
        <w:t>i</w:t>
      </w:r>
      <w:proofErr w:type="spellEnd"/>
      <w:r w:rsidRPr="00067422">
        <w:rPr>
          <w:rFonts w:cs="Arial"/>
          <w:i/>
          <w:iCs/>
          <w:sz w:val="24"/>
          <w:szCs w:val="24"/>
        </w:rPr>
        <w:t xml:space="preserve"> </w:t>
      </w:r>
      <w:r w:rsidRPr="00067422">
        <w:rPr>
          <w:rFonts w:cs="Arial"/>
          <w:sz w:val="24"/>
          <w:szCs w:val="24"/>
        </w:rPr>
        <w:t>reflecting the maximum difference in</w:t>
      </w: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proofErr w:type="gramStart"/>
      <w:r w:rsidRPr="00067422">
        <w:rPr>
          <w:rFonts w:cs="Arial"/>
          <w:sz w:val="24"/>
          <w:szCs w:val="24"/>
        </w:rPr>
        <w:t>response</w:t>
      </w:r>
      <w:proofErr w:type="gramEnd"/>
      <w:r w:rsidRPr="00067422">
        <w:rPr>
          <w:rFonts w:cs="Arial"/>
          <w:sz w:val="24"/>
          <w:szCs w:val="24"/>
        </w:rPr>
        <w:t xml:space="preserve"> between placebo and treatment</w:t>
      </w: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i/>
          <w:iCs/>
          <w:sz w:val="24"/>
          <w:szCs w:val="24"/>
        </w:rPr>
      </w:pPr>
      <w:proofErr w:type="spellStart"/>
      <w:r w:rsidRPr="00067422">
        <w:rPr>
          <w:rFonts w:cs="Arial"/>
          <w:sz w:val="24"/>
          <w:szCs w:val="24"/>
        </w:rPr>
        <w:t>Dose</w:t>
      </w:r>
      <w:r w:rsidRPr="000A1672">
        <w:rPr>
          <w:rFonts w:cs="Arial"/>
          <w:i/>
          <w:iCs/>
          <w:sz w:val="24"/>
          <w:szCs w:val="24"/>
          <w:vertAlign w:val="subscript"/>
        </w:rPr>
        <w:t>i</w:t>
      </w:r>
      <w:proofErr w:type="spellEnd"/>
      <w:r w:rsidRPr="00067422">
        <w:rPr>
          <w:rFonts w:cs="Arial"/>
          <w:sz w:val="24"/>
          <w:szCs w:val="24"/>
        </w:rPr>
        <w:t xml:space="preserve">: Dose of treatment </w:t>
      </w:r>
      <w:r w:rsidRPr="00DF2501">
        <w:rPr>
          <w:rFonts w:cs="Arial"/>
          <w:sz w:val="24"/>
          <w:szCs w:val="24"/>
        </w:rPr>
        <w:t>(µg</w:t>
      </w:r>
      <w:r w:rsidRPr="00067422">
        <w:rPr>
          <w:rFonts w:cs="Arial"/>
          <w:sz w:val="24"/>
          <w:szCs w:val="24"/>
        </w:rPr>
        <w:t xml:space="preserve">) in patient </w:t>
      </w:r>
      <w:proofErr w:type="spellStart"/>
      <w:r w:rsidRPr="00067422">
        <w:rPr>
          <w:rFonts w:cs="Arial"/>
          <w:i/>
          <w:iCs/>
          <w:sz w:val="24"/>
          <w:szCs w:val="24"/>
        </w:rPr>
        <w:t>i</w:t>
      </w:r>
      <w:proofErr w:type="spellEnd"/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r w:rsidRPr="00067422">
        <w:rPr>
          <w:rFonts w:cs="Arial"/>
          <w:sz w:val="24"/>
          <w:szCs w:val="24"/>
        </w:rPr>
        <w:t>ED</w:t>
      </w:r>
      <w:r w:rsidRPr="000A1672">
        <w:rPr>
          <w:rFonts w:cs="Arial"/>
          <w:sz w:val="24"/>
          <w:szCs w:val="24"/>
          <w:vertAlign w:val="subscript"/>
        </w:rPr>
        <w:t>50</w:t>
      </w:r>
      <w:r w:rsidRPr="00067422">
        <w:rPr>
          <w:rFonts w:cs="Arial"/>
          <w:sz w:val="24"/>
          <w:szCs w:val="24"/>
        </w:rPr>
        <w:t xml:space="preserve">: Potency – dose </w:t>
      </w:r>
      <w:r w:rsidRPr="00DF2501">
        <w:rPr>
          <w:rFonts w:cs="Arial"/>
          <w:sz w:val="24"/>
          <w:szCs w:val="24"/>
        </w:rPr>
        <w:t>(</w:t>
      </w:r>
      <w:r w:rsidRPr="00040930">
        <w:rPr>
          <w:rFonts w:cs="Arial"/>
          <w:sz w:val="24"/>
          <w:szCs w:val="24"/>
        </w:rPr>
        <w:t>µ</w:t>
      </w:r>
      <w:r w:rsidRPr="00DF2501">
        <w:rPr>
          <w:rFonts w:cs="Arial"/>
          <w:sz w:val="24"/>
          <w:szCs w:val="24"/>
        </w:rPr>
        <w:t>g)</w:t>
      </w:r>
      <w:r w:rsidRPr="00067422">
        <w:rPr>
          <w:rFonts w:cs="Arial"/>
          <w:sz w:val="24"/>
          <w:szCs w:val="24"/>
        </w:rPr>
        <w:t xml:space="preserve"> that produces 50% of </w:t>
      </w:r>
      <w:proofErr w:type="spellStart"/>
      <w:r w:rsidRPr="00067422">
        <w:rPr>
          <w:rFonts w:cs="Arial"/>
          <w:sz w:val="24"/>
          <w:szCs w:val="24"/>
        </w:rPr>
        <w:t>E</w:t>
      </w:r>
      <w:r w:rsidRPr="000A1672">
        <w:rPr>
          <w:rFonts w:cs="Arial"/>
          <w:sz w:val="24"/>
          <w:szCs w:val="24"/>
          <w:vertAlign w:val="subscript"/>
        </w:rPr>
        <w:t>max</w:t>
      </w:r>
      <w:proofErr w:type="spellEnd"/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Θ(</w:t>
      </w:r>
      <w:proofErr w:type="gramEnd"/>
      <w:r>
        <w:rPr>
          <w:rFonts w:cs="Arial"/>
          <w:sz w:val="24"/>
          <w:szCs w:val="24"/>
        </w:rPr>
        <w:t>BID)</w:t>
      </w:r>
      <w:r w:rsidRPr="00067422">
        <w:rPr>
          <w:rFonts w:cs="Arial"/>
          <w:sz w:val="24"/>
          <w:szCs w:val="24"/>
        </w:rPr>
        <w:t>: fractional change for potency due to bid regimen</w:t>
      </w: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r w:rsidRPr="00067422">
        <w:rPr>
          <w:rFonts w:cs="Arial"/>
          <w:sz w:val="24"/>
          <w:szCs w:val="24"/>
        </w:rPr>
        <w:t xml:space="preserve">The </w:t>
      </w:r>
      <w:proofErr w:type="spellStart"/>
      <w:r w:rsidRPr="00067422">
        <w:rPr>
          <w:rFonts w:cs="Arial"/>
          <w:sz w:val="24"/>
          <w:szCs w:val="24"/>
        </w:rPr>
        <w:t>E</w:t>
      </w:r>
      <w:r w:rsidRPr="000A1672">
        <w:rPr>
          <w:rFonts w:cs="Arial"/>
          <w:sz w:val="24"/>
          <w:szCs w:val="24"/>
          <w:vertAlign w:val="subscript"/>
        </w:rPr>
        <w:t>max</w:t>
      </w:r>
      <w:proofErr w:type="spellEnd"/>
      <w:r w:rsidRPr="00067422">
        <w:rPr>
          <w:rFonts w:cs="Arial"/>
          <w:sz w:val="24"/>
          <w:szCs w:val="24"/>
        </w:rPr>
        <w:t xml:space="preserve"> model </w:t>
      </w:r>
      <w:r>
        <w:rPr>
          <w:rFonts w:cs="Arial"/>
          <w:sz w:val="24"/>
          <w:szCs w:val="24"/>
        </w:rPr>
        <w:t>was</w:t>
      </w:r>
      <w:r w:rsidRPr="00067422">
        <w:rPr>
          <w:rFonts w:cs="Arial"/>
          <w:sz w:val="24"/>
          <w:szCs w:val="24"/>
        </w:rPr>
        <w:t xml:space="preserve"> parameterised with a log normal distribution for parameters E0,</w:t>
      </w:r>
      <w:r>
        <w:rPr>
          <w:rFonts w:cs="Arial"/>
          <w:sz w:val="24"/>
          <w:szCs w:val="24"/>
        </w:rPr>
        <w:t xml:space="preserve"> </w:t>
      </w:r>
      <w:proofErr w:type="spellStart"/>
      <w:r w:rsidRPr="00067422">
        <w:rPr>
          <w:rFonts w:cs="Arial"/>
          <w:sz w:val="24"/>
          <w:szCs w:val="24"/>
        </w:rPr>
        <w:t>E</w:t>
      </w:r>
      <w:r w:rsidRPr="000A1672">
        <w:rPr>
          <w:rFonts w:cs="Arial"/>
          <w:sz w:val="24"/>
          <w:szCs w:val="24"/>
          <w:vertAlign w:val="subscript"/>
        </w:rPr>
        <w:t>max</w:t>
      </w:r>
      <w:proofErr w:type="spellEnd"/>
      <w:r w:rsidRPr="00067422">
        <w:rPr>
          <w:rFonts w:cs="Arial"/>
          <w:sz w:val="24"/>
          <w:szCs w:val="24"/>
        </w:rPr>
        <w:t xml:space="preserve"> and ED</w:t>
      </w:r>
      <w:r w:rsidRPr="000A1672">
        <w:rPr>
          <w:rFonts w:cs="Arial"/>
          <w:sz w:val="24"/>
          <w:szCs w:val="24"/>
          <w:vertAlign w:val="subscript"/>
        </w:rPr>
        <w:t>50</w:t>
      </w:r>
      <w:r w:rsidRPr="00067422">
        <w:rPr>
          <w:rFonts w:cs="Arial"/>
          <w:sz w:val="24"/>
          <w:szCs w:val="24"/>
        </w:rPr>
        <w:t>. This is consistent with physiological</w:t>
      </w:r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pharmacodynamic</w:t>
      </w:r>
      <w:proofErr w:type="spellEnd"/>
      <w:r>
        <w:rPr>
          <w:rFonts w:cs="Arial"/>
          <w:sz w:val="24"/>
          <w:szCs w:val="24"/>
        </w:rPr>
        <w:t xml:space="preserve"> models as well as pharmacokinetic</w:t>
      </w:r>
      <w:r w:rsidRPr="00067422">
        <w:rPr>
          <w:rFonts w:cs="Arial"/>
          <w:sz w:val="24"/>
          <w:szCs w:val="24"/>
        </w:rPr>
        <w:t xml:space="preserve"> models to avoid improbable physiological values (e.g. ED</w:t>
      </w:r>
      <w:r w:rsidRPr="000A1672">
        <w:rPr>
          <w:rFonts w:cs="Arial"/>
          <w:sz w:val="24"/>
          <w:szCs w:val="24"/>
          <w:vertAlign w:val="subscript"/>
        </w:rPr>
        <w:t>50</w:t>
      </w:r>
      <w:r w:rsidRPr="0006742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less than 0). The </w:t>
      </w:r>
      <w:r w:rsidRPr="00067422">
        <w:rPr>
          <w:rFonts w:cs="Arial"/>
          <w:sz w:val="24"/>
          <w:szCs w:val="24"/>
        </w:rPr>
        <w:t>param</w:t>
      </w:r>
      <w:r>
        <w:rPr>
          <w:rFonts w:cs="Arial"/>
          <w:sz w:val="24"/>
          <w:szCs w:val="24"/>
        </w:rPr>
        <w:t>eters and confidence intervals we</w:t>
      </w:r>
      <w:r w:rsidRPr="00067422">
        <w:rPr>
          <w:rFonts w:cs="Arial"/>
          <w:sz w:val="24"/>
          <w:szCs w:val="24"/>
        </w:rPr>
        <w:t xml:space="preserve">re converted to a </w:t>
      </w:r>
      <w:r>
        <w:rPr>
          <w:rFonts w:cs="Arial"/>
          <w:sz w:val="24"/>
          <w:szCs w:val="24"/>
        </w:rPr>
        <w:t xml:space="preserve">linear scale when reporting the </w:t>
      </w:r>
      <w:r w:rsidRPr="00067422">
        <w:rPr>
          <w:rFonts w:cs="Arial"/>
          <w:sz w:val="24"/>
          <w:szCs w:val="24"/>
        </w:rPr>
        <w:t xml:space="preserve">output. In addition, if the parameter for fractional change </w:t>
      </w:r>
      <w:r>
        <w:rPr>
          <w:rFonts w:cs="Arial"/>
          <w:sz w:val="24"/>
          <w:szCs w:val="24"/>
        </w:rPr>
        <w:t>for potency following QD versus</w:t>
      </w:r>
      <w:r w:rsidRPr="0006742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BID</w:t>
      </w:r>
      <w:r w:rsidRPr="00067422">
        <w:rPr>
          <w:rFonts w:cs="Arial"/>
          <w:sz w:val="24"/>
          <w:szCs w:val="24"/>
        </w:rPr>
        <w:t xml:space="preserve"> dosing in the </w:t>
      </w:r>
      <w:proofErr w:type="spellStart"/>
      <w:r w:rsidRPr="00067422">
        <w:rPr>
          <w:rFonts w:cs="Arial"/>
          <w:sz w:val="24"/>
          <w:szCs w:val="24"/>
        </w:rPr>
        <w:t>E</w:t>
      </w:r>
      <w:r w:rsidRPr="000A1672">
        <w:rPr>
          <w:rFonts w:cs="Arial"/>
          <w:sz w:val="24"/>
          <w:szCs w:val="24"/>
          <w:vertAlign w:val="subscript"/>
        </w:rPr>
        <w:t>max</w:t>
      </w:r>
      <w:proofErr w:type="spellEnd"/>
      <w:r w:rsidRPr="000A1672">
        <w:rPr>
          <w:rFonts w:cs="Arial"/>
          <w:sz w:val="24"/>
          <w:szCs w:val="24"/>
          <w:vertAlign w:val="subscript"/>
        </w:rPr>
        <w:t xml:space="preserve"> </w:t>
      </w:r>
      <w:r>
        <w:rPr>
          <w:rFonts w:cs="Arial"/>
          <w:sz w:val="24"/>
          <w:szCs w:val="24"/>
        </w:rPr>
        <w:t>model were</w:t>
      </w:r>
      <w:r w:rsidRPr="00067422">
        <w:rPr>
          <w:rFonts w:cs="Arial"/>
          <w:sz w:val="24"/>
          <w:szCs w:val="24"/>
        </w:rPr>
        <w:t xml:space="preserve"> insig</w:t>
      </w:r>
      <w:r>
        <w:rPr>
          <w:rFonts w:cs="Arial"/>
          <w:sz w:val="24"/>
          <w:szCs w:val="24"/>
        </w:rPr>
        <w:t xml:space="preserve">nificant (i.e. no difference in </w:t>
      </w:r>
      <w:r w:rsidRPr="00067422">
        <w:rPr>
          <w:rFonts w:cs="Arial"/>
          <w:sz w:val="24"/>
          <w:szCs w:val="24"/>
        </w:rPr>
        <w:t>model fit diagnostics),</w:t>
      </w:r>
      <w:r>
        <w:rPr>
          <w:rFonts w:cs="Arial"/>
          <w:sz w:val="24"/>
          <w:szCs w:val="24"/>
        </w:rPr>
        <w:t xml:space="preserve"> subsequent model development focused on the QD data </w:t>
      </w:r>
      <w:r w:rsidRPr="00067422">
        <w:rPr>
          <w:rFonts w:cs="Arial"/>
          <w:sz w:val="24"/>
          <w:szCs w:val="24"/>
        </w:rPr>
        <w:t xml:space="preserve">since the limited </w:t>
      </w:r>
      <w:r>
        <w:rPr>
          <w:rFonts w:cs="Arial"/>
          <w:sz w:val="24"/>
          <w:szCs w:val="24"/>
        </w:rPr>
        <w:t>BID</w:t>
      </w:r>
      <w:r w:rsidRPr="00067422">
        <w:rPr>
          <w:rFonts w:cs="Arial"/>
          <w:sz w:val="24"/>
          <w:szCs w:val="24"/>
        </w:rPr>
        <w:t xml:space="preserve"> dat</w:t>
      </w:r>
      <w:r>
        <w:rPr>
          <w:rFonts w:cs="Arial"/>
          <w:sz w:val="24"/>
          <w:szCs w:val="24"/>
        </w:rPr>
        <w:t xml:space="preserve">a would not add any more information. </w:t>
      </w:r>
      <w:r w:rsidRPr="00067422">
        <w:rPr>
          <w:rFonts w:cs="Arial"/>
          <w:sz w:val="24"/>
          <w:szCs w:val="24"/>
        </w:rPr>
        <w:t xml:space="preserve">The </w:t>
      </w:r>
      <w:proofErr w:type="spellStart"/>
      <w:r w:rsidRPr="00AF5F62">
        <w:rPr>
          <w:rFonts w:cs="Arial"/>
          <w:sz w:val="24"/>
          <w:szCs w:val="24"/>
        </w:rPr>
        <w:t>η</w:t>
      </w:r>
      <w:r w:rsidRPr="000A1672">
        <w:rPr>
          <w:rFonts w:cs="Arial"/>
          <w:i/>
          <w:iCs/>
          <w:sz w:val="24"/>
          <w:szCs w:val="24"/>
          <w:vertAlign w:val="subscript"/>
        </w:rPr>
        <w:t>kj</w:t>
      </w:r>
      <w:proofErr w:type="spellEnd"/>
      <w:r w:rsidRPr="000A1672">
        <w:rPr>
          <w:rFonts w:cs="Arial"/>
          <w:i/>
          <w:iCs/>
          <w:sz w:val="24"/>
          <w:szCs w:val="24"/>
          <w:vertAlign w:val="subscript"/>
        </w:rPr>
        <w:t xml:space="preserve"> </w:t>
      </w:r>
      <w:r w:rsidRPr="00067422">
        <w:rPr>
          <w:rFonts w:cs="Arial"/>
          <w:sz w:val="24"/>
          <w:szCs w:val="24"/>
        </w:rPr>
        <w:t>representing the inter-</w:t>
      </w:r>
      <w:r>
        <w:rPr>
          <w:rFonts w:cs="Arial"/>
          <w:sz w:val="24"/>
          <w:szCs w:val="24"/>
        </w:rPr>
        <w:t>patient</w:t>
      </w:r>
      <w:r w:rsidRPr="00067422">
        <w:rPr>
          <w:rFonts w:cs="Arial"/>
          <w:sz w:val="24"/>
          <w:szCs w:val="24"/>
        </w:rPr>
        <w:t xml:space="preserve"> variability in model</w:t>
      </w:r>
      <w:r>
        <w:rPr>
          <w:rFonts w:cs="Arial"/>
          <w:sz w:val="24"/>
          <w:szCs w:val="24"/>
        </w:rPr>
        <w:t xml:space="preserve"> parameters were further assumed </w:t>
      </w:r>
      <w:r w:rsidRPr="00067422">
        <w:rPr>
          <w:rFonts w:cs="Arial"/>
          <w:sz w:val="24"/>
          <w:szCs w:val="24"/>
        </w:rPr>
        <w:t>to be independent multivariate normally distributed, with mean 0 and variance (ω2</w:t>
      </w:r>
      <w:r>
        <w:rPr>
          <w:rFonts w:cs="Arial"/>
          <w:sz w:val="24"/>
          <w:szCs w:val="24"/>
        </w:rPr>
        <w:t xml:space="preserve">) were </w:t>
      </w:r>
      <w:r w:rsidRPr="00067422">
        <w:rPr>
          <w:rFonts w:cs="Arial"/>
          <w:sz w:val="24"/>
          <w:szCs w:val="24"/>
        </w:rPr>
        <w:lastRenderedPageBreak/>
        <w:t xml:space="preserve">estimated. Thus, </w:t>
      </w:r>
      <w:r w:rsidRPr="000A1672">
        <w:rPr>
          <w:rFonts w:cs="Arial"/>
          <w:sz w:val="24"/>
          <w:szCs w:val="24"/>
          <w:vertAlign w:val="subscript"/>
        </w:rPr>
        <w:t xml:space="preserve">1 </w:t>
      </w:r>
      <w:r w:rsidRPr="000A1672">
        <w:rPr>
          <w:rFonts w:cs="Arial"/>
          <w:i/>
          <w:iCs/>
          <w:sz w:val="24"/>
          <w:szCs w:val="24"/>
          <w:vertAlign w:val="subscript"/>
        </w:rPr>
        <w:t xml:space="preserve">j </w:t>
      </w:r>
      <w:r w:rsidRPr="000A1672">
        <w:rPr>
          <w:rFonts w:cs="Arial"/>
          <w:sz w:val="24"/>
          <w:szCs w:val="24"/>
          <w:vertAlign w:val="subscript"/>
        </w:rPr>
        <w:t>η</w:t>
      </w:r>
      <w:r w:rsidRPr="00067422">
        <w:rPr>
          <w:rFonts w:cs="Arial"/>
          <w:sz w:val="24"/>
          <w:szCs w:val="24"/>
        </w:rPr>
        <w:t xml:space="preserve"> is a proportional individual baseline (placebo) shift and </w:t>
      </w:r>
      <w:r w:rsidRPr="000A1672">
        <w:rPr>
          <w:rFonts w:cs="Arial"/>
          <w:sz w:val="24"/>
          <w:szCs w:val="24"/>
          <w:vertAlign w:val="subscript"/>
        </w:rPr>
        <w:t xml:space="preserve">2 </w:t>
      </w:r>
      <w:r w:rsidRPr="000A1672">
        <w:rPr>
          <w:rFonts w:cs="Arial"/>
          <w:i/>
          <w:iCs/>
          <w:sz w:val="24"/>
          <w:szCs w:val="24"/>
          <w:vertAlign w:val="subscript"/>
        </w:rPr>
        <w:t xml:space="preserve">j </w:t>
      </w:r>
      <w:r w:rsidRPr="000A1672">
        <w:rPr>
          <w:rFonts w:cs="Arial"/>
          <w:sz w:val="24"/>
          <w:szCs w:val="24"/>
          <w:vertAlign w:val="subscript"/>
        </w:rPr>
        <w:t>η</w:t>
      </w:r>
      <w:r w:rsidRPr="0006742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is a </w:t>
      </w:r>
      <w:r w:rsidRPr="00067422">
        <w:rPr>
          <w:rFonts w:cs="Arial"/>
          <w:sz w:val="24"/>
          <w:szCs w:val="24"/>
        </w:rPr>
        <w:t>proportional individual drug response shift.</w:t>
      </w:r>
    </w:p>
    <w:p w:rsidR="003213BF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</w:p>
    <w:p w:rsidR="003213BF" w:rsidRPr="00067422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  <w:r w:rsidRPr="00067422">
        <w:rPr>
          <w:rFonts w:cs="Arial"/>
          <w:sz w:val="24"/>
          <w:szCs w:val="24"/>
        </w:rPr>
        <w:t>For residual error in the population dose-response analy</w:t>
      </w:r>
      <w:r>
        <w:rPr>
          <w:rFonts w:cs="Arial"/>
          <w:sz w:val="24"/>
          <w:szCs w:val="24"/>
        </w:rPr>
        <w:t xml:space="preserve">sis, additive, proportional and </w:t>
      </w:r>
      <w:r w:rsidRPr="00067422">
        <w:rPr>
          <w:rFonts w:cs="Arial"/>
          <w:sz w:val="24"/>
          <w:szCs w:val="24"/>
        </w:rPr>
        <w:t xml:space="preserve">combined additive and exponential error models </w:t>
      </w:r>
      <w:r>
        <w:rPr>
          <w:rFonts w:cs="Arial"/>
          <w:sz w:val="24"/>
          <w:szCs w:val="24"/>
        </w:rPr>
        <w:t xml:space="preserve">were tested including influence of QD and BID regimens. </w:t>
      </w:r>
      <w:proofErr w:type="gramStart"/>
      <w:r>
        <w:rPr>
          <w:rFonts w:cs="Arial"/>
          <w:sz w:val="24"/>
          <w:szCs w:val="24"/>
        </w:rPr>
        <w:t>ε</w:t>
      </w:r>
      <w:proofErr w:type="gramEnd"/>
      <w:r>
        <w:rPr>
          <w:rFonts w:cs="Arial"/>
          <w:sz w:val="24"/>
          <w:szCs w:val="24"/>
        </w:rPr>
        <w:t xml:space="preserve"> is</w:t>
      </w:r>
      <w:r w:rsidRPr="00067422">
        <w:rPr>
          <w:rFonts w:cs="Arial"/>
          <w:sz w:val="24"/>
          <w:szCs w:val="24"/>
        </w:rPr>
        <w:t xml:space="preserve"> a random effect repres</w:t>
      </w:r>
      <w:r>
        <w:rPr>
          <w:rFonts w:cs="Arial"/>
          <w:sz w:val="24"/>
          <w:szCs w:val="24"/>
        </w:rPr>
        <w:t xml:space="preserve">enting the residual error; that </w:t>
      </w:r>
      <w:r w:rsidRPr="00067422">
        <w:rPr>
          <w:rFonts w:cs="Arial"/>
          <w:sz w:val="24"/>
          <w:szCs w:val="24"/>
        </w:rPr>
        <w:t>is, the difference between observed and predicted respo</w:t>
      </w:r>
      <w:r>
        <w:rPr>
          <w:rFonts w:cs="Arial"/>
          <w:sz w:val="24"/>
          <w:szCs w:val="24"/>
        </w:rPr>
        <w:t xml:space="preserve">nse for each individual using a </w:t>
      </w:r>
      <w:r w:rsidRPr="00067422">
        <w:rPr>
          <w:rFonts w:cs="Arial"/>
          <w:sz w:val="24"/>
          <w:szCs w:val="24"/>
        </w:rPr>
        <w:t>combination of expo</w:t>
      </w:r>
      <w:r>
        <w:rPr>
          <w:rFonts w:cs="Arial"/>
          <w:sz w:val="24"/>
          <w:szCs w:val="24"/>
        </w:rPr>
        <w:t>nential and additive error. It wa</w:t>
      </w:r>
      <w:r w:rsidRPr="00067422">
        <w:rPr>
          <w:rFonts w:cs="Arial"/>
          <w:sz w:val="24"/>
          <w:szCs w:val="24"/>
        </w:rPr>
        <w:t>s ass</w:t>
      </w:r>
      <w:r>
        <w:rPr>
          <w:rFonts w:cs="Arial"/>
          <w:sz w:val="24"/>
          <w:szCs w:val="24"/>
        </w:rPr>
        <w:t xml:space="preserve">umed to be normally distributed </w:t>
      </w:r>
      <w:r w:rsidRPr="00067422">
        <w:rPr>
          <w:rFonts w:cs="Arial"/>
          <w:sz w:val="24"/>
          <w:szCs w:val="24"/>
        </w:rPr>
        <w:t>with mean zero and</w:t>
      </w:r>
      <w:r>
        <w:rPr>
          <w:rFonts w:cs="Arial"/>
          <w:sz w:val="24"/>
          <w:szCs w:val="24"/>
        </w:rPr>
        <w:t xml:space="preserve"> an estimated variance (σ2)</w:t>
      </w:r>
      <w:r w:rsidRPr="00067422">
        <w:rPr>
          <w:rFonts w:cs="Arial"/>
          <w:sz w:val="24"/>
          <w:szCs w:val="24"/>
        </w:rPr>
        <w:t>.</w:t>
      </w:r>
    </w:p>
    <w:p w:rsidR="003213BF" w:rsidRDefault="003213BF" w:rsidP="003213BF">
      <w:pPr>
        <w:autoSpaceDE w:val="0"/>
        <w:autoSpaceDN w:val="0"/>
        <w:adjustRightInd w:val="0"/>
        <w:spacing w:line="480" w:lineRule="auto"/>
        <w:rPr>
          <w:rFonts w:cs="Arial"/>
          <w:sz w:val="24"/>
          <w:szCs w:val="24"/>
        </w:rPr>
      </w:pPr>
    </w:p>
    <w:p w:rsidR="003213BF" w:rsidRDefault="003213BF" w:rsidP="00C6651D">
      <w:pPr>
        <w:autoSpaceDE w:val="0"/>
        <w:autoSpaceDN w:val="0"/>
        <w:adjustRightInd w:val="0"/>
        <w:spacing w:line="480" w:lineRule="auto"/>
        <w:rPr>
          <w:b/>
          <w:sz w:val="28"/>
          <w:szCs w:val="28"/>
        </w:rPr>
      </w:pPr>
      <w:r w:rsidRPr="00067422">
        <w:rPr>
          <w:rFonts w:cs="Arial"/>
          <w:sz w:val="24"/>
          <w:szCs w:val="24"/>
        </w:rPr>
        <w:t>Inter-occasion variability in baseline FEV</w:t>
      </w:r>
      <w:r w:rsidRPr="000A1672">
        <w:rPr>
          <w:rFonts w:cs="Arial"/>
          <w:sz w:val="24"/>
          <w:szCs w:val="24"/>
          <w:vertAlign w:val="subscript"/>
        </w:rPr>
        <w:t>1</w:t>
      </w:r>
      <w:r w:rsidRPr="00067422">
        <w:rPr>
          <w:rFonts w:cs="Arial"/>
          <w:sz w:val="24"/>
          <w:szCs w:val="24"/>
        </w:rPr>
        <w:t xml:space="preserve"> across diff</w:t>
      </w:r>
      <w:r>
        <w:rPr>
          <w:rFonts w:cs="Arial"/>
          <w:sz w:val="24"/>
          <w:szCs w:val="24"/>
        </w:rPr>
        <w:t xml:space="preserve">erent treatment periods was </w:t>
      </w:r>
      <w:r w:rsidRPr="00067422">
        <w:rPr>
          <w:rFonts w:cs="Arial"/>
          <w:sz w:val="24"/>
          <w:szCs w:val="24"/>
        </w:rPr>
        <w:t>included in the model, taking advantage of the c</w:t>
      </w:r>
      <w:r>
        <w:rPr>
          <w:rFonts w:cs="Arial"/>
          <w:sz w:val="24"/>
          <w:szCs w:val="24"/>
        </w:rPr>
        <w:t xml:space="preserve">ross-over design in this study. </w:t>
      </w:r>
      <w:r w:rsidRPr="00067422">
        <w:rPr>
          <w:rFonts w:cs="Arial"/>
          <w:sz w:val="24"/>
          <w:szCs w:val="24"/>
        </w:rPr>
        <w:t>The fit to the different potential dose-response mo</w:t>
      </w:r>
      <w:r>
        <w:rPr>
          <w:rFonts w:cs="Arial"/>
          <w:sz w:val="24"/>
          <w:szCs w:val="24"/>
        </w:rPr>
        <w:t xml:space="preserve">dels was compared using the </w:t>
      </w:r>
      <w:r w:rsidRPr="00067422">
        <w:rPr>
          <w:rFonts w:cs="Arial"/>
          <w:sz w:val="24"/>
          <w:szCs w:val="24"/>
        </w:rPr>
        <w:t>objective function (OFV) calculated by NONMEM prog</w:t>
      </w:r>
      <w:r>
        <w:rPr>
          <w:rFonts w:cs="Arial"/>
          <w:sz w:val="24"/>
          <w:szCs w:val="24"/>
        </w:rPr>
        <w:t xml:space="preserve">ram. The OFV was proportional to </w:t>
      </w:r>
      <w:r w:rsidRPr="00067422">
        <w:rPr>
          <w:rFonts w:cs="Arial"/>
          <w:sz w:val="24"/>
          <w:szCs w:val="24"/>
        </w:rPr>
        <w:t>the -2*log l</w:t>
      </w:r>
      <w:r>
        <w:rPr>
          <w:rFonts w:cs="Arial"/>
          <w:sz w:val="24"/>
          <w:szCs w:val="24"/>
        </w:rPr>
        <w:t>ikelihood of the fits and was</w:t>
      </w:r>
      <w:r w:rsidRPr="00067422">
        <w:rPr>
          <w:rFonts w:cs="Arial"/>
          <w:sz w:val="24"/>
          <w:szCs w:val="24"/>
        </w:rPr>
        <w:t xml:space="preserve"> used to com</w:t>
      </w:r>
      <w:r>
        <w:rPr>
          <w:rFonts w:cs="Arial"/>
          <w:sz w:val="24"/>
          <w:szCs w:val="24"/>
        </w:rPr>
        <w:t xml:space="preserve">pare the goodness of fit of the various </w:t>
      </w:r>
      <w:r w:rsidRPr="00067422">
        <w:rPr>
          <w:rFonts w:cs="Arial"/>
          <w:sz w:val="24"/>
          <w:szCs w:val="24"/>
        </w:rPr>
        <w:t>models in a sequential manner. A lower OFV va</w:t>
      </w:r>
      <w:r>
        <w:rPr>
          <w:rFonts w:cs="Arial"/>
          <w:sz w:val="24"/>
          <w:szCs w:val="24"/>
        </w:rPr>
        <w:t xml:space="preserve">lue indicated a better fit. For </w:t>
      </w:r>
      <w:r w:rsidRPr="00067422">
        <w:rPr>
          <w:rFonts w:cs="Arial"/>
          <w:sz w:val="24"/>
          <w:szCs w:val="24"/>
        </w:rPr>
        <w:t>example, the OFV value obtained after the step-linea</w:t>
      </w:r>
      <w:r>
        <w:rPr>
          <w:rFonts w:cs="Arial"/>
          <w:sz w:val="24"/>
          <w:szCs w:val="24"/>
        </w:rPr>
        <w:t xml:space="preserve">r model was compared to the </w:t>
      </w:r>
      <w:r w:rsidRPr="00067422">
        <w:rPr>
          <w:rFonts w:cs="Arial"/>
          <w:sz w:val="24"/>
          <w:szCs w:val="24"/>
        </w:rPr>
        <w:t xml:space="preserve">reference step model with the difference between the two OFV being χ2 </w:t>
      </w:r>
      <w:r>
        <w:rPr>
          <w:rFonts w:cs="Arial"/>
          <w:sz w:val="24"/>
          <w:szCs w:val="24"/>
        </w:rPr>
        <w:t xml:space="preserve">distributed. CIs </w:t>
      </w:r>
      <w:r w:rsidRPr="00067422">
        <w:rPr>
          <w:rFonts w:cs="Arial"/>
          <w:sz w:val="24"/>
          <w:szCs w:val="24"/>
        </w:rPr>
        <w:t xml:space="preserve">on the parameter estimates </w:t>
      </w:r>
      <w:r>
        <w:rPr>
          <w:rFonts w:cs="Arial"/>
          <w:sz w:val="24"/>
          <w:szCs w:val="24"/>
        </w:rPr>
        <w:t>were</w:t>
      </w:r>
      <w:r w:rsidRPr="00067422">
        <w:rPr>
          <w:rFonts w:cs="Arial"/>
          <w:sz w:val="24"/>
          <w:szCs w:val="24"/>
        </w:rPr>
        <w:t xml:space="preserve"> obtained from t</w:t>
      </w:r>
      <w:r>
        <w:rPr>
          <w:rFonts w:cs="Arial"/>
          <w:sz w:val="24"/>
          <w:szCs w:val="24"/>
        </w:rPr>
        <w:t xml:space="preserve">he usual approximate asymptotic covariance </w:t>
      </w:r>
      <w:r w:rsidRPr="00067422">
        <w:rPr>
          <w:rFonts w:cs="Arial"/>
          <w:sz w:val="24"/>
          <w:szCs w:val="24"/>
        </w:rPr>
        <w:t>matrix of the estimates as well as from using</w:t>
      </w:r>
      <w:r>
        <w:rPr>
          <w:rFonts w:cs="Arial"/>
          <w:sz w:val="24"/>
          <w:szCs w:val="24"/>
        </w:rPr>
        <w:t xml:space="preserve"> parametric bootstrap modelling </w:t>
      </w:r>
      <w:r w:rsidRPr="00067422">
        <w:rPr>
          <w:rFonts w:cs="Arial"/>
          <w:sz w:val="24"/>
          <w:szCs w:val="24"/>
        </w:rPr>
        <w:t>of final model.</w:t>
      </w:r>
    </w:p>
    <w:sectPr w:rsidR="003213BF" w:rsidSect="00CF43B6">
      <w:footerReference w:type="even" r:id="rId7"/>
      <w:footerReference w:type="default" r:id="rId8"/>
      <w:pgSz w:w="11906" w:h="16838"/>
      <w:pgMar w:top="1440" w:right="127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938" w:rsidRDefault="00A95938" w:rsidP="00DB2DC2">
      <w:r>
        <w:separator/>
      </w:r>
    </w:p>
  </w:endnote>
  <w:endnote w:type="continuationSeparator" w:id="0">
    <w:p w:rsidR="00A95938" w:rsidRDefault="00A95938" w:rsidP="00DB2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A1"/>
    <w:family w:val="auto"/>
    <w:notTrueType/>
    <w:pitch w:val="default"/>
    <w:sig w:usb0="00000081" w:usb1="09060000" w:usb2="00000010" w:usb3="00000000" w:csb0="0008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31" w:rsidRDefault="00DB2DC2" w:rsidP="009658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65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0631" w:rsidRDefault="00A95938" w:rsidP="0096586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31" w:rsidRPr="002E7213" w:rsidRDefault="00A95938" w:rsidP="0096586F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938" w:rsidRDefault="00A95938" w:rsidP="00DB2DC2">
      <w:r>
        <w:separator/>
      </w:r>
    </w:p>
  </w:footnote>
  <w:footnote w:type="continuationSeparator" w:id="0">
    <w:p w:rsidR="00A95938" w:rsidRDefault="00A95938" w:rsidP="00DB2D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3BF"/>
    <w:rsid w:val="003213BF"/>
    <w:rsid w:val="0040791C"/>
    <w:rsid w:val="0046007F"/>
    <w:rsid w:val="004A08E3"/>
    <w:rsid w:val="004B262D"/>
    <w:rsid w:val="004D28C9"/>
    <w:rsid w:val="004D5B65"/>
    <w:rsid w:val="00527590"/>
    <w:rsid w:val="005622DD"/>
    <w:rsid w:val="005D7C8F"/>
    <w:rsid w:val="00691C1B"/>
    <w:rsid w:val="00753909"/>
    <w:rsid w:val="007C49CD"/>
    <w:rsid w:val="008D25E1"/>
    <w:rsid w:val="00910715"/>
    <w:rsid w:val="00A95938"/>
    <w:rsid w:val="00C50BAA"/>
    <w:rsid w:val="00C6651D"/>
    <w:rsid w:val="00D23EE7"/>
    <w:rsid w:val="00D3559B"/>
    <w:rsid w:val="00DB2DC2"/>
    <w:rsid w:val="00E363DB"/>
    <w:rsid w:val="00E41CEE"/>
    <w:rsid w:val="00E9472B"/>
    <w:rsid w:val="00FF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BF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213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3BF"/>
    <w:rPr>
      <w:rFonts w:ascii="Arial" w:eastAsia="Times New Roman" w:hAnsi="Arial" w:cs="Times New Roman"/>
    </w:rPr>
  </w:style>
  <w:style w:type="character" w:styleId="PageNumber">
    <w:name w:val="page number"/>
    <w:basedOn w:val="DefaultParagraphFont"/>
    <w:rsid w:val="003213BF"/>
  </w:style>
  <w:style w:type="paragraph" w:styleId="BalloonText">
    <w:name w:val="Balloon Text"/>
    <w:basedOn w:val="Normal"/>
    <w:link w:val="BalloonTextChar"/>
    <w:uiPriority w:val="99"/>
    <w:semiHidden/>
    <w:unhideWhenUsed/>
    <w:rsid w:val="00321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3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2296</Characters>
  <Application>Microsoft Office Word</Application>
  <DocSecurity>0</DocSecurity>
  <Lines>19</Lines>
  <Paragraphs>5</Paragraphs>
  <ScaleCrop>false</ScaleCrop>
  <Company>KnowledgePoint360 Group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CRussell</dc:creator>
  <cp:lastModifiedBy>CRussell</cp:lastModifiedBy>
  <cp:revision>3</cp:revision>
  <dcterms:created xsi:type="dcterms:W3CDTF">2013-08-20T14:35:00Z</dcterms:created>
  <dcterms:modified xsi:type="dcterms:W3CDTF">2013-08-20T14:47:00Z</dcterms:modified>
</cp:coreProperties>
</file>