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302" w:rsidRPr="00801302" w:rsidRDefault="00801302" w:rsidP="00801302">
      <w:pPr>
        <w:autoSpaceDE w:val="0"/>
        <w:autoSpaceDN w:val="0"/>
        <w:adjustRightInd w:val="0"/>
        <w:jc w:val="center"/>
        <w:rPr>
          <w:rFonts w:cs="Dutch801BT-Roman"/>
          <w:b/>
          <w:szCs w:val="21"/>
          <w:u w:val="single"/>
        </w:rPr>
      </w:pPr>
      <w:r w:rsidRPr="00801302">
        <w:rPr>
          <w:rFonts w:cs="Dutch801BT-Roman"/>
          <w:b/>
          <w:szCs w:val="21"/>
          <w:u w:val="single"/>
        </w:rPr>
        <w:t>Texture Parameters and Image Analysis Methods</w:t>
      </w:r>
    </w:p>
    <w:p w:rsidR="00801302" w:rsidRDefault="00801302" w:rsidP="003970BE">
      <w:pPr>
        <w:autoSpaceDE w:val="0"/>
        <w:autoSpaceDN w:val="0"/>
        <w:adjustRightInd w:val="0"/>
        <w:rPr>
          <w:rFonts w:cs="Dutch801BT-Roman"/>
          <w:b/>
          <w:szCs w:val="21"/>
        </w:rPr>
      </w:pPr>
    </w:p>
    <w:p w:rsidR="003970BE" w:rsidRPr="00A07EED" w:rsidRDefault="003970BE" w:rsidP="003970BE">
      <w:pPr>
        <w:autoSpaceDE w:val="0"/>
        <w:autoSpaceDN w:val="0"/>
        <w:adjustRightInd w:val="0"/>
        <w:rPr>
          <w:rFonts w:cs="Dutch801BT-Roman"/>
          <w:b/>
          <w:szCs w:val="21"/>
        </w:rPr>
      </w:pPr>
      <w:r w:rsidRPr="00A07EED">
        <w:rPr>
          <w:rFonts w:cs="Dutch801BT-Roman"/>
          <w:b/>
          <w:szCs w:val="21"/>
        </w:rPr>
        <w:t>SGLDM</w:t>
      </w:r>
    </w:p>
    <w:p w:rsidR="003970BE" w:rsidRPr="00A07EED" w:rsidRDefault="003970BE" w:rsidP="003970BE">
      <w:pPr>
        <w:autoSpaceDE w:val="0"/>
        <w:autoSpaceDN w:val="0"/>
        <w:adjustRightInd w:val="0"/>
        <w:rPr>
          <w:rFonts w:cs="Dutch801BT-Roman"/>
          <w:szCs w:val="21"/>
        </w:rPr>
      </w:pPr>
    </w:p>
    <w:p w:rsidR="003970BE" w:rsidRDefault="003970BE" w:rsidP="003970BE">
      <w:pPr>
        <w:autoSpaceDE w:val="0"/>
        <w:autoSpaceDN w:val="0"/>
        <w:adjustRightInd w:val="0"/>
        <w:rPr>
          <w:rFonts w:cs="Dutch801BT-Roman"/>
          <w:szCs w:val="21"/>
        </w:rPr>
      </w:pPr>
      <w:r w:rsidRPr="0003099E">
        <w:rPr>
          <w:rFonts w:cs="Dutch801BT-Roman"/>
          <w:szCs w:val="21"/>
        </w:rPr>
        <w:t>Texture was conducted by correlation of neighboring pixel’s gray scale value. Probability of the gray drop related to one pixel can be used to investigate this correlation located in the same geometrical position. For example, as a 2-D digital image with a resolution of M×N, F (</w:t>
      </w:r>
      <w:proofErr w:type="spellStart"/>
      <w:r w:rsidRPr="0003099E">
        <w:rPr>
          <w:rFonts w:cs="Dutch801BT-Roman"/>
          <w:szCs w:val="21"/>
        </w:rPr>
        <w:t>i</w:t>
      </w:r>
      <w:proofErr w:type="gramStart"/>
      <w:r w:rsidRPr="0003099E">
        <w:rPr>
          <w:rFonts w:cs="Dutch801BT-Roman"/>
          <w:szCs w:val="21"/>
        </w:rPr>
        <w:t>,j</w:t>
      </w:r>
      <w:proofErr w:type="spellEnd"/>
      <w:proofErr w:type="gramEnd"/>
      <w:r w:rsidRPr="0003099E">
        <w:rPr>
          <w:rFonts w:cs="Dutch801BT-Roman"/>
          <w:szCs w:val="21"/>
        </w:rPr>
        <w:t>) was the gray scale value of the point (</w:t>
      </w:r>
      <w:proofErr w:type="spellStart"/>
      <w:r w:rsidRPr="0003099E">
        <w:rPr>
          <w:rFonts w:cs="Dutch801BT-Roman"/>
          <w:szCs w:val="21"/>
        </w:rPr>
        <w:t>i,j</w:t>
      </w:r>
      <w:proofErr w:type="spellEnd"/>
      <w:r w:rsidRPr="0003099E">
        <w:rPr>
          <w:rFonts w:cs="Dutch801BT-Roman"/>
          <w:szCs w:val="21"/>
        </w:rPr>
        <w:t>). F (</w:t>
      </w:r>
      <w:proofErr w:type="spellStart"/>
      <w:r w:rsidRPr="0003099E">
        <w:rPr>
          <w:rFonts w:cs="Dutch801BT-Roman"/>
          <w:szCs w:val="21"/>
        </w:rPr>
        <w:t>i</w:t>
      </w:r>
      <w:proofErr w:type="gramStart"/>
      <w:r w:rsidRPr="0003099E">
        <w:rPr>
          <w:rFonts w:cs="Dutch801BT-Roman"/>
          <w:szCs w:val="21"/>
        </w:rPr>
        <w:t>,j</w:t>
      </w:r>
      <w:proofErr w:type="spellEnd"/>
      <w:proofErr w:type="gramEnd"/>
      <w:r w:rsidRPr="0003099E">
        <w:rPr>
          <w:rFonts w:cs="Dutch801BT-Roman"/>
          <w:szCs w:val="21"/>
        </w:rPr>
        <w:t>) can be demonstrated by the matrix below (Figure 3). For two pixel with d distance, gray scale value as u and v, the probability of appearance in any direction of the image can be expressed as bellows.</w:t>
      </w:r>
    </w:p>
    <w:p w:rsidR="006527FA" w:rsidRDefault="006527FA" w:rsidP="003970BE">
      <w:pPr>
        <w:autoSpaceDE w:val="0"/>
        <w:autoSpaceDN w:val="0"/>
        <w:adjustRightInd w:val="0"/>
        <w:rPr>
          <w:rFonts w:cs="Dutch801BT-Roman"/>
          <w:szCs w:val="21"/>
        </w:rPr>
      </w:pPr>
    </w:p>
    <w:p w:rsidR="006527FA" w:rsidRDefault="006527FA" w:rsidP="003970BE">
      <w:pPr>
        <w:autoSpaceDE w:val="0"/>
        <w:autoSpaceDN w:val="0"/>
        <w:adjustRightInd w:val="0"/>
        <w:rPr>
          <w:rFonts w:cs="Dutch801BT-Roman"/>
          <w:szCs w:val="21"/>
        </w:rPr>
      </w:pPr>
    </w:p>
    <w:p w:rsidR="006527FA" w:rsidRPr="0003099E" w:rsidRDefault="006527FA" w:rsidP="006527FA">
      <w:pPr>
        <w:autoSpaceDE w:val="0"/>
        <w:autoSpaceDN w:val="0"/>
        <w:adjustRightInd w:val="0"/>
        <w:jc w:val="center"/>
        <w:rPr>
          <w:rFonts w:cs="Dutch801BT-Roman"/>
          <w:szCs w:val="21"/>
        </w:rPr>
      </w:pPr>
      <w:r>
        <w:rPr>
          <w:rFonts w:cs="Dutch801BT-Roman"/>
          <w:noProof/>
          <w:szCs w:val="21"/>
          <w:lang w:eastAsia="en-US"/>
        </w:rPr>
        <w:drawing>
          <wp:inline distT="0" distB="0" distL="0" distR="0">
            <wp:extent cx="4886325" cy="3133725"/>
            <wp:effectExtent l="114300" t="76200" r="104775" b="85725"/>
            <wp:docPr id="11" name="Picture 11" descr="Y:\Med Writing\OA&amp;OP\Revision\Figures_1-5\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Y:\Med Writing\OA&amp;OP\Revision\Figures_1-5\Figure 3.tif"/>
                    <pic:cNvPicPr>
                      <a:picLocks noChangeAspect="1" noChangeArrowheads="1"/>
                    </pic:cNvPicPr>
                  </pic:nvPicPr>
                  <pic:blipFill>
                    <a:blip r:embed="rId4" cstate="print"/>
                    <a:srcRect/>
                    <a:stretch>
                      <a:fillRect/>
                    </a:stretch>
                  </pic:blipFill>
                  <pic:spPr bwMode="auto">
                    <a:xfrm>
                      <a:off x="0" y="0"/>
                      <a:ext cx="4886325" cy="3133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970BE" w:rsidRDefault="003970BE" w:rsidP="003970BE">
      <w:pPr>
        <w:autoSpaceDE w:val="0"/>
        <w:autoSpaceDN w:val="0"/>
        <w:adjustRightInd w:val="0"/>
        <w:rPr>
          <w:rFonts w:cs="Dutch801BT-Roman"/>
          <w:szCs w:val="21"/>
        </w:rPr>
      </w:pPr>
    </w:p>
    <w:p w:rsidR="006527FA" w:rsidRPr="0003099E" w:rsidRDefault="006527FA" w:rsidP="003970BE">
      <w:pPr>
        <w:autoSpaceDE w:val="0"/>
        <w:autoSpaceDN w:val="0"/>
        <w:adjustRightInd w:val="0"/>
        <w:rPr>
          <w:rFonts w:cs="Dutch801BT-Roman"/>
          <w:szCs w:val="21"/>
        </w:rPr>
      </w:pPr>
    </w:p>
    <w:p w:rsidR="003970BE" w:rsidRPr="00A07EED" w:rsidRDefault="003970BE" w:rsidP="003970BE">
      <w:pPr>
        <w:autoSpaceDE w:val="0"/>
        <w:autoSpaceDN w:val="0"/>
        <w:adjustRightInd w:val="0"/>
        <w:rPr>
          <w:rFonts w:cs="Dutch801BT-Roman"/>
          <w:szCs w:val="21"/>
        </w:rPr>
      </w:pPr>
      <w:r w:rsidRPr="0003099E">
        <w:rPr>
          <w:rFonts w:cs="Dutch801BT-Roman"/>
          <w:szCs w:val="21"/>
        </w:rPr>
        <w:t>Then we denote parameter d and θ to represent the relative position, where d is the distance of checkerboard distance (later use distance), θ is the angle between the X-axis and the line between two pixels. Suppose 2 pixels X= (</w:t>
      </w:r>
      <w:proofErr w:type="spellStart"/>
      <w:r w:rsidRPr="0003099E">
        <w:rPr>
          <w:rFonts w:cs="Dutch801BT-Roman"/>
          <w:szCs w:val="21"/>
        </w:rPr>
        <w:t>j</w:t>
      </w:r>
      <w:proofErr w:type="gramStart"/>
      <w:r w:rsidRPr="0003099E">
        <w:rPr>
          <w:rFonts w:cs="Dutch801BT-Roman"/>
          <w:szCs w:val="21"/>
        </w:rPr>
        <w:t>,k</w:t>
      </w:r>
      <w:proofErr w:type="spellEnd"/>
      <w:proofErr w:type="gramEnd"/>
      <w:r w:rsidRPr="0003099E">
        <w:rPr>
          <w:rFonts w:cs="Dutch801BT-Roman"/>
          <w:szCs w:val="21"/>
        </w:rPr>
        <w:t>) and Y (</w:t>
      </w:r>
      <w:proofErr w:type="spellStart"/>
      <w:r w:rsidRPr="0003099E">
        <w:rPr>
          <w:rFonts w:cs="Dutch801BT-Roman"/>
          <w:szCs w:val="21"/>
        </w:rPr>
        <w:t>m,n</w:t>
      </w:r>
      <w:proofErr w:type="spellEnd"/>
      <w:r w:rsidRPr="0003099E">
        <w:rPr>
          <w:rFonts w:cs="Dutch801BT-Roman"/>
          <w:szCs w:val="21"/>
        </w:rPr>
        <w:t>), like Figure 4, the corresponding grey value is u and v, and the θ for X and Y has 4 cases</w:t>
      </w:r>
    </w:p>
    <w:p w:rsidR="003970BE" w:rsidRPr="00A07EED" w:rsidRDefault="003970BE" w:rsidP="003970BE">
      <w:pPr>
        <w:autoSpaceDE w:val="0"/>
        <w:autoSpaceDN w:val="0"/>
        <w:adjustRightInd w:val="0"/>
        <w:rPr>
          <w:rFonts w:cs="Dutch801BT-Roman"/>
          <w:szCs w:val="21"/>
        </w:rPr>
      </w:pPr>
    </w:p>
    <w:p w:rsidR="003970BE" w:rsidRPr="00A07EED" w:rsidRDefault="003970BE" w:rsidP="003970BE">
      <w:pPr>
        <w:autoSpaceDE w:val="0"/>
        <w:autoSpaceDN w:val="0"/>
        <w:adjustRightInd w:val="0"/>
        <w:rPr>
          <w:rFonts w:cs="Dutch801BT-Roman"/>
          <w:szCs w:val="21"/>
        </w:rPr>
      </w:pPr>
      <w:r w:rsidRPr="00A07EED">
        <w:rPr>
          <w:rFonts w:cs="Dutch801BT-Roman"/>
          <w:szCs w:val="21"/>
        </w:rPr>
        <w:t xml:space="preserve">1. </w:t>
      </w:r>
      <w:proofErr w:type="gramStart"/>
      <w:r w:rsidRPr="00A07EED">
        <w:rPr>
          <w:rFonts w:cs="Dutch801BT-Roman"/>
          <w:szCs w:val="21"/>
        </w:rPr>
        <w:t>θ=</w:t>
      </w:r>
      <w:proofErr w:type="gramEnd"/>
      <w:r w:rsidRPr="00A07EED">
        <w:rPr>
          <w:rFonts w:cs="Dutch801BT-Roman"/>
          <w:szCs w:val="21"/>
        </w:rPr>
        <w:t>0, R (d):j-m=-d, k- n=0;</w:t>
      </w:r>
    </w:p>
    <w:p w:rsidR="003970BE" w:rsidRPr="00A07EED" w:rsidRDefault="003970BE" w:rsidP="003970BE">
      <w:pPr>
        <w:autoSpaceDE w:val="0"/>
        <w:autoSpaceDN w:val="0"/>
        <w:adjustRightInd w:val="0"/>
        <w:rPr>
          <w:rFonts w:cs="Dutch801BT-Roman"/>
          <w:szCs w:val="21"/>
        </w:rPr>
      </w:pPr>
    </w:p>
    <w:p w:rsidR="003970BE" w:rsidRPr="00A07EED" w:rsidRDefault="003970BE" w:rsidP="003970BE">
      <w:pPr>
        <w:autoSpaceDE w:val="0"/>
        <w:autoSpaceDN w:val="0"/>
        <w:adjustRightInd w:val="0"/>
        <w:rPr>
          <w:rFonts w:cs="Dutch801BT-Roman"/>
          <w:szCs w:val="21"/>
        </w:rPr>
      </w:pPr>
      <w:r w:rsidRPr="00A07EED">
        <w:rPr>
          <w:rFonts w:cs="Dutch801BT-Roman"/>
          <w:szCs w:val="21"/>
        </w:rPr>
        <w:t xml:space="preserve">2. </w:t>
      </w:r>
      <w:proofErr w:type="gramStart"/>
      <w:r w:rsidRPr="00A07EED">
        <w:rPr>
          <w:rFonts w:cs="Dutch801BT-Roman"/>
          <w:szCs w:val="21"/>
        </w:rPr>
        <w:t>θ=</w:t>
      </w:r>
      <w:proofErr w:type="gramEnd"/>
      <w:r w:rsidRPr="00A07EED">
        <w:rPr>
          <w:rFonts w:cs="Dutch801BT-Roman"/>
          <w:szCs w:val="21"/>
        </w:rPr>
        <w:t>45, R (d):j-m=-d, k- n=-d;</w:t>
      </w:r>
    </w:p>
    <w:p w:rsidR="003970BE" w:rsidRPr="00A07EED" w:rsidRDefault="003970BE" w:rsidP="003970BE">
      <w:pPr>
        <w:autoSpaceDE w:val="0"/>
        <w:autoSpaceDN w:val="0"/>
        <w:adjustRightInd w:val="0"/>
        <w:rPr>
          <w:rFonts w:cs="Dutch801BT-Roman"/>
          <w:szCs w:val="21"/>
        </w:rPr>
      </w:pPr>
    </w:p>
    <w:p w:rsidR="003970BE" w:rsidRPr="00A07EED" w:rsidRDefault="003970BE" w:rsidP="003970BE">
      <w:pPr>
        <w:autoSpaceDE w:val="0"/>
        <w:autoSpaceDN w:val="0"/>
        <w:adjustRightInd w:val="0"/>
        <w:rPr>
          <w:rFonts w:cs="Dutch801BT-Roman"/>
          <w:szCs w:val="21"/>
        </w:rPr>
      </w:pPr>
      <w:r w:rsidRPr="00A07EED">
        <w:rPr>
          <w:rFonts w:cs="Dutch801BT-Roman"/>
          <w:szCs w:val="21"/>
        </w:rPr>
        <w:t xml:space="preserve">3. </w:t>
      </w:r>
      <w:proofErr w:type="gramStart"/>
      <w:r w:rsidRPr="00A07EED">
        <w:rPr>
          <w:rFonts w:cs="Dutch801BT-Roman"/>
          <w:szCs w:val="21"/>
        </w:rPr>
        <w:t>θ=</w:t>
      </w:r>
      <w:proofErr w:type="gramEnd"/>
      <w:r w:rsidRPr="00A07EED">
        <w:rPr>
          <w:rFonts w:cs="Dutch801BT-Roman"/>
          <w:szCs w:val="21"/>
        </w:rPr>
        <w:t>90, R (d):j-m=0, k-n=-d;</w:t>
      </w:r>
    </w:p>
    <w:p w:rsidR="003970BE" w:rsidRPr="00A07EED" w:rsidRDefault="003970BE" w:rsidP="003970BE">
      <w:pPr>
        <w:autoSpaceDE w:val="0"/>
        <w:autoSpaceDN w:val="0"/>
        <w:adjustRightInd w:val="0"/>
        <w:rPr>
          <w:rFonts w:cs="Dutch801BT-Roman"/>
          <w:szCs w:val="21"/>
        </w:rPr>
      </w:pPr>
    </w:p>
    <w:p w:rsidR="003970BE" w:rsidRPr="00A07EED" w:rsidRDefault="003970BE" w:rsidP="003970BE">
      <w:pPr>
        <w:autoSpaceDE w:val="0"/>
        <w:autoSpaceDN w:val="0"/>
        <w:adjustRightInd w:val="0"/>
        <w:rPr>
          <w:rFonts w:cs="Dutch801BT-Roman"/>
          <w:szCs w:val="21"/>
        </w:rPr>
      </w:pPr>
      <w:r w:rsidRPr="00A07EED">
        <w:rPr>
          <w:rFonts w:cs="Dutch801BT-Roman"/>
          <w:szCs w:val="21"/>
        </w:rPr>
        <w:t xml:space="preserve">4. </w:t>
      </w:r>
      <w:proofErr w:type="gramStart"/>
      <w:r w:rsidRPr="00A07EED">
        <w:rPr>
          <w:rFonts w:cs="Dutch801BT-Roman"/>
          <w:szCs w:val="21"/>
        </w:rPr>
        <w:t>θ=</w:t>
      </w:r>
      <w:proofErr w:type="gramEnd"/>
      <w:r w:rsidRPr="00A07EED">
        <w:rPr>
          <w:rFonts w:cs="Dutch801BT-Roman"/>
          <w:szCs w:val="21"/>
        </w:rPr>
        <w:t>135, R (d):j-m=d, k-n=-d;</w:t>
      </w:r>
    </w:p>
    <w:p w:rsidR="003970BE" w:rsidRPr="00A07EED" w:rsidRDefault="003970BE" w:rsidP="003970BE">
      <w:pPr>
        <w:autoSpaceDE w:val="0"/>
        <w:autoSpaceDN w:val="0"/>
        <w:adjustRightInd w:val="0"/>
        <w:rPr>
          <w:rFonts w:cs="Dutch801BT-Roman"/>
          <w:szCs w:val="21"/>
        </w:rPr>
      </w:pPr>
    </w:p>
    <w:p w:rsidR="003970BE" w:rsidRPr="00A07EED" w:rsidRDefault="003970BE" w:rsidP="003970BE">
      <w:pPr>
        <w:rPr>
          <w:szCs w:val="21"/>
        </w:rPr>
      </w:pPr>
      <w:r w:rsidRPr="00A07EED">
        <w:rPr>
          <w:szCs w:val="21"/>
        </w:rPr>
        <w:t>As for 2 pixels whose grey values are u and v with distance d, the times of it occurs in any direction (which is related with angle θ) can be written as:</w:t>
      </w:r>
    </w:p>
    <w:p w:rsidR="003970BE" w:rsidRPr="00A07EED" w:rsidRDefault="003970BE" w:rsidP="003970BE">
      <w:pPr>
        <w:autoSpaceDE w:val="0"/>
        <w:autoSpaceDN w:val="0"/>
        <w:adjustRightInd w:val="0"/>
        <w:rPr>
          <w:rFonts w:cs="Dutch801BT-Roman"/>
          <w:szCs w:val="21"/>
        </w:rPr>
      </w:pPr>
    </w:p>
    <w:p w:rsidR="003970BE" w:rsidRPr="0003099E" w:rsidRDefault="003970BE" w:rsidP="003970BE">
      <w:pPr>
        <w:rPr>
          <w:szCs w:val="21"/>
        </w:rPr>
      </w:pPr>
      <w:r w:rsidRPr="0003099E">
        <w:rPr>
          <w:szCs w:val="21"/>
        </w:rPr>
        <w:t>P (u, v, d, 0°) =number</w:t>
      </w:r>
      <w:proofErr w:type="gramStart"/>
      <w:smartTag w:uri="isiresearchsoft-com/cwyw" w:element="citation">
        <w:smartTag w:uri="urn:schemas-microsoft-com:office:smarttags" w:element="place">
          <w:r w:rsidRPr="0003099E">
            <w:rPr>
              <w:szCs w:val="21"/>
            </w:rPr>
            <w:t>{ R</w:t>
          </w:r>
          <w:proofErr w:type="gramEnd"/>
          <w:r w:rsidRPr="0003099E">
            <w:rPr>
              <w:szCs w:val="21"/>
            </w:rPr>
            <w:t xml:space="preserve"> (d), f (</w:t>
          </w:r>
          <w:proofErr w:type="spellStart"/>
          <w:r w:rsidRPr="0003099E">
            <w:rPr>
              <w:szCs w:val="21"/>
            </w:rPr>
            <w:t>j,k</w:t>
          </w:r>
          <w:proofErr w:type="spellEnd"/>
          <w:r w:rsidRPr="0003099E">
            <w:rPr>
              <w:szCs w:val="21"/>
            </w:rPr>
            <w:t>)=u, f (</w:t>
          </w:r>
          <w:proofErr w:type="spellStart"/>
          <w:r w:rsidRPr="0003099E">
            <w:rPr>
              <w:szCs w:val="21"/>
            </w:rPr>
            <w:t>m,n</w:t>
          </w:r>
          <w:proofErr w:type="spellEnd"/>
          <w:r w:rsidRPr="0003099E">
            <w:rPr>
              <w:szCs w:val="21"/>
            </w:rPr>
            <w:t>)=v}</w:t>
          </w:r>
        </w:smartTag>
      </w:smartTag>
      <w:r w:rsidRPr="0003099E">
        <w:rPr>
          <w:szCs w:val="21"/>
        </w:rPr>
        <w:t xml:space="preserve">, </w:t>
      </w:r>
    </w:p>
    <w:p w:rsidR="003970BE" w:rsidRPr="0003099E" w:rsidRDefault="003970BE" w:rsidP="003970BE">
      <w:pPr>
        <w:rPr>
          <w:szCs w:val="21"/>
        </w:rPr>
      </w:pPr>
      <w:r w:rsidRPr="0003099E">
        <w:rPr>
          <w:szCs w:val="21"/>
        </w:rPr>
        <w:lastRenderedPageBreak/>
        <w:t>P (u, v, d, 45°) =number</w:t>
      </w:r>
      <w:proofErr w:type="gramStart"/>
      <w:smartTag w:uri="isiresearchsoft-com/cwyw" w:element="citation">
        <w:smartTag w:uri="urn:schemas-microsoft-com:office:smarttags" w:element="place">
          <w:r w:rsidRPr="0003099E">
            <w:rPr>
              <w:szCs w:val="21"/>
            </w:rPr>
            <w:t>{ R</w:t>
          </w:r>
          <w:proofErr w:type="gramEnd"/>
          <w:r w:rsidRPr="0003099E">
            <w:rPr>
              <w:szCs w:val="21"/>
            </w:rPr>
            <w:t xml:space="preserve"> (d), f (</w:t>
          </w:r>
          <w:proofErr w:type="spellStart"/>
          <w:r w:rsidRPr="0003099E">
            <w:rPr>
              <w:szCs w:val="21"/>
            </w:rPr>
            <w:t>j,k</w:t>
          </w:r>
          <w:proofErr w:type="spellEnd"/>
          <w:r w:rsidRPr="0003099E">
            <w:rPr>
              <w:szCs w:val="21"/>
            </w:rPr>
            <w:t>)=u, f (</w:t>
          </w:r>
          <w:proofErr w:type="spellStart"/>
          <w:r w:rsidRPr="0003099E">
            <w:rPr>
              <w:szCs w:val="21"/>
            </w:rPr>
            <w:t>m,n</w:t>
          </w:r>
          <w:proofErr w:type="spellEnd"/>
          <w:r w:rsidRPr="0003099E">
            <w:rPr>
              <w:szCs w:val="21"/>
            </w:rPr>
            <w:t>)=v}</w:t>
          </w:r>
        </w:smartTag>
      </w:smartTag>
      <w:r w:rsidRPr="0003099E">
        <w:rPr>
          <w:szCs w:val="21"/>
        </w:rPr>
        <w:t xml:space="preserve">, </w:t>
      </w:r>
    </w:p>
    <w:p w:rsidR="003970BE" w:rsidRPr="0003099E" w:rsidRDefault="003970BE" w:rsidP="003970BE">
      <w:pPr>
        <w:rPr>
          <w:szCs w:val="21"/>
        </w:rPr>
      </w:pPr>
      <w:r w:rsidRPr="0003099E">
        <w:rPr>
          <w:szCs w:val="21"/>
        </w:rPr>
        <w:t>P (</w:t>
      </w:r>
      <w:proofErr w:type="gramStart"/>
      <w:r w:rsidRPr="0003099E">
        <w:rPr>
          <w:szCs w:val="21"/>
        </w:rPr>
        <w:t>u ,v</w:t>
      </w:r>
      <w:proofErr w:type="gramEnd"/>
      <w:r w:rsidRPr="0003099E">
        <w:rPr>
          <w:szCs w:val="21"/>
        </w:rPr>
        <w:t>, d, 90°) =number</w:t>
      </w:r>
      <w:smartTag w:uri="isiresearchsoft-com/cwyw" w:element="citation">
        <w:smartTag w:uri="urn:schemas-microsoft-com:office:smarttags" w:element="place">
          <w:r w:rsidRPr="0003099E">
            <w:rPr>
              <w:szCs w:val="21"/>
            </w:rPr>
            <w:t>{ R (d), f (</w:t>
          </w:r>
          <w:proofErr w:type="spellStart"/>
          <w:r w:rsidRPr="0003099E">
            <w:rPr>
              <w:szCs w:val="21"/>
            </w:rPr>
            <w:t>j,k</w:t>
          </w:r>
          <w:proofErr w:type="spellEnd"/>
          <w:r w:rsidRPr="0003099E">
            <w:rPr>
              <w:szCs w:val="21"/>
            </w:rPr>
            <w:t>)=u, f (</w:t>
          </w:r>
          <w:proofErr w:type="spellStart"/>
          <w:r w:rsidRPr="0003099E">
            <w:rPr>
              <w:szCs w:val="21"/>
            </w:rPr>
            <w:t>m,n</w:t>
          </w:r>
          <w:proofErr w:type="spellEnd"/>
          <w:r w:rsidRPr="0003099E">
            <w:rPr>
              <w:szCs w:val="21"/>
            </w:rPr>
            <w:t>)=v}</w:t>
          </w:r>
        </w:smartTag>
      </w:smartTag>
      <w:r w:rsidRPr="0003099E">
        <w:rPr>
          <w:szCs w:val="21"/>
        </w:rPr>
        <w:t xml:space="preserve">, </w:t>
      </w:r>
    </w:p>
    <w:p w:rsidR="003970BE" w:rsidRPr="0003099E" w:rsidRDefault="003970BE" w:rsidP="003970BE">
      <w:pPr>
        <w:rPr>
          <w:szCs w:val="21"/>
        </w:rPr>
      </w:pPr>
      <w:r w:rsidRPr="0003099E">
        <w:rPr>
          <w:szCs w:val="21"/>
        </w:rPr>
        <w:t>P (</w:t>
      </w:r>
      <w:proofErr w:type="gramStart"/>
      <w:r w:rsidRPr="0003099E">
        <w:rPr>
          <w:szCs w:val="21"/>
        </w:rPr>
        <w:t>u ,v</w:t>
      </w:r>
      <w:proofErr w:type="gramEnd"/>
      <w:r w:rsidRPr="0003099E">
        <w:rPr>
          <w:szCs w:val="21"/>
        </w:rPr>
        <w:t>, d, 135°) =number</w:t>
      </w:r>
      <w:smartTag w:uri="isiresearchsoft-com/cwyw" w:element="citation">
        <w:smartTag w:uri="urn:schemas-microsoft-com:office:smarttags" w:element="place">
          <w:r w:rsidRPr="0003099E">
            <w:rPr>
              <w:szCs w:val="21"/>
            </w:rPr>
            <w:t>{R (d), f (</w:t>
          </w:r>
          <w:proofErr w:type="spellStart"/>
          <w:r w:rsidRPr="0003099E">
            <w:rPr>
              <w:szCs w:val="21"/>
            </w:rPr>
            <w:t>j,k</w:t>
          </w:r>
          <w:proofErr w:type="spellEnd"/>
          <w:r w:rsidRPr="0003099E">
            <w:rPr>
              <w:szCs w:val="21"/>
            </w:rPr>
            <w:t>)=u, f (</w:t>
          </w:r>
          <w:proofErr w:type="spellStart"/>
          <w:r w:rsidRPr="0003099E">
            <w:rPr>
              <w:szCs w:val="21"/>
            </w:rPr>
            <w:t>m,n</w:t>
          </w:r>
          <w:proofErr w:type="spellEnd"/>
          <w:r w:rsidRPr="0003099E">
            <w:rPr>
              <w:szCs w:val="21"/>
            </w:rPr>
            <w:t>)=v}</w:t>
          </w:r>
        </w:smartTag>
      </w:smartTag>
    </w:p>
    <w:p w:rsidR="003970BE" w:rsidRPr="0003099E" w:rsidRDefault="003970BE" w:rsidP="003970BE"/>
    <w:p w:rsidR="003970BE" w:rsidRPr="00A07EED" w:rsidRDefault="003970BE" w:rsidP="003970BE">
      <w:pPr>
        <w:autoSpaceDE w:val="0"/>
        <w:autoSpaceDN w:val="0"/>
        <w:adjustRightInd w:val="0"/>
        <w:rPr>
          <w:rFonts w:cs="Dutch801BT-Roman"/>
          <w:szCs w:val="21"/>
        </w:rPr>
      </w:pPr>
      <w:r w:rsidRPr="0003099E">
        <w:rPr>
          <w:szCs w:val="21"/>
        </w:rPr>
        <w:t xml:space="preserve">We denote P as Spatial gray level dependence matrix (later denote as S-matrix), which depend on </w:t>
      </w:r>
      <w:proofErr w:type="spellStart"/>
      <w:r w:rsidRPr="0003099E">
        <w:rPr>
          <w:szCs w:val="21"/>
        </w:rPr>
        <w:t>u,v,d</w:t>
      </w:r>
      <w:proofErr w:type="spellEnd"/>
      <w:r w:rsidRPr="0003099E">
        <w:rPr>
          <w:szCs w:val="21"/>
        </w:rPr>
        <w:t xml:space="preserve">, θ. Fix d and θ, since the grey value level is G, u, v would be any integer between 0 to G-1, thus the S-matrix P is a G*G matrix. </w:t>
      </w:r>
      <w:r w:rsidRPr="0003099E">
        <w:rPr>
          <w:rFonts w:cs="Dutch801BT-Roman"/>
          <w:szCs w:val="21"/>
        </w:rPr>
        <w:t>For instance, SGLDM was a 256×256 matrix in any direction of a 256 gray scale image (Figure 5)</w:t>
      </w:r>
      <w:r w:rsidRPr="00A07EED">
        <w:rPr>
          <w:rFonts w:cs="Dutch801BT-Roman"/>
          <w:szCs w:val="21"/>
        </w:rPr>
        <w:t xml:space="preserve"> </w:t>
      </w:r>
    </w:p>
    <w:p w:rsidR="003970BE" w:rsidRPr="00A07EED" w:rsidRDefault="003970BE" w:rsidP="003970BE">
      <w:pPr>
        <w:autoSpaceDE w:val="0"/>
        <w:autoSpaceDN w:val="0"/>
        <w:adjustRightInd w:val="0"/>
        <w:ind w:firstLineChars="257" w:firstLine="540"/>
        <w:rPr>
          <w:szCs w:val="21"/>
        </w:rPr>
      </w:pPr>
    </w:p>
    <w:p w:rsidR="003970BE" w:rsidRPr="00A07EED" w:rsidRDefault="003970BE" w:rsidP="003970BE">
      <w:pPr>
        <w:rPr>
          <w:szCs w:val="21"/>
        </w:rPr>
      </w:pPr>
      <w:r w:rsidRPr="00A07EED">
        <w:rPr>
          <w:szCs w:val="21"/>
        </w:rPr>
        <w:t>As the setup, we can find out several propositions of the matrix and the meaning for describing the texture information of a picture:</w:t>
      </w:r>
    </w:p>
    <w:p w:rsidR="003970BE" w:rsidRPr="00A07EED" w:rsidRDefault="003970BE" w:rsidP="003970BE">
      <w:pPr>
        <w:rPr>
          <w:szCs w:val="21"/>
        </w:rPr>
      </w:pPr>
    </w:p>
    <w:p w:rsidR="003970BE" w:rsidRPr="00A07EED" w:rsidRDefault="003970BE" w:rsidP="003970BE">
      <w:pPr>
        <w:rPr>
          <w:szCs w:val="21"/>
        </w:rPr>
      </w:pPr>
      <w:r w:rsidRPr="00A07EED">
        <w:rPr>
          <w:szCs w:val="21"/>
        </w:rPr>
        <w:t>1 S-matrix is a symmetric matrix.</w:t>
      </w:r>
    </w:p>
    <w:p w:rsidR="003970BE" w:rsidRPr="00A07EED" w:rsidRDefault="003970BE" w:rsidP="003970BE">
      <w:pPr>
        <w:rPr>
          <w:szCs w:val="21"/>
        </w:rPr>
      </w:pPr>
    </w:p>
    <w:p w:rsidR="003970BE" w:rsidRPr="00A07EED" w:rsidRDefault="003970BE" w:rsidP="003970BE">
      <w:pPr>
        <w:rPr>
          <w:szCs w:val="21"/>
        </w:rPr>
      </w:pPr>
      <w:r w:rsidRPr="00A07EED">
        <w:rPr>
          <w:szCs w:val="21"/>
        </w:rPr>
        <w:t>2 S-matrix depends on direction i.e. θ. If θ is different, the corresponding S-matrix is different.</w:t>
      </w:r>
    </w:p>
    <w:p w:rsidR="003970BE" w:rsidRPr="00A07EED" w:rsidRDefault="003970BE" w:rsidP="003970BE">
      <w:pPr>
        <w:rPr>
          <w:szCs w:val="21"/>
        </w:rPr>
      </w:pPr>
    </w:p>
    <w:p w:rsidR="003970BE" w:rsidRPr="00A07EED" w:rsidRDefault="003970BE" w:rsidP="003970BE">
      <w:pPr>
        <w:rPr>
          <w:szCs w:val="21"/>
        </w:rPr>
      </w:pPr>
      <w:r w:rsidRPr="00A07EED">
        <w:rPr>
          <w:szCs w:val="21"/>
        </w:rPr>
        <w:t>3 The diagonal entry of the S-matrix defined as the times of occurrence of two pixels with same grey values (in fixed direction). The trace of S-matrix is large, means that the change of the grey value in this direction is small, thus the texture is coarse. Otherwise, if the grey values vary greatly, i.e. matrix entry is away from diagonal entry in some sense, the texture is fine.</w:t>
      </w:r>
    </w:p>
    <w:p w:rsidR="003970BE" w:rsidRPr="00A07EED" w:rsidRDefault="003970BE" w:rsidP="003970BE">
      <w:pPr>
        <w:rPr>
          <w:szCs w:val="21"/>
        </w:rPr>
      </w:pPr>
    </w:p>
    <w:p w:rsidR="003970BE" w:rsidRPr="00A07EED" w:rsidRDefault="003970BE" w:rsidP="003970BE">
      <w:pPr>
        <w:rPr>
          <w:szCs w:val="21"/>
        </w:rPr>
      </w:pPr>
      <w:r w:rsidRPr="00A07EED">
        <w:rPr>
          <w:szCs w:val="21"/>
        </w:rPr>
        <w:t>4. If the values of S-matrix’s entries distribute more at upper-left-corner, or lower-right-corner, i.e. around the diagonal entries, means grey value changes not much, texture is coarse. Conversely, if the values of S-matrix’s entries distribute more at lower-left-corner, or upper-right-corner, i.e. away from diagonal entries, it means, two pixels with large difference between their grey values occur more in this image, the grey valu</w:t>
      </w:r>
      <w:r>
        <w:rPr>
          <w:szCs w:val="21"/>
        </w:rPr>
        <w:t xml:space="preserve">es for this image vary greatly </w:t>
      </w:r>
      <w:r w:rsidRPr="00A07EED">
        <w:rPr>
          <w:szCs w:val="21"/>
        </w:rPr>
        <w:t>and thus texture is fine.</w:t>
      </w:r>
    </w:p>
    <w:p w:rsidR="003970BE" w:rsidRPr="00A07EED" w:rsidRDefault="003970BE" w:rsidP="003970BE">
      <w:pPr>
        <w:rPr>
          <w:szCs w:val="21"/>
        </w:rPr>
      </w:pPr>
    </w:p>
    <w:p w:rsidR="003970BE" w:rsidRPr="00A07EED" w:rsidRDefault="003970BE" w:rsidP="003970BE">
      <w:pPr>
        <w:rPr>
          <w:szCs w:val="21"/>
        </w:rPr>
      </w:pPr>
      <w:r w:rsidRPr="00A07EED">
        <w:rPr>
          <w:szCs w:val="21"/>
        </w:rPr>
        <w:t>Thus the S-matrix shows the proposition of the texture for a digital image. But the dimension of S-matrix is especially big, depending on the grey value level. Thus, we have to define some variables to describe the property of the S-matrix.</w:t>
      </w:r>
    </w:p>
    <w:p w:rsidR="003970BE" w:rsidRPr="00A07EED" w:rsidRDefault="003970BE" w:rsidP="003970BE">
      <w:pPr>
        <w:rPr>
          <w:szCs w:val="21"/>
        </w:rPr>
      </w:pPr>
    </w:p>
    <w:p w:rsidR="003970BE" w:rsidRPr="00A07EED" w:rsidRDefault="003970BE" w:rsidP="003970BE">
      <w:pPr>
        <w:rPr>
          <w:szCs w:val="21"/>
        </w:rPr>
      </w:pPr>
      <w:r w:rsidRPr="00A07EED">
        <w:rPr>
          <w:szCs w:val="21"/>
        </w:rPr>
        <w:t>Energy</w:t>
      </w:r>
    </w:p>
    <w:p w:rsidR="003970BE" w:rsidRPr="00A07EED" w:rsidRDefault="003970BE" w:rsidP="003970BE">
      <w:pPr>
        <w:rPr>
          <w:szCs w:val="21"/>
        </w:rPr>
      </w:pPr>
    </w:p>
    <w:p w:rsidR="003970BE" w:rsidRPr="00A07EED" w:rsidRDefault="003970BE" w:rsidP="003970BE">
      <w:pPr>
        <w:rPr>
          <w:szCs w:val="21"/>
        </w:rPr>
      </w:pPr>
      <w:r w:rsidRPr="00A07EED">
        <w:rPr>
          <w:snapToGrid w:val="0"/>
          <w:spacing w:val="-20"/>
          <w:position w:val="-28"/>
          <w:szCs w:val="21"/>
          <w:vertAlign w:val="superscript"/>
        </w:rPr>
        <w:object w:dxaOrig="226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56.25pt" o:ole="">
            <v:imagedata r:id="rId5" o:title=""/>
          </v:shape>
          <o:OLEObject Type="Embed" ProgID="Equation.3" ShapeID="_x0000_i1025" DrawAspect="Content" ObjectID="_1426494030" r:id="rId6"/>
        </w:object>
      </w:r>
    </w:p>
    <w:p w:rsidR="003970BE" w:rsidRPr="00A07EED" w:rsidRDefault="003970BE" w:rsidP="003970BE">
      <w:pPr>
        <w:rPr>
          <w:szCs w:val="21"/>
        </w:rPr>
      </w:pPr>
      <w:r w:rsidRPr="00A07EED">
        <w:rPr>
          <w:szCs w:val="21"/>
        </w:rPr>
        <w:t xml:space="preserve">Energy can describe the uniformity of the texture or grey value of image. If the grey value of the </w:t>
      </w:r>
      <w:proofErr w:type="gramStart"/>
      <w:r w:rsidRPr="00A07EED">
        <w:rPr>
          <w:szCs w:val="21"/>
        </w:rPr>
        <w:t>image,</w:t>
      </w:r>
      <w:proofErr w:type="gramEnd"/>
      <w:r w:rsidRPr="00A07EED">
        <w:rPr>
          <w:szCs w:val="21"/>
        </w:rPr>
        <w:t xml:space="preserve"> or the texture is uniform, the gray value would be lie in a small range, then large value would occur in the S-matrix, thus the energy would be high. Conversely, if not, the S-matrix would have a lot of entries with small values, the energy is relatively low.</w:t>
      </w:r>
    </w:p>
    <w:p w:rsidR="003970BE" w:rsidRPr="00A07EED" w:rsidRDefault="003970BE" w:rsidP="003970BE">
      <w:pPr>
        <w:rPr>
          <w:szCs w:val="21"/>
        </w:rPr>
      </w:pPr>
    </w:p>
    <w:p w:rsidR="003970BE" w:rsidRPr="00A07EED" w:rsidRDefault="003970BE" w:rsidP="003970BE">
      <w:pPr>
        <w:rPr>
          <w:szCs w:val="21"/>
        </w:rPr>
      </w:pPr>
      <w:r w:rsidRPr="00A07EED">
        <w:rPr>
          <w:szCs w:val="21"/>
        </w:rPr>
        <w:t>Entropy</w:t>
      </w:r>
    </w:p>
    <w:p w:rsidR="003970BE" w:rsidRPr="00A07EED" w:rsidRDefault="003970BE" w:rsidP="003970BE">
      <w:pPr>
        <w:rPr>
          <w:szCs w:val="21"/>
        </w:rPr>
      </w:pPr>
    </w:p>
    <w:p w:rsidR="003970BE" w:rsidRPr="00A07EED" w:rsidRDefault="003970BE" w:rsidP="003970BE">
      <w:pPr>
        <w:rPr>
          <w:szCs w:val="21"/>
        </w:rPr>
      </w:pPr>
      <w:r w:rsidRPr="00A07EED">
        <w:rPr>
          <w:position w:val="-28"/>
          <w:szCs w:val="21"/>
          <w:vertAlign w:val="superscript"/>
        </w:rPr>
        <w:object w:dxaOrig="4239" w:dyaOrig="540">
          <v:shape id="_x0000_i1026" type="#_x0000_t75" style="width:390.75pt;height:54.75pt" o:ole="">
            <v:imagedata r:id="rId7" o:title=""/>
          </v:shape>
          <o:OLEObject Type="Embed" ProgID="Equation.3" ShapeID="_x0000_i1026" DrawAspect="Content" ObjectID="_1426494031" r:id="rId8"/>
        </w:object>
      </w:r>
    </w:p>
    <w:p w:rsidR="003970BE" w:rsidRPr="00A07EED" w:rsidRDefault="003970BE" w:rsidP="003970BE">
      <w:pPr>
        <w:rPr>
          <w:szCs w:val="21"/>
        </w:rPr>
      </w:pPr>
      <w:r w:rsidRPr="00A07EED">
        <w:rPr>
          <w:szCs w:val="21"/>
        </w:rPr>
        <w:t xml:space="preserve">Entropy represents the chaosity of the image. If the entries of S-matrix are similarly, i.e. the probability for points with all possible grey values are the same in the whole image. Then the texture is, in chaos, thus the </w:t>
      </w:r>
      <w:r w:rsidRPr="00A07EED">
        <w:rPr>
          <w:szCs w:val="21"/>
        </w:rPr>
        <w:lastRenderedPageBreak/>
        <w:t>entropy is high. Conversely, the texture is regular, the S-matrix only have several large entries. The Entropy is low.</w:t>
      </w:r>
    </w:p>
    <w:p w:rsidR="003970BE" w:rsidRPr="00A07EED" w:rsidRDefault="003970BE" w:rsidP="003970BE">
      <w:pPr>
        <w:rPr>
          <w:szCs w:val="21"/>
        </w:rPr>
      </w:pPr>
    </w:p>
    <w:p w:rsidR="003970BE" w:rsidRPr="00A07EED" w:rsidRDefault="003970BE" w:rsidP="003970BE">
      <w:pPr>
        <w:rPr>
          <w:szCs w:val="21"/>
        </w:rPr>
      </w:pPr>
      <w:r w:rsidRPr="00A07EED">
        <w:rPr>
          <w:szCs w:val="21"/>
        </w:rPr>
        <w:t>Inertia</w:t>
      </w:r>
    </w:p>
    <w:p w:rsidR="003970BE" w:rsidRPr="00A07EED" w:rsidRDefault="003970BE" w:rsidP="003970BE">
      <w:pPr>
        <w:rPr>
          <w:szCs w:val="21"/>
        </w:rPr>
      </w:pPr>
    </w:p>
    <w:p w:rsidR="003970BE" w:rsidRPr="00A07EED" w:rsidRDefault="003970BE" w:rsidP="003970BE">
      <w:pPr>
        <w:rPr>
          <w:szCs w:val="21"/>
        </w:rPr>
      </w:pPr>
      <w:r w:rsidRPr="00A07EED">
        <w:rPr>
          <w:i/>
          <w:snapToGrid w:val="0"/>
          <w:spacing w:val="-20"/>
          <w:position w:val="-28"/>
          <w:szCs w:val="21"/>
          <w:vertAlign w:val="superscript"/>
        </w:rPr>
        <w:object w:dxaOrig="2860" w:dyaOrig="560">
          <v:shape id="_x0000_i1027" type="#_x0000_t75" style="width:264.75pt;height:54pt" o:ole="">
            <v:imagedata r:id="rId9" o:title=""/>
          </v:shape>
          <o:OLEObject Type="Embed" ProgID="Equation.3" ShapeID="_x0000_i1027" DrawAspect="Content" ObjectID="_1426494032" r:id="rId10"/>
        </w:object>
      </w:r>
    </w:p>
    <w:p w:rsidR="003970BE" w:rsidRPr="00A07EED" w:rsidRDefault="003970BE" w:rsidP="003970BE">
      <w:pPr>
        <w:rPr>
          <w:szCs w:val="21"/>
        </w:rPr>
      </w:pPr>
      <w:r w:rsidRPr="00A07EED">
        <w:rPr>
          <w:szCs w:val="21"/>
        </w:rPr>
        <w:t xml:space="preserve">The Inertia represents the difference of the grey level of the image, like contrast. </w:t>
      </w:r>
    </w:p>
    <w:p w:rsidR="003970BE" w:rsidRPr="00A07EED" w:rsidRDefault="003970BE" w:rsidP="003970BE">
      <w:pPr>
        <w:rPr>
          <w:szCs w:val="21"/>
        </w:rPr>
      </w:pPr>
    </w:p>
    <w:p w:rsidR="003970BE" w:rsidRPr="00A07EED" w:rsidRDefault="003970BE" w:rsidP="003970BE">
      <w:pPr>
        <w:rPr>
          <w:szCs w:val="21"/>
        </w:rPr>
      </w:pPr>
      <w:r w:rsidRPr="00A07EED">
        <w:rPr>
          <w:szCs w:val="21"/>
        </w:rPr>
        <w:t>Absolute value</w:t>
      </w:r>
    </w:p>
    <w:p w:rsidR="003970BE" w:rsidRPr="00A07EED" w:rsidRDefault="003970BE" w:rsidP="003970BE">
      <w:pPr>
        <w:rPr>
          <w:szCs w:val="21"/>
        </w:rPr>
      </w:pPr>
    </w:p>
    <w:p w:rsidR="003970BE" w:rsidRPr="00A07EED" w:rsidRDefault="003970BE" w:rsidP="003970BE">
      <w:pPr>
        <w:rPr>
          <w:szCs w:val="21"/>
        </w:rPr>
      </w:pPr>
      <w:r w:rsidRPr="00A07EED">
        <w:rPr>
          <w:i/>
          <w:snapToGrid w:val="0"/>
          <w:spacing w:val="-20"/>
          <w:position w:val="-30"/>
          <w:szCs w:val="21"/>
          <w:vertAlign w:val="superscript"/>
        </w:rPr>
        <w:object w:dxaOrig="2420" w:dyaOrig="700">
          <v:shape id="_x0000_i1028" type="#_x0000_t75" style="width:252pt;height:80.25pt" o:ole="">
            <v:imagedata r:id="rId11" o:title=""/>
          </v:shape>
          <o:OLEObject Type="Embed" ProgID="Equation.3" ShapeID="_x0000_i1028" DrawAspect="Content" ObjectID="_1426494033" r:id="rId12"/>
        </w:object>
      </w:r>
    </w:p>
    <w:p w:rsidR="003970BE" w:rsidRPr="00A07EED" w:rsidRDefault="003970BE" w:rsidP="003970BE">
      <w:pPr>
        <w:rPr>
          <w:szCs w:val="21"/>
        </w:rPr>
      </w:pPr>
      <w:r w:rsidRPr="00A07EED">
        <w:rPr>
          <w:szCs w:val="21"/>
        </w:rPr>
        <w:t>Absolute value describes the complexity of the image. If it’s higher, the image is more complicated.</w:t>
      </w:r>
    </w:p>
    <w:p w:rsidR="003970BE" w:rsidRPr="00A07EED" w:rsidRDefault="003970BE" w:rsidP="003970BE">
      <w:pPr>
        <w:rPr>
          <w:szCs w:val="21"/>
        </w:rPr>
      </w:pPr>
    </w:p>
    <w:p w:rsidR="003970BE" w:rsidRPr="00A07EED" w:rsidRDefault="003970BE" w:rsidP="003970BE">
      <w:pPr>
        <w:rPr>
          <w:szCs w:val="21"/>
        </w:rPr>
      </w:pPr>
      <w:r w:rsidRPr="00A07EED">
        <w:rPr>
          <w:szCs w:val="21"/>
        </w:rPr>
        <w:t>Inverse difference</w:t>
      </w:r>
    </w:p>
    <w:p w:rsidR="003970BE" w:rsidRPr="00A07EED" w:rsidRDefault="003970BE" w:rsidP="003970BE">
      <w:pPr>
        <w:rPr>
          <w:szCs w:val="21"/>
        </w:rPr>
      </w:pPr>
    </w:p>
    <w:p w:rsidR="003970BE" w:rsidRPr="00A07EED" w:rsidRDefault="003970BE" w:rsidP="003970BE">
      <w:pPr>
        <w:rPr>
          <w:szCs w:val="21"/>
        </w:rPr>
      </w:pPr>
      <w:r w:rsidRPr="00A07EED">
        <w:rPr>
          <w:i/>
          <w:snapToGrid w:val="0"/>
          <w:spacing w:val="-20"/>
          <w:position w:val="-32"/>
          <w:szCs w:val="21"/>
          <w:vertAlign w:val="superscript"/>
        </w:rPr>
        <w:object w:dxaOrig="2360" w:dyaOrig="720">
          <v:shape id="_x0000_i1029" type="#_x0000_t75" style="width:234pt;height:80.25pt" o:ole="">
            <v:imagedata r:id="rId13" o:title=""/>
          </v:shape>
          <o:OLEObject Type="Embed" ProgID="Equation.3" ShapeID="_x0000_i1029" DrawAspect="Content" ObjectID="_1426494034" r:id="rId14"/>
        </w:object>
      </w:r>
    </w:p>
    <w:p w:rsidR="003970BE" w:rsidRPr="00A07EED" w:rsidRDefault="003970BE" w:rsidP="003970BE">
      <w:pPr>
        <w:rPr>
          <w:szCs w:val="21"/>
        </w:rPr>
      </w:pPr>
      <w:r w:rsidRPr="00A07EED">
        <w:rPr>
          <w:szCs w:val="21"/>
        </w:rPr>
        <w:t>Inverse difference describes the aggregation density of an image.</w:t>
      </w:r>
    </w:p>
    <w:p w:rsidR="003970BE" w:rsidRPr="00A07EED" w:rsidRDefault="003970BE" w:rsidP="003970BE">
      <w:pPr>
        <w:rPr>
          <w:szCs w:val="21"/>
        </w:rPr>
      </w:pPr>
    </w:p>
    <w:p w:rsidR="003970BE" w:rsidRPr="00A07EED" w:rsidRDefault="003970BE" w:rsidP="003970BE">
      <w:pPr>
        <w:rPr>
          <w:szCs w:val="21"/>
        </w:rPr>
      </w:pPr>
      <w:r w:rsidRPr="00A07EED">
        <w:rPr>
          <w:szCs w:val="21"/>
        </w:rPr>
        <w:t>Difference of image size or grey value level would lead to huge difference in every entries, thus we have to normalize the entries, before we use these variables. We say, Sum-1-condition.</w:t>
      </w:r>
    </w:p>
    <w:p w:rsidR="003970BE" w:rsidRPr="00A07EED" w:rsidRDefault="003970BE" w:rsidP="003970BE">
      <w:pPr>
        <w:rPr>
          <w:szCs w:val="21"/>
        </w:rPr>
      </w:pPr>
    </w:p>
    <w:p w:rsidR="003970BE" w:rsidRPr="00A07EED" w:rsidRDefault="003970BE" w:rsidP="003970BE">
      <w:pPr>
        <w:rPr>
          <w:szCs w:val="21"/>
        </w:rPr>
      </w:pPr>
      <w:r w:rsidRPr="00A07EED">
        <w:rPr>
          <w:i/>
          <w:snapToGrid w:val="0"/>
          <w:spacing w:val="-20"/>
          <w:position w:val="-46"/>
          <w:szCs w:val="21"/>
          <w:vertAlign w:val="superscript"/>
        </w:rPr>
        <w:object w:dxaOrig="2240" w:dyaOrig="840">
          <v:shape id="_x0000_i1030" type="#_x0000_t75" style="width:171pt;height:62.25pt" o:ole="">
            <v:imagedata r:id="rId15" o:title=""/>
          </v:shape>
          <o:OLEObject Type="Embed" ProgID="Equation.3" ShapeID="_x0000_i1030" DrawAspect="Content" ObjectID="_1426494035" r:id="rId16"/>
        </w:object>
      </w:r>
    </w:p>
    <w:p w:rsidR="003970BE" w:rsidRPr="00A07EED" w:rsidRDefault="003970BE" w:rsidP="003970BE">
      <w:pPr>
        <w:rPr>
          <w:szCs w:val="21"/>
        </w:rPr>
      </w:pPr>
      <w:r w:rsidRPr="00A07EED">
        <w:rPr>
          <w:i/>
          <w:snapToGrid w:val="0"/>
          <w:spacing w:val="-20"/>
          <w:position w:val="-28"/>
          <w:szCs w:val="21"/>
          <w:vertAlign w:val="superscript"/>
        </w:rPr>
        <w:object w:dxaOrig="1660" w:dyaOrig="540">
          <v:shape id="_x0000_i1031" type="#_x0000_t75" style="width:174.75pt;height:60.75pt" o:ole="">
            <v:imagedata r:id="rId17" o:title=""/>
          </v:shape>
          <o:OLEObject Type="Embed" ProgID="Equation.3" ShapeID="_x0000_i1031" DrawAspect="Content" ObjectID="_1426494036" r:id="rId18"/>
        </w:object>
      </w:r>
    </w:p>
    <w:p w:rsidR="003970BE" w:rsidRPr="00A07EED" w:rsidRDefault="003970BE" w:rsidP="003970BE">
      <w:pPr>
        <w:rPr>
          <w:szCs w:val="21"/>
        </w:rPr>
      </w:pPr>
      <w:r w:rsidRPr="00A07EED">
        <w:rPr>
          <w:b/>
          <w:szCs w:val="21"/>
        </w:rPr>
        <w:t>Grey level difference matrix (G-matrix)</w:t>
      </w:r>
    </w:p>
    <w:p w:rsidR="003970BE" w:rsidRPr="00A07EED" w:rsidRDefault="003970BE" w:rsidP="003970BE">
      <w:pPr>
        <w:rPr>
          <w:szCs w:val="21"/>
        </w:rPr>
      </w:pPr>
    </w:p>
    <w:p w:rsidR="003970BE" w:rsidRPr="00A07EED" w:rsidRDefault="003970BE" w:rsidP="003970BE">
      <w:pPr>
        <w:rPr>
          <w:szCs w:val="21"/>
        </w:rPr>
      </w:pPr>
      <w:r w:rsidRPr="00A07EED">
        <w:rPr>
          <w:szCs w:val="21"/>
        </w:rPr>
        <w:t>Grey level matrix summarized the absolutely difference between grey values of two adjacent Pixels. It also can be describe the property of texture value.</w:t>
      </w:r>
    </w:p>
    <w:p w:rsidR="003970BE" w:rsidRPr="00A07EED" w:rsidRDefault="003970BE" w:rsidP="003970BE">
      <w:pPr>
        <w:rPr>
          <w:szCs w:val="21"/>
        </w:rPr>
      </w:pPr>
    </w:p>
    <w:p w:rsidR="003970BE" w:rsidRPr="00A07EED" w:rsidRDefault="003970BE" w:rsidP="003970BE">
      <w:pPr>
        <w:rPr>
          <w:szCs w:val="21"/>
        </w:rPr>
      </w:pPr>
      <w:r w:rsidRPr="00A07EED">
        <w:rPr>
          <w:szCs w:val="21"/>
        </w:rPr>
        <w:t>The way to compute it is following. Suppose a digital image f (</w:t>
      </w:r>
      <w:proofErr w:type="spellStart"/>
      <w:r w:rsidRPr="00A07EED">
        <w:rPr>
          <w:szCs w:val="21"/>
        </w:rPr>
        <w:t>i</w:t>
      </w:r>
      <w:proofErr w:type="gramStart"/>
      <w:r w:rsidRPr="00A07EED">
        <w:rPr>
          <w:szCs w:val="21"/>
        </w:rPr>
        <w:t>,j</w:t>
      </w:r>
      <w:proofErr w:type="spellEnd"/>
      <w:proofErr w:type="gramEnd"/>
      <w:r w:rsidRPr="00A07EED">
        <w:rPr>
          <w:szCs w:val="21"/>
        </w:rPr>
        <w:t>), given (</w:t>
      </w:r>
      <w:r w:rsidRPr="00A07EED">
        <w:rPr>
          <w:i/>
          <w:szCs w:val="21"/>
        </w:rPr>
        <w:t>∆</w:t>
      </w:r>
      <w:proofErr w:type="spellStart"/>
      <w:r w:rsidRPr="00A07EED">
        <w:rPr>
          <w:i/>
          <w:szCs w:val="21"/>
        </w:rPr>
        <w:t>i</w:t>
      </w:r>
      <w:proofErr w:type="spellEnd"/>
      <w:r w:rsidRPr="00A07EED">
        <w:rPr>
          <w:i/>
          <w:szCs w:val="21"/>
        </w:rPr>
        <w:t>, ∆j</w:t>
      </w:r>
      <w:r w:rsidRPr="00A07EED">
        <w:rPr>
          <w:szCs w:val="21"/>
        </w:rPr>
        <w:t xml:space="preserve">), let </w:t>
      </w:r>
      <w:r w:rsidRPr="00A07EED">
        <w:rPr>
          <w:i/>
          <w:szCs w:val="21"/>
        </w:rPr>
        <w:t>f´</w:t>
      </w:r>
      <w:r w:rsidRPr="00A07EED">
        <w:rPr>
          <w:szCs w:val="21"/>
        </w:rPr>
        <w:t xml:space="preserve"> (</w:t>
      </w:r>
      <w:proofErr w:type="spellStart"/>
      <w:r w:rsidRPr="00A07EED">
        <w:rPr>
          <w:i/>
          <w:szCs w:val="21"/>
        </w:rPr>
        <w:t>i,j</w:t>
      </w:r>
      <w:proofErr w:type="spellEnd"/>
      <w:r w:rsidRPr="00A07EED">
        <w:rPr>
          <w:szCs w:val="21"/>
        </w:rPr>
        <w:t>) = |</w:t>
      </w:r>
      <w:r w:rsidRPr="00A07EED">
        <w:rPr>
          <w:i/>
          <w:szCs w:val="21"/>
        </w:rPr>
        <w:t>f</w:t>
      </w:r>
      <w:r w:rsidRPr="00A07EED">
        <w:rPr>
          <w:szCs w:val="21"/>
        </w:rPr>
        <w:t xml:space="preserve"> (</w:t>
      </w:r>
      <w:proofErr w:type="spellStart"/>
      <w:r w:rsidRPr="00A07EED">
        <w:rPr>
          <w:i/>
          <w:szCs w:val="21"/>
        </w:rPr>
        <w:t>i,j</w:t>
      </w:r>
      <w:proofErr w:type="spellEnd"/>
      <w:r w:rsidRPr="00A07EED">
        <w:rPr>
          <w:szCs w:val="21"/>
        </w:rPr>
        <w:t>)-</w:t>
      </w:r>
      <w:r w:rsidRPr="00A07EED">
        <w:rPr>
          <w:i/>
          <w:szCs w:val="21"/>
        </w:rPr>
        <w:t>f</w:t>
      </w:r>
      <w:r w:rsidRPr="00A07EED">
        <w:rPr>
          <w:szCs w:val="21"/>
        </w:rPr>
        <w:t xml:space="preserve"> (</w:t>
      </w:r>
      <w:proofErr w:type="spellStart"/>
      <w:r w:rsidRPr="00A07EED">
        <w:rPr>
          <w:i/>
          <w:szCs w:val="21"/>
        </w:rPr>
        <w:t>i</w:t>
      </w:r>
      <w:proofErr w:type="spellEnd"/>
      <w:r w:rsidRPr="00A07EED">
        <w:rPr>
          <w:i/>
          <w:szCs w:val="21"/>
        </w:rPr>
        <w:t>+∆</w:t>
      </w:r>
      <w:proofErr w:type="spellStart"/>
      <w:r w:rsidRPr="00A07EED">
        <w:rPr>
          <w:i/>
          <w:szCs w:val="21"/>
        </w:rPr>
        <w:t>i</w:t>
      </w:r>
      <w:r w:rsidRPr="00A07EED">
        <w:rPr>
          <w:szCs w:val="21"/>
        </w:rPr>
        <w:t>,</w:t>
      </w:r>
      <w:r w:rsidRPr="00A07EED">
        <w:rPr>
          <w:i/>
          <w:szCs w:val="21"/>
        </w:rPr>
        <w:t>j</w:t>
      </w:r>
      <w:proofErr w:type="spellEnd"/>
      <w:r w:rsidRPr="00A07EED">
        <w:rPr>
          <w:i/>
          <w:szCs w:val="21"/>
        </w:rPr>
        <w:t>+∆j</w:t>
      </w:r>
      <w:r w:rsidRPr="00A07EED">
        <w:rPr>
          <w:szCs w:val="21"/>
        </w:rPr>
        <w:t xml:space="preserve">)|. </w:t>
      </w:r>
      <w:r w:rsidRPr="00A07EED">
        <w:rPr>
          <w:szCs w:val="21"/>
        </w:rPr>
        <w:lastRenderedPageBreak/>
        <w:t xml:space="preserve">Summarize all values of </w:t>
      </w:r>
      <w:r w:rsidRPr="00A07EED">
        <w:rPr>
          <w:i/>
          <w:szCs w:val="21"/>
        </w:rPr>
        <w:t>f´</w:t>
      </w:r>
      <w:r w:rsidRPr="00A07EED">
        <w:rPr>
          <w:szCs w:val="21"/>
        </w:rPr>
        <w:t xml:space="preserve"> (</w:t>
      </w:r>
      <w:proofErr w:type="spellStart"/>
      <w:r w:rsidRPr="00A07EED">
        <w:rPr>
          <w:i/>
          <w:szCs w:val="21"/>
        </w:rPr>
        <w:t>i</w:t>
      </w:r>
      <w:proofErr w:type="gramStart"/>
      <w:r w:rsidRPr="00A07EED">
        <w:rPr>
          <w:i/>
          <w:szCs w:val="21"/>
        </w:rPr>
        <w:t>,j</w:t>
      </w:r>
      <w:proofErr w:type="spellEnd"/>
      <w:proofErr w:type="gramEnd"/>
      <w:r w:rsidRPr="00A07EED">
        <w:rPr>
          <w:szCs w:val="21"/>
        </w:rPr>
        <w:t>), and get the relative probability, then get the G-matrix p (</w:t>
      </w:r>
      <w:proofErr w:type="spellStart"/>
      <w:r w:rsidRPr="00A07EED">
        <w:rPr>
          <w:szCs w:val="21"/>
        </w:rPr>
        <w:t>i</w:t>
      </w:r>
      <w:proofErr w:type="spellEnd"/>
      <w:r w:rsidRPr="00A07EED">
        <w:rPr>
          <w:szCs w:val="21"/>
        </w:rPr>
        <w:t xml:space="preserve">). For example, if the image has grey value level G, the G-matrix has size 1*G. and the value of component n is just the probability of </w:t>
      </w:r>
      <w:r w:rsidRPr="00A07EED">
        <w:rPr>
          <w:i/>
          <w:szCs w:val="21"/>
        </w:rPr>
        <w:t>f´</w:t>
      </w:r>
      <w:r w:rsidRPr="00A07EED">
        <w:rPr>
          <w:szCs w:val="21"/>
        </w:rPr>
        <w:t xml:space="preserve"> (</w:t>
      </w:r>
      <w:proofErr w:type="spellStart"/>
      <w:r w:rsidRPr="00A07EED">
        <w:rPr>
          <w:i/>
          <w:szCs w:val="21"/>
        </w:rPr>
        <w:t>i</w:t>
      </w:r>
      <w:proofErr w:type="gramStart"/>
      <w:r w:rsidRPr="00A07EED">
        <w:rPr>
          <w:i/>
          <w:szCs w:val="21"/>
        </w:rPr>
        <w:t>,j</w:t>
      </w:r>
      <w:proofErr w:type="spellEnd"/>
      <w:proofErr w:type="gramEnd"/>
      <w:r w:rsidRPr="00A07EED">
        <w:rPr>
          <w:szCs w:val="21"/>
        </w:rPr>
        <w:t>)=n</w:t>
      </w:r>
    </w:p>
    <w:p w:rsidR="003970BE" w:rsidRPr="00A07EED" w:rsidRDefault="003970BE" w:rsidP="003970BE">
      <w:pPr>
        <w:rPr>
          <w:szCs w:val="21"/>
        </w:rPr>
      </w:pPr>
    </w:p>
    <w:p w:rsidR="003970BE" w:rsidRPr="00A07EED" w:rsidRDefault="003970BE" w:rsidP="003970BE">
      <w:pPr>
        <w:rPr>
          <w:szCs w:val="21"/>
        </w:rPr>
      </w:pPr>
      <w:r w:rsidRPr="00A07EED">
        <w:rPr>
          <w:szCs w:val="21"/>
        </w:rPr>
        <w:t xml:space="preserve">The meaning of G-matrix is very clear, if the texture of an image is clear, then the grey value changes frequently, then the distribution of the values in matrix would be centered mostly at where </w:t>
      </w:r>
      <w:proofErr w:type="spellStart"/>
      <w:r w:rsidRPr="00A07EED">
        <w:rPr>
          <w:i/>
          <w:szCs w:val="21"/>
        </w:rPr>
        <w:t>i</w:t>
      </w:r>
      <w:proofErr w:type="spellEnd"/>
      <w:r w:rsidRPr="00A07EED">
        <w:rPr>
          <w:szCs w:val="21"/>
        </w:rPr>
        <w:t xml:space="preserve"> is large or be very separately. Conversely, for coarse image, the distribution would be centered at where </w:t>
      </w:r>
      <w:proofErr w:type="spellStart"/>
      <w:r w:rsidRPr="00A07EED">
        <w:rPr>
          <w:i/>
          <w:szCs w:val="21"/>
        </w:rPr>
        <w:t>i</w:t>
      </w:r>
      <w:proofErr w:type="spellEnd"/>
      <w:r w:rsidRPr="00A07EED">
        <w:rPr>
          <w:szCs w:val="21"/>
        </w:rPr>
        <w:t xml:space="preserve"> </w:t>
      </w:r>
      <w:proofErr w:type="gramStart"/>
      <w:r w:rsidRPr="00A07EED">
        <w:rPr>
          <w:szCs w:val="21"/>
        </w:rPr>
        <w:t>is</w:t>
      </w:r>
      <w:proofErr w:type="gramEnd"/>
      <w:r w:rsidRPr="00A07EED">
        <w:rPr>
          <w:szCs w:val="21"/>
        </w:rPr>
        <w:t xml:space="preserve"> small.</w:t>
      </w:r>
    </w:p>
    <w:p w:rsidR="003970BE" w:rsidRPr="00A07EED" w:rsidRDefault="003970BE" w:rsidP="003970BE">
      <w:pPr>
        <w:rPr>
          <w:szCs w:val="21"/>
        </w:rPr>
      </w:pPr>
    </w:p>
    <w:p w:rsidR="003970BE" w:rsidRPr="00A07EED" w:rsidRDefault="003970BE" w:rsidP="003970BE">
      <w:pPr>
        <w:rPr>
          <w:szCs w:val="21"/>
        </w:rPr>
      </w:pPr>
      <w:r w:rsidRPr="00A07EED">
        <w:rPr>
          <w:szCs w:val="21"/>
        </w:rPr>
        <w:t>Here are the variables based on G-matrix</w:t>
      </w:r>
    </w:p>
    <w:p w:rsidR="003970BE" w:rsidRPr="00A07EED" w:rsidRDefault="003970BE" w:rsidP="003970BE">
      <w:pPr>
        <w:rPr>
          <w:szCs w:val="21"/>
        </w:rPr>
      </w:pPr>
    </w:p>
    <w:p w:rsidR="003970BE" w:rsidRPr="00A07EED" w:rsidRDefault="003970BE" w:rsidP="003970BE">
      <w:pPr>
        <w:rPr>
          <w:szCs w:val="21"/>
        </w:rPr>
      </w:pPr>
      <w:r w:rsidRPr="00A07EED">
        <w:rPr>
          <w:szCs w:val="21"/>
        </w:rPr>
        <w:t>Contrast</w:t>
      </w:r>
    </w:p>
    <w:p w:rsidR="003970BE" w:rsidRPr="00A07EED" w:rsidRDefault="003970BE" w:rsidP="003970BE">
      <w:pPr>
        <w:rPr>
          <w:szCs w:val="21"/>
        </w:rPr>
      </w:pPr>
    </w:p>
    <w:p w:rsidR="003970BE" w:rsidRPr="00A07EED" w:rsidRDefault="003970BE" w:rsidP="003970BE">
      <w:pPr>
        <w:rPr>
          <w:szCs w:val="21"/>
        </w:rPr>
      </w:pPr>
      <w:r w:rsidRPr="00A07EED">
        <w:rPr>
          <w:i/>
          <w:snapToGrid w:val="0"/>
          <w:spacing w:val="-20"/>
          <w:position w:val="-28"/>
          <w:szCs w:val="21"/>
          <w:vertAlign w:val="superscript"/>
        </w:rPr>
        <w:object w:dxaOrig="1740" w:dyaOrig="540">
          <v:shape id="_x0000_i1032" type="#_x0000_t75" style="width:165.75pt;height:53.25pt" o:ole="">
            <v:imagedata r:id="rId19" o:title=""/>
          </v:shape>
          <o:OLEObject Type="Embed" ProgID="Equation.3" ShapeID="_x0000_i1032" DrawAspect="Content" ObjectID="_1426494037" r:id="rId20"/>
        </w:object>
      </w:r>
    </w:p>
    <w:p w:rsidR="003970BE" w:rsidRPr="00A07EED" w:rsidRDefault="003970BE" w:rsidP="003970BE">
      <w:pPr>
        <w:rPr>
          <w:szCs w:val="21"/>
        </w:rPr>
      </w:pPr>
      <w:r w:rsidRPr="00A07EED">
        <w:rPr>
          <w:szCs w:val="21"/>
        </w:rPr>
        <w:t xml:space="preserve">If the contrast of the image grey value is large, then the difference of gray value for adjacent pixels is large, then the distribution of large value of G-matrix would be centered at where </w:t>
      </w:r>
      <w:proofErr w:type="spellStart"/>
      <w:r w:rsidRPr="00A07EED">
        <w:rPr>
          <w:i/>
          <w:szCs w:val="21"/>
        </w:rPr>
        <w:t>i</w:t>
      </w:r>
      <w:proofErr w:type="spellEnd"/>
      <w:r w:rsidRPr="00A07EED">
        <w:rPr>
          <w:szCs w:val="21"/>
        </w:rPr>
        <w:t xml:space="preserve"> </w:t>
      </w:r>
      <w:proofErr w:type="gramStart"/>
      <w:r w:rsidRPr="00A07EED">
        <w:rPr>
          <w:szCs w:val="21"/>
        </w:rPr>
        <w:t>is</w:t>
      </w:r>
      <w:proofErr w:type="gramEnd"/>
      <w:r w:rsidRPr="00A07EED">
        <w:rPr>
          <w:szCs w:val="21"/>
        </w:rPr>
        <w:t xml:space="preserve"> large, then the contrast is large, conversely, the contrast is small.</w:t>
      </w:r>
    </w:p>
    <w:p w:rsidR="003970BE" w:rsidRPr="00A07EED" w:rsidRDefault="003970BE" w:rsidP="003970BE">
      <w:pPr>
        <w:rPr>
          <w:szCs w:val="21"/>
        </w:rPr>
      </w:pPr>
    </w:p>
    <w:p w:rsidR="003970BE" w:rsidRPr="00A07EED" w:rsidRDefault="003970BE" w:rsidP="003970BE">
      <w:pPr>
        <w:rPr>
          <w:szCs w:val="21"/>
        </w:rPr>
      </w:pPr>
      <w:r w:rsidRPr="00A07EED">
        <w:rPr>
          <w:szCs w:val="21"/>
        </w:rPr>
        <w:t>Angular Second Moment</w:t>
      </w:r>
    </w:p>
    <w:p w:rsidR="003970BE" w:rsidRPr="00A07EED" w:rsidRDefault="003970BE" w:rsidP="003970BE">
      <w:pPr>
        <w:rPr>
          <w:szCs w:val="21"/>
        </w:rPr>
      </w:pPr>
    </w:p>
    <w:p w:rsidR="003970BE" w:rsidRPr="00A07EED" w:rsidRDefault="003970BE" w:rsidP="003970BE">
      <w:pPr>
        <w:rPr>
          <w:szCs w:val="21"/>
        </w:rPr>
      </w:pPr>
      <w:r w:rsidRPr="00A07EED">
        <w:rPr>
          <w:i/>
          <w:snapToGrid w:val="0"/>
          <w:spacing w:val="-20"/>
          <w:position w:val="-28"/>
          <w:szCs w:val="21"/>
          <w:vertAlign w:val="superscript"/>
        </w:rPr>
        <w:object w:dxaOrig="1700" w:dyaOrig="580">
          <v:shape id="_x0000_i1033" type="#_x0000_t75" style="width:151.5pt;height:54.75pt" o:ole="">
            <v:imagedata r:id="rId21" o:title=""/>
          </v:shape>
          <o:OLEObject Type="Embed" ProgID="Equation.3" ShapeID="_x0000_i1033" DrawAspect="Content" ObjectID="_1426494038" r:id="rId22"/>
        </w:object>
      </w:r>
    </w:p>
    <w:p w:rsidR="003970BE" w:rsidRPr="00A07EED" w:rsidRDefault="003970BE" w:rsidP="003970BE">
      <w:pPr>
        <w:rPr>
          <w:szCs w:val="21"/>
        </w:rPr>
      </w:pPr>
      <w:r w:rsidRPr="00A07EED">
        <w:rPr>
          <w:szCs w:val="21"/>
        </w:rPr>
        <w:t>This parameter has similar meaning as energy.</w:t>
      </w:r>
    </w:p>
    <w:p w:rsidR="003970BE" w:rsidRPr="00A07EED" w:rsidRDefault="003970BE" w:rsidP="003970BE">
      <w:pPr>
        <w:rPr>
          <w:szCs w:val="21"/>
        </w:rPr>
      </w:pPr>
    </w:p>
    <w:p w:rsidR="003970BE" w:rsidRPr="00A07EED" w:rsidRDefault="003970BE" w:rsidP="003970BE">
      <w:pPr>
        <w:rPr>
          <w:szCs w:val="21"/>
        </w:rPr>
      </w:pPr>
      <w:r w:rsidRPr="00A07EED">
        <w:rPr>
          <w:szCs w:val="21"/>
        </w:rPr>
        <w:t>Inverse Different Moment</w:t>
      </w:r>
    </w:p>
    <w:p w:rsidR="003970BE" w:rsidRPr="00A07EED" w:rsidRDefault="003970BE" w:rsidP="003970BE">
      <w:pPr>
        <w:rPr>
          <w:szCs w:val="21"/>
        </w:rPr>
      </w:pPr>
    </w:p>
    <w:p w:rsidR="003970BE" w:rsidRPr="00A07EED" w:rsidRDefault="003970BE" w:rsidP="003970BE">
      <w:pPr>
        <w:rPr>
          <w:szCs w:val="21"/>
        </w:rPr>
      </w:pPr>
      <w:r w:rsidRPr="00A07EED">
        <w:rPr>
          <w:i/>
          <w:snapToGrid w:val="0"/>
          <w:spacing w:val="-20"/>
          <w:position w:val="-28"/>
          <w:szCs w:val="21"/>
          <w:vertAlign w:val="superscript"/>
        </w:rPr>
        <w:object w:dxaOrig="1640" w:dyaOrig="660">
          <v:shape id="_x0000_i1034" type="#_x0000_t75" style="width:2in;height:62.25pt" o:ole="">
            <v:imagedata r:id="rId23" o:title=""/>
          </v:shape>
          <o:OLEObject Type="Embed" ProgID="Equation.3" ShapeID="_x0000_i1034" DrawAspect="Content" ObjectID="_1426494039" r:id="rId24"/>
        </w:object>
      </w:r>
    </w:p>
    <w:p w:rsidR="003970BE" w:rsidRPr="00A07EED" w:rsidRDefault="003970BE" w:rsidP="003970BE">
      <w:pPr>
        <w:rPr>
          <w:szCs w:val="21"/>
        </w:rPr>
      </w:pPr>
      <w:r w:rsidRPr="00A07EED">
        <w:rPr>
          <w:szCs w:val="21"/>
        </w:rPr>
        <w:t>This parameter describes the uniformity in certain area.</w:t>
      </w:r>
    </w:p>
    <w:p w:rsidR="0089003F" w:rsidRDefault="0089003F"/>
    <w:p w:rsidR="006527FA" w:rsidRDefault="006527FA"/>
    <w:p w:rsidR="006527FA" w:rsidRPr="006527FA" w:rsidRDefault="006527FA">
      <w:pPr>
        <w:rPr>
          <w:b/>
        </w:rPr>
      </w:pPr>
      <w:r w:rsidRPr="006527FA">
        <w:rPr>
          <w:b/>
        </w:rPr>
        <w:t>Figure Legends:</w:t>
      </w:r>
    </w:p>
    <w:p w:rsidR="006527FA" w:rsidRDefault="006527FA"/>
    <w:p w:rsidR="006527FA" w:rsidRPr="006527FA" w:rsidRDefault="006527FA" w:rsidP="006527FA">
      <w:pPr>
        <w:ind w:left="720" w:hanging="720"/>
        <w:rPr>
          <w:szCs w:val="21"/>
        </w:rPr>
      </w:pPr>
      <w:r w:rsidRPr="006527FA">
        <w:rPr>
          <w:szCs w:val="21"/>
        </w:rPr>
        <w:t>Fig. 3A: Gray-scale value (F) matrix.</w:t>
      </w:r>
    </w:p>
    <w:p w:rsidR="006527FA" w:rsidRPr="006527FA" w:rsidRDefault="006527FA" w:rsidP="006527FA">
      <w:pPr>
        <w:ind w:left="720" w:hanging="720"/>
        <w:rPr>
          <w:szCs w:val="21"/>
        </w:rPr>
      </w:pPr>
      <w:r w:rsidRPr="006527FA">
        <w:rPr>
          <w:szCs w:val="21"/>
        </w:rPr>
        <w:t>Fig. 3</w:t>
      </w:r>
      <w:r>
        <w:rPr>
          <w:szCs w:val="21"/>
        </w:rPr>
        <w:t>B</w:t>
      </w:r>
      <w:r w:rsidRPr="006527FA">
        <w:rPr>
          <w:szCs w:val="21"/>
        </w:rPr>
        <w:t>: Relative position d and θ.</w:t>
      </w:r>
    </w:p>
    <w:p w:rsidR="006527FA" w:rsidRPr="006527FA" w:rsidRDefault="006527FA" w:rsidP="006527FA">
      <w:pPr>
        <w:ind w:left="720" w:hanging="720"/>
        <w:rPr>
          <w:szCs w:val="21"/>
        </w:rPr>
      </w:pPr>
      <w:r w:rsidRPr="006527FA">
        <w:rPr>
          <w:szCs w:val="21"/>
        </w:rPr>
        <w:t>Fig. 3C: Spatial gray-level dependence matrix (P).</w:t>
      </w:r>
    </w:p>
    <w:p w:rsidR="006527FA" w:rsidRDefault="006527FA"/>
    <w:sectPr w:rsidR="006527FA" w:rsidSect="0089003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Dutch801BT-Roman">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70BE"/>
    <w:rsid w:val="001358AD"/>
    <w:rsid w:val="003970BE"/>
    <w:rsid w:val="004E2338"/>
    <w:rsid w:val="004F469F"/>
    <w:rsid w:val="00516171"/>
    <w:rsid w:val="005C5152"/>
    <w:rsid w:val="005E36AB"/>
    <w:rsid w:val="006527FA"/>
    <w:rsid w:val="00746BF3"/>
    <w:rsid w:val="00801302"/>
    <w:rsid w:val="0089003F"/>
    <w:rsid w:val="00AF5750"/>
    <w:rsid w:val="00B4308E"/>
    <w:rsid w:val="00C07918"/>
    <w:rsid w:val="00E24860"/>
    <w:rsid w:val="00EE45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isiresearchsoft-com/cwyw" w:name="citation"/>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0BE"/>
    <w:pPr>
      <w:widowControl w:val="0"/>
      <w:spacing w:after="0" w:line="240" w:lineRule="auto"/>
      <w:jc w:val="both"/>
    </w:pPr>
    <w:rPr>
      <w:rFonts w:ascii="Calibri" w:eastAsia="SimSun" w:hAnsi="Calibri" w:cs="Times New Roman"/>
      <w:kern w:val="2"/>
      <w:sz w:val="21"/>
      <w:lang w:eastAsia="zh-CN"/>
    </w:rPr>
  </w:style>
  <w:style w:type="paragraph" w:styleId="Heading1">
    <w:name w:val="heading 1"/>
    <w:basedOn w:val="Normal"/>
    <w:next w:val="Normal"/>
    <w:link w:val="Heading1Char"/>
    <w:uiPriority w:val="9"/>
    <w:qFormat/>
    <w:rsid w:val="00516171"/>
    <w:pPr>
      <w:keepNext/>
      <w:keepLines/>
      <w:widowControl/>
      <w:spacing w:before="480" w:line="276" w:lineRule="auto"/>
      <w:jc w:val="left"/>
      <w:outlineLvl w:val="0"/>
    </w:pPr>
    <w:rPr>
      <w:rFonts w:asciiTheme="majorHAnsi" w:eastAsiaTheme="majorEastAsia" w:hAnsiTheme="majorHAnsi" w:cstheme="majorBidi"/>
      <w:b/>
      <w:bCs/>
      <w:color w:val="365F91" w:themeColor="accent1" w:themeShade="BF"/>
      <w:kern w:val="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17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16171"/>
    <w:pPr>
      <w:widowControl/>
      <w:spacing w:after="200" w:line="276" w:lineRule="auto"/>
      <w:ind w:left="720"/>
      <w:contextualSpacing/>
      <w:jc w:val="left"/>
    </w:pPr>
    <w:rPr>
      <w:rFonts w:asciiTheme="minorHAnsi" w:eastAsiaTheme="minorHAnsi" w:hAnsiTheme="minorHAnsi" w:cstheme="minorBidi"/>
      <w:kern w:val="0"/>
      <w:sz w:val="22"/>
      <w:lang w:eastAsia="en-US"/>
    </w:rPr>
  </w:style>
  <w:style w:type="paragraph" w:styleId="BalloonText">
    <w:name w:val="Balloon Text"/>
    <w:basedOn w:val="Normal"/>
    <w:link w:val="BalloonTextChar"/>
    <w:uiPriority w:val="99"/>
    <w:semiHidden/>
    <w:unhideWhenUsed/>
    <w:rsid w:val="006527FA"/>
    <w:rPr>
      <w:rFonts w:ascii="Tahoma" w:hAnsi="Tahoma" w:cs="Tahoma"/>
      <w:sz w:val="16"/>
      <w:szCs w:val="16"/>
    </w:rPr>
  </w:style>
  <w:style w:type="character" w:customStyle="1" w:styleId="BalloonTextChar">
    <w:name w:val="Balloon Text Char"/>
    <w:basedOn w:val="DefaultParagraphFont"/>
    <w:link w:val="BalloonText"/>
    <w:uiPriority w:val="99"/>
    <w:semiHidden/>
    <w:rsid w:val="006527FA"/>
    <w:rPr>
      <w:rFonts w:ascii="Tahoma" w:eastAsia="SimSun" w:hAnsi="Tahoma" w:cs="Tahoma"/>
      <w:kern w:val="2"/>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6.wmf"/><Relationship Id="rId18" Type="http://schemas.openxmlformats.org/officeDocument/2006/relationships/oleObject" Target="embeddings/oleObject7.bin"/><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0.wmf"/><Relationship Id="rId7" Type="http://schemas.openxmlformats.org/officeDocument/2006/relationships/image" Target="media/image3.wmf"/><Relationship Id="rId12" Type="http://schemas.openxmlformats.org/officeDocument/2006/relationships/oleObject" Target="embeddings/oleObject4.bin"/><Relationship Id="rId17" Type="http://schemas.openxmlformats.org/officeDocument/2006/relationships/image" Target="media/image8.wmf"/><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wmf"/><Relationship Id="rId24" Type="http://schemas.openxmlformats.org/officeDocument/2006/relationships/oleObject" Target="embeddings/oleObject10.bin"/><Relationship Id="rId5" Type="http://schemas.openxmlformats.org/officeDocument/2006/relationships/image" Target="media/image2.wmf"/><Relationship Id="rId15" Type="http://schemas.openxmlformats.org/officeDocument/2006/relationships/image" Target="media/image7.wmf"/><Relationship Id="rId23" Type="http://schemas.openxmlformats.org/officeDocument/2006/relationships/image" Target="media/image11.wmf"/><Relationship Id="rId10" Type="http://schemas.openxmlformats.org/officeDocument/2006/relationships/oleObject" Target="embeddings/oleObject3.bin"/><Relationship Id="rId19" Type="http://schemas.openxmlformats.org/officeDocument/2006/relationships/image" Target="media/image9.wmf"/><Relationship Id="rId4" Type="http://schemas.openxmlformats.org/officeDocument/2006/relationships/image" Target="media/image1.tiff"/><Relationship Id="rId9" Type="http://schemas.openxmlformats.org/officeDocument/2006/relationships/image" Target="media/image4.wmf"/><Relationship Id="rId14" Type="http://schemas.openxmlformats.org/officeDocument/2006/relationships/oleObject" Target="embeddings/oleObject5.bin"/><Relationship Id="rId22" Type="http://schemas.openxmlformats.org/officeDocument/2006/relationships/oleObject" Target="embeddings/oleObject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911</Words>
  <Characters>5199</Characters>
  <Application>Microsoft Office Word</Application>
  <DocSecurity>0</DocSecurity>
  <Lines>43</Lines>
  <Paragraphs>12</Paragraphs>
  <ScaleCrop>false</ScaleCrop>
  <Company>Bioquest </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Dipanjan</dc:creator>
  <cp:keywords/>
  <dc:description/>
  <cp:lastModifiedBy>Hanumanth</cp:lastModifiedBy>
  <cp:revision>3</cp:revision>
  <dcterms:created xsi:type="dcterms:W3CDTF">2013-01-02T13:15:00Z</dcterms:created>
  <dcterms:modified xsi:type="dcterms:W3CDTF">2013-04-03T06:04:00Z</dcterms:modified>
</cp:coreProperties>
</file>